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media/image5.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0F531">
      <w:pPr>
        <w:rPr>
          <w:rFonts w:ascii="Segoe UI" w:hAnsi="Segoe UI" w:cs="Segoe UI"/>
          <w:color w:val="595959"/>
          <w:sz w:val="21"/>
          <w:szCs w:val="21"/>
        </w:rPr>
      </w:pPr>
      <w:bookmarkStart w:id="6" w:name="_GoBack"/>
      <w:bookmarkEnd w:id="6"/>
      <w:r>
        <w:rPr>
          <w:rFonts w:ascii="Aptos ExtraBold" w:hAnsi="Aptos ExtraBold" w:eastAsia="+mn-ea" w:cs="+mn-cs"/>
          <w:b/>
          <w:bCs/>
          <w:color w:val="003841"/>
          <w:kern w:val="24"/>
          <w:sz w:val="46"/>
          <w:szCs w:val="46"/>
          <w:lang w:val="en-GB"/>
        </w:rPr>
        <w:drawing>
          <wp:anchor distT="0" distB="0" distL="114300" distR="114300" simplePos="0" relativeHeight="251662336" behindDoc="1" locked="0" layoutInCell="1" allowOverlap="1">
            <wp:simplePos x="0" y="0"/>
            <wp:positionH relativeFrom="page">
              <wp:align>left</wp:align>
            </wp:positionH>
            <wp:positionV relativeFrom="paragraph">
              <wp:posOffset>-620395</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35240" cy="10668000"/>
                    </a:xfrm>
                    <a:prstGeom prst="rect">
                      <a:avLst/>
                    </a:prstGeom>
                    <a:noFill/>
                    <a:ln>
                      <a:noFill/>
                    </a:ln>
                  </pic:spPr>
                </pic:pic>
              </a:graphicData>
            </a:graphic>
          </wp:anchor>
        </w:drawing>
      </w:r>
      <w:r>
        <w:rPr>
          <w:color w:val="595959"/>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-275590</wp:posOffset>
                </wp:positionV>
                <wp:extent cx="6769100" cy="10235565"/>
                <wp:effectExtent l="0" t="0" r="0" b="0"/>
                <wp:wrapNone/>
                <wp:docPr id="2"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pPr>
                              <w:spacing w:line="216" w:lineRule="auto"/>
                              <w:rPr>
                                <w:rFonts w:ascii="Aptos" w:hAnsi="Aptos"/>
                                <w:b/>
                                <w:bCs/>
                                <w:color w:val="003841"/>
                                <w:spacing w:val="-30"/>
                                <w:kern w:val="24"/>
                                <w:sz w:val="72"/>
                                <w:szCs w:val="72"/>
                              </w:rPr>
                            </w:pPr>
                            <w:bookmarkStart w:id="4" w:name="_Hlk204114321"/>
                            <w:bookmarkEnd w:id="4"/>
                          </w:p>
                          <w:p w14:paraId="494EE3FE">
                            <w:pPr>
                              <w:spacing w:line="216" w:lineRule="auto"/>
                              <w:rPr>
                                <w:rFonts w:ascii="Aptos" w:hAnsi="Aptos"/>
                                <w:b/>
                                <w:bCs/>
                                <w:color w:val="FFFFFF" w:themeColor="background1"/>
                                <w:spacing w:val="-30"/>
                                <w:kern w:val="24"/>
                                <w:sz w:val="116"/>
                                <w:szCs w:val="116"/>
                                <w14:textFill>
                                  <w14:solidFill>
                                    <w14:schemeClr w14:val="bg1"/>
                                  </w14:solidFill>
                                </w14:textFill>
                              </w:rPr>
                            </w:pPr>
                            <w:r>
                              <w:rPr>
                                <w:rFonts w:ascii="Aptos" w:hAnsi="Aptos"/>
                                <w:b/>
                                <w:bCs/>
                                <w:color w:val="FFFFFF" w:themeColor="background1"/>
                                <w:spacing w:val="-30"/>
                                <w:kern w:val="24"/>
                                <w:sz w:val="116"/>
                                <w:szCs w:val="116"/>
                                <w14:textFill>
                                  <w14:solidFill>
                                    <w14:schemeClr w14:val="bg1"/>
                                  </w14:solidFill>
                                </w14:textFill>
                              </w:rPr>
                              <w:t xml:space="preserve">Αποτελέσματα </w:t>
                            </w:r>
                          </w:p>
                          <w:p w14:paraId="728D5199">
                            <w:pPr>
                              <w:spacing w:line="216" w:lineRule="auto"/>
                              <w:rPr>
                                <w:rFonts w:ascii="Aptos" w:hAnsi="Aptos"/>
                                <w:b/>
                                <w:bCs/>
                                <w:color w:val="FFFFFF" w:themeColor="background1"/>
                                <w:spacing w:val="-30"/>
                                <w:kern w:val="24"/>
                                <w:sz w:val="116"/>
                                <w:szCs w:val="116"/>
                                <w14:textFill>
                                  <w14:solidFill>
                                    <w14:schemeClr w14:val="bg1"/>
                                  </w14:solidFill>
                                </w14:textFill>
                              </w:rPr>
                            </w:pPr>
                            <w:r>
                              <w:rPr>
                                <w:rFonts w:ascii="Aptos" w:hAnsi="Aptos"/>
                                <w:b/>
                                <w:bCs/>
                                <w:color w:val="FFFFFF" w:themeColor="background1"/>
                                <w:spacing w:val="-30"/>
                                <w:kern w:val="24"/>
                                <w:sz w:val="116"/>
                                <w:szCs w:val="116"/>
                                <w:lang w:val="en-US"/>
                                <w14:textFill>
                                  <w14:solidFill>
                                    <w14:schemeClr w14:val="bg1"/>
                                  </w14:solidFill>
                                </w14:textFill>
                              </w:rPr>
                              <w:t>A</w:t>
                            </w:r>
                            <w:r>
                              <w:rPr>
                                <w:rFonts w:ascii="Aptos" w:hAnsi="Aptos"/>
                                <w:b/>
                                <w:bCs/>
                                <w:color w:val="FFFFFF" w:themeColor="background1"/>
                                <w:spacing w:val="-30"/>
                                <w:kern w:val="24"/>
                                <w:sz w:val="116"/>
                                <w:szCs w:val="116"/>
                                <w14:textFill>
                                  <w14:solidFill>
                                    <w14:schemeClr w14:val="bg1"/>
                                  </w14:solidFill>
                                </w14:textFill>
                              </w:rPr>
                              <w:t>’ τριμήνου</w:t>
                            </w:r>
                          </w:p>
                          <w:p w14:paraId="328061FB">
                            <w:pPr>
                              <w:spacing w:line="216" w:lineRule="auto"/>
                              <w:rPr>
                                <w:rFonts w:ascii="Aptos" w:hAnsi="Aptos" w:eastAsiaTheme="minorEastAsia"/>
                                <w:b/>
                                <w:bCs/>
                                <w:color w:val="FFFFFF" w:themeColor="background1"/>
                                <w:kern w:val="24"/>
                                <w:sz w:val="72"/>
                                <w:szCs w:val="72"/>
                                <w14:textFill>
                                  <w14:solidFill>
                                    <w14:schemeClr w14:val="bg1"/>
                                  </w14:solidFill>
                                </w14:textFill>
                              </w:rPr>
                            </w:pPr>
                            <w:r>
                              <w:rPr>
                                <w:rFonts w:ascii="Aptos" w:hAnsi="Aptos"/>
                                <w:b/>
                                <w:bCs/>
                                <w:color w:val="FFFFFF" w:themeColor="background1"/>
                                <w:spacing w:val="-30"/>
                                <w:kern w:val="24"/>
                                <w:sz w:val="116"/>
                                <w:szCs w:val="116"/>
                                <w14:textFill>
                                  <w14:solidFill>
                                    <w14:schemeClr w14:val="bg1"/>
                                  </w14:solidFill>
                                </w14:textFill>
                              </w:rPr>
                              <w:t>2026</w:t>
                            </w:r>
                            <w:r>
                              <w:rPr>
                                <w:rFonts w:ascii="Aptos" w:hAnsi="Aptos" w:eastAsiaTheme="minorEastAsia"/>
                                <w:b/>
                                <w:bCs/>
                                <w:color w:val="FFFFFF" w:themeColor="background1"/>
                                <w:kern w:val="24"/>
                                <w:sz w:val="96"/>
                                <w:szCs w:val="96"/>
                                <w14:textFill>
                                  <w14:solidFill>
                                    <w14:schemeClr w14:val="bg1"/>
                                  </w14:solidFill>
                                </w14:textFill>
                              </w:rPr>
                              <w:t xml:space="preserve">                                                 </w:t>
                            </w:r>
                            <w:r>
                              <w:rPr>
                                <w:rFonts w:ascii="Aptos ExtraBold" w:hAnsi="Aptos ExtraBold" w:eastAsiaTheme="minorEastAsia"/>
                                <w:b/>
                                <w:bCs/>
                                <w:color w:val="FFFFFF" w:themeColor="background1"/>
                                <w:kern w:val="24"/>
                                <w:sz w:val="68"/>
                                <w:szCs w:val="68"/>
                                <w14:textFill>
                                  <w14:solidFill>
                                    <w14:schemeClr w14:val="bg1"/>
                                  </w14:solidFill>
                                </w14:textFill>
                              </w:rPr>
                              <w:t>ΔΕΛΤΙΟ ΤΥΠΟΥ</w:t>
                            </w:r>
                          </w:p>
                          <w:p w14:paraId="023B965B">
                            <w:pPr>
                              <w:spacing w:line="216" w:lineRule="auto"/>
                              <w:rPr>
                                <w:rFonts w:ascii="Aptos" w:hAnsi="Aptos" w:eastAsiaTheme="minorEastAsia"/>
                                <w:b/>
                                <w:bCs/>
                                <w:color w:val="00ADBF"/>
                                <w:kern w:val="24"/>
                                <w:sz w:val="36"/>
                                <w:szCs w:val="36"/>
                              </w:rPr>
                            </w:pPr>
                          </w:p>
                          <w:p w14:paraId="3E37D54D">
                            <w:pPr>
                              <w:spacing w:line="216" w:lineRule="auto"/>
                              <w:rPr>
                                <w:rFonts w:ascii="Aptos" w:hAnsi="Aptos" w:eastAsiaTheme="minorEastAsia"/>
                                <w:b/>
                                <w:bCs/>
                                <w:color w:val="00ADBF"/>
                                <w:kern w:val="24"/>
                                <w:sz w:val="56"/>
                                <w:szCs w:val="56"/>
                              </w:rPr>
                            </w:pPr>
                          </w:p>
                          <w:p w14:paraId="0D86A01C">
                            <w:pPr>
                              <w:spacing w:line="216" w:lineRule="auto"/>
                              <w:rPr>
                                <w:rFonts w:ascii="Aptos" w:hAnsi="Aptos" w:eastAsiaTheme="minorEastAsia"/>
                                <w:b/>
                                <w:bCs/>
                                <w:color w:val="00ADBF"/>
                                <w:kern w:val="24"/>
                                <w:sz w:val="56"/>
                                <w:szCs w:val="56"/>
                              </w:rPr>
                            </w:pPr>
                          </w:p>
                          <w:p w14:paraId="57146C37">
                            <w:pPr>
                              <w:spacing w:line="216" w:lineRule="auto"/>
                              <w:rPr>
                                <w:rFonts w:ascii="Aptos" w:hAnsi="Aptos" w:eastAsiaTheme="minorEastAsia"/>
                                <w:b/>
                                <w:bCs/>
                                <w:color w:val="00ADBF"/>
                                <w:kern w:val="24"/>
                                <w:sz w:val="56"/>
                                <w:szCs w:val="56"/>
                              </w:rPr>
                            </w:pPr>
                          </w:p>
                          <w:p w14:paraId="1A7D36FF">
                            <w:pPr>
                              <w:spacing w:line="216" w:lineRule="auto"/>
                              <w:rPr>
                                <w:rFonts w:ascii="Aptos" w:hAnsi="Aptos" w:eastAsiaTheme="minorEastAsia"/>
                                <w:b/>
                                <w:bCs/>
                                <w:color w:val="00ADBF"/>
                                <w:kern w:val="24"/>
                                <w:sz w:val="56"/>
                                <w:szCs w:val="56"/>
                              </w:rPr>
                            </w:pPr>
                          </w:p>
                          <w:p w14:paraId="1403607E">
                            <w:pPr>
                              <w:spacing w:line="216" w:lineRule="auto"/>
                              <w:rPr>
                                <w:rFonts w:ascii="Aptos" w:hAnsi="Aptos" w:eastAsiaTheme="minorEastAsia"/>
                                <w:b/>
                                <w:bCs/>
                                <w:color w:val="00ADBF"/>
                                <w:kern w:val="24"/>
                                <w:sz w:val="56"/>
                                <w:szCs w:val="56"/>
                              </w:rPr>
                            </w:pPr>
                          </w:p>
                          <w:p w14:paraId="7BC377F1">
                            <w:pPr>
                              <w:spacing w:line="216" w:lineRule="auto"/>
                              <w:rPr>
                                <w:rFonts w:ascii="Aptos" w:hAnsi="Aptos" w:eastAsiaTheme="minorEastAsia"/>
                                <w:b/>
                                <w:bCs/>
                                <w:color w:val="00ADBF"/>
                                <w:kern w:val="24"/>
                                <w:sz w:val="56"/>
                                <w:szCs w:val="56"/>
                              </w:rPr>
                            </w:pPr>
                          </w:p>
                          <w:p w14:paraId="0AF6120A">
                            <w:pPr>
                              <w:spacing w:line="216" w:lineRule="auto"/>
                              <w:rPr>
                                <w:rFonts w:ascii="Aptos" w:hAnsi="Aptos" w:eastAsiaTheme="minorEastAsia"/>
                                <w:b/>
                                <w:bCs/>
                                <w:color w:val="00ADBF"/>
                                <w:kern w:val="24"/>
                                <w:sz w:val="56"/>
                                <w:szCs w:val="56"/>
                              </w:rPr>
                            </w:pPr>
                          </w:p>
                          <w:p w14:paraId="3E8ED540">
                            <w:pPr>
                              <w:spacing w:line="216" w:lineRule="auto"/>
                              <w:rPr>
                                <w:rFonts w:ascii="Aptos" w:hAnsi="Aptos" w:eastAsiaTheme="minorEastAsia"/>
                                <w:b/>
                                <w:bCs/>
                                <w:color w:val="00ADBF"/>
                                <w:kern w:val="24"/>
                                <w:sz w:val="56"/>
                                <w:szCs w:val="56"/>
                              </w:rPr>
                            </w:pPr>
                          </w:p>
                          <w:p w14:paraId="43386FF8">
                            <w:pPr>
                              <w:spacing w:line="216" w:lineRule="auto"/>
                              <w:rPr>
                                <w:rFonts w:ascii="Aptos" w:hAnsi="Aptos" w:eastAsiaTheme="minorEastAsia"/>
                                <w:b/>
                                <w:bCs/>
                                <w:color w:val="00ADBF"/>
                                <w:kern w:val="24"/>
                                <w:sz w:val="56"/>
                                <w:szCs w:val="56"/>
                              </w:rPr>
                            </w:pPr>
                          </w:p>
                          <w:p w14:paraId="28C29B02">
                            <w:pPr>
                              <w:spacing w:line="216" w:lineRule="auto"/>
                              <w:rPr>
                                <w:rFonts w:ascii="Aptos" w:hAnsi="Aptos" w:eastAsiaTheme="minorEastAsia"/>
                                <w:b/>
                                <w:bCs/>
                                <w:color w:val="00ADBF"/>
                                <w:kern w:val="24"/>
                                <w:sz w:val="56"/>
                                <w:szCs w:val="56"/>
                              </w:rPr>
                            </w:pPr>
                          </w:p>
                          <w:p w14:paraId="4303CF11">
                            <w:pPr>
                              <w:pStyle w:val="16"/>
                              <w:spacing w:before="0" w:beforeAutospacing="0" w:after="0" w:afterAutospacing="0"/>
                              <w:jc w:val="right"/>
                              <w:rPr>
                                <w:rFonts w:ascii="Aptos" w:hAnsi="Aptos" w:eastAsiaTheme="minorEastAsia" w:cstheme="minorBidi"/>
                                <w:b/>
                                <w:bCs/>
                                <w:color w:val="00ADBF"/>
                                <w:kern w:val="24"/>
                                <w:sz w:val="68"/>
                                <w:szCs w:val="68"/>
                              </w:rPr>
                            </w:pPr>
                          </w:p>
                          <w:p w14:paraId="71F3C101">
                            <w:pPr>
                              <w:pStyle w:val="16"/>
                              <w:spacing w:before="0" w:beforeAutospacing="0" w:after="0" w:afterAutospacing="0"/>
                              <w:rPr>
                                <w:rFonts w:ascii="Aptos" w:hAnsi="Aptos" w:eastAsiaTheme="minorEastAsia" w:cstheme="minorBidi"/>
                                <w:b/>
                                <w:bCs/>
                                <w:color w:val="00ADBF"/>
                                <w:kern w:val="24"/>
                                <w:sz w:val="44"/>
                                <w:szCs w:val="44"/>
                                <w:lang w:eastAsia="en-US"/>
                              </w:rPr>
                            </w:pPr>
                          </w:p>
                          <w:p w14:paraId="4E28121C">
                            <w:pPr>
                              <w:pStyle w:val="16"/>
                              <w:spacing w:before="0" w:beforeAutospacing="0" w:after="0" w:afterAutospacing="0"/>
                              <w:rPr>
                                <w:rFonts w:ascii="Aptos" w:hAnsi="Aptos" w:eastAsiaTheme="minorEastAsia" w:cstheme="minorBidi"/>
                                <w:b/>
                                <w:bCs/>
                                <w:color w:val="00ADBF"/>
                                <w:kern w:val="24"/>
                                <w:sz w:val="44"/>
                                <w:szCs w:val="44"/>
                                <w:lang w:eastAsia="en-US"/>
                              </w:rPr>
                            </w:pPr>
                          </w:p>
                          <w:p w14:paraId="117344EA">
                            <w:pPr>
                              <w:pStyle w:val="16"/>
                              <w:spacing w:before="0" w:beforeAutospacing="0" w:after="0" w:afterAutospacing="0"/>
                              <w:rPr>
                                <w:rFonts w:ascii="Aptos" w:hAnsi="Aptos" w:eastAsiaTheme="minorEastAsia" w:cstheme="minorBidi"/>
                                <w:b/>
                                <w:bCs/>
                                <w:color w:val="00ADBF"/>
                                <w:kern w:val="24"/>
                                <w:sz w:val="56"/>
                                <w:szCs w:val="56"/>
                                <w:lang w:eastAsia="en-US"/>
                              </w:rPr>
                            </w:pPr>
                          </w:p>
                          <w:p w14:paraId="042B86E3">
                            <w:pPr>
                              <w:pStyle w:val="16"/>
                              <w:spacing w:before="0" w:beforeAutospacing="0" w:after="0" w:afterAutospacing="0"/>
                              <w:rPr>
                                <w:rFonts w:ascii="Aptos" w:hAnsi="Aptos" w:eastAsiaTheme="minorEastAsia" w:cstheme="minorBidi"/>
                                <w:b/>
                                <w:bCs/>
                                <w:color w:val="FFFFFF" w:themeColor="background1"/>
                                <w:kern w:val="24"/>
                                <w:sz w:val="40"/>
                                <w:szCs w:val="40"/>
                                <w14:textFill>
                                  <w14:solidFill>
                                    <w14:schemeClr w14:val="bg1"/>
                                  </w14:solidFill>
                                </w14:textFill>
                              </w:rPr>
                            </w:pPr>
                            <w:r>
                              <w:rPr>
                                <w:rFonts w:ascii="Aptos ExtraBold" w:hAnsi="Aptos ExtraBold" w:eastAsiaTheme="minorEastAsia" w:cstheme="minorBidi"/>
                                <w:b/>
                                <w:bCs/>
                                <w:color w:val="FFFFFF" w:themeColor="background1"/>
                                <w:kern w:val="24"/>
                                <w:sz w:val="44"/>
                                <w:szCs w:val="44"/>
                                <w:lang w:eastAsia="en-US"/>
                                <w14:textFill>
                                  <w14:solidFill>
                                    <w14:schemeClr w14:val="bg1"/>
                                  </w14:solidFill>
                                </w14:textFill>
                              </w:rPr>
                              <w:drawing>
                                <wp:inline distT="0" distB="0" distL="0" distR="0">
                                  <wp:extent cx="2576830" cy="740410"/>
                                  <wp:effectExtent l="0" t="0" r="0" b="2540"/>
                                  <wp:docPr id="5" name="NB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Pr>
                                <w:rFonts w:ascii="Aptos ExtraBold" w:hAnsi="Aptos ExtraBold" w:eastAsiaTheme="minorEastAsia" w:cstheme="minorBidi"/>
                                <w:b/>
                                <w:bCs/>
                                <w:color w:val="FFFFFF" w:themeColor="background1"/>
                                <w:kern w:val="24"/>
                                <w:sz w:val="44"/>
                                <w:szCs w:val="44"/>
                                <w:lang w:eastAsia="en-US"/>
                                <w14:textFill>
                                  <w14:solidFill>
                                    <w14:schemeClr w14:val="bg1"/>
                                  </w14:solidFill>
                                </w14:textFill>
                              </w:rPr>
                              <w:t xml:space="preserve">                                            8 Μαΐου 2026</w:t>
                            </w:r>
                          </w:p>
                          <w:p w14:paraId="14E2766E">
                            <w:pPr>
                              <w:pStyle w:val="16"/>
                              <w:spacing w:before="0" w:beforeAutospacing="0" w:after="0" w:afterAutospacing="0"/>
                              <w:jc w:val="right"/>
                              <w:rPr>
                                <w:rFonts w:ascii="Aptos" w:hAnsi="Aptos" w:eastAsiaTheme="minorEastAsia" w:cstheme="minorBidi"/>
                                <w:b/>
                                <w:bCs/>
                                <w:color w:val="00ADBF"/>
                                <w:kern w:val="24"/>
                                <w:sz w:val="68"/>
                                <w:szCs w:val="68"/>
                              </w:rPr>
                            </w:pPr>
                          </w:p>
                        </w:txbxContent>
                      </wps:txbx>
                      <wps:bodyPr wrap="square" lIns="0" tIns="45720" rIns="0" bIns="45720" anchor="t" anchorCtr="0">
                        <a:noAutofit/>
                      </wps:bodyPr>
                    </wps:wsp>
                  </a:graphicData>
                </a:graphic>
              </wp:anchor>
            </w:drawing>
          </mc:Choice>
          <mc:Fallback>
            <w:pict>
              <v:rect id="Text Placeholder 1" o:spid="_x0000_s1026" o:spt="1" style="position:absolute;left:0pt;margin-top:-21.7pt;height:805.95pt;width:533pt;mso-position-horizontal:left;mso-position-horizontal-relative:margin;z-index:251663360;mso-width-relative:page;mso-height-relative:page;" filled="f" stroked="f" coordsize="21600,21600" o:gfxdata="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CWKqNkAAAAKAQAADwAAAAAAAAABACAAAAAiAAAA&#10;ZHJzL2Rvd25yZXYueG1sUEsBAhQAFAAAAAgAh07iQLNhoQHNAQAArgMAAA4AAAAAAAAAAQAgAAAA&#10;KAEAAGRycy9lMm9Eb2MueG1sUEsFBgAAAAAGAAYAWQEAAGcFAAAAAA==&#10;">
                <v:fill on="f" focussize="0,0"/>
                <v:stroke on="f"/>
                <v:imagedata o:title=""/>
                <o:lock v:ext="edit" grouping="t" aspectratio="f"/>
                <v:textbox inset="0mm,1.27mm,0mm,1.27mm">
                  <w:txbxContent>
                    <w:p w14:paraId="7E37DB49">
                      <w:pPr>
                        <w:spacing w:line="216" w:lineRule="auto"/>
                        <w:rPr>
                          <w:rFonts w:ascii="Aptos" w:hAnsi="Aptos"/>
                          <w:b/>
                          <w:bCs/>
                          <w:color w:val="003841"/>
                          <w:spacing w:val="-30"/>
                          <w:kern w:val="24"/>
                          <w:sz w:val="72"/>
                          <w:szCs w:val="72"/>
                        </w:rPr>
                      </w:pPr>
                      <w:bookmarkStart w:id="4" w:name="_Hlk204114321"/>
                      <w:bookmarkEnd w:id="4"/>
                    </w:p>
                    <w:p w14:paraId="494EE3FE">
                      <w:pPr>
                        <w:spacing w:line="216" w:lineRule="auto"/>
                        <w:rPr>
                          <w:rFonts w:ascii="Aptos" w:hAnsi="Aptos"/>
                          <w:b/>
                          <w:bCs/>
                          <w:color w:val="FFFFFF" w:themeColor="background1"/>
                          <w:spacing w:val="-30"/>
                          <w:kern w:val="24"/>
                          <w:sz w:val="116"/>
                          <w:szCs w:val="116"/>
                          <w14:textFill>
                            <w14:solidFill>
                              <w14:schemeClr w14:val="bg1"/>
                            </w14:solidFill>
                          </w14:textFill>
                        </w:rPr>
                      </w:pPr>
                      <w:r>
                        <w:rPr>
                          <w:rFonts w:ascii="Aptos" w:hAnsi="Aptos"/>
                          <w:b/>
                          <w:bCs/>
                          <w:color w:val="FFFFFF" w:themeColor="background1"/>
                          <w:spacing w:val="-30"/>
                          <w:kern w:val="24"/>
                          <w:sz w:val="116"/>
                          <w:szCs w:val="116"/>
                          <w14:textFill>
                            <w14:solidFill>
                              <w14:schemeClr w14:val="bg1"/>
                            </w14:solidFill>
                          </w14:textFill>
                        </w:rPr>
                        <w:t xml:space="preserve">Αποτελέσματα </w:t>
                      </w:r>
                    </w:p>
                    <w:p w14:paraId="728D5199">
                      <w:pPr>
                        <w:spacing w:line="216" w:lineRule="auto"/>
                        <w:rPr>
                          <w:rFonts w:ascii="Aptos" w:hAnsi="Aptos"/>
                          <w:b/>
                          <w:bCs/>
                          <w:color w:val="FFFFFF" w:themeColor="background1"/>
                          <w:spacing w:val="-30"/>
                          <w:kern w:val="24"/>
                          <w:sz w:val="116"/>
                          <w:szCs w:val="116"/>
                          <w14:textFill>
                            <w14:solidFill>
                              <w14:schemeClr w14:val="bg1"/>
                            </w14:solidFill>
                          </w14:textFill>
                        </w:rPr>
                      </w:pPr>
                      <w:r>
                        <w:rPr>
                          <w:rFonts w:ascii="Aptos" w:hAnsi="Aptos"/>
                          <w:b/>
                          <w:bCs/>
                          <w:color w:val="FFFFFF" w:themeColor="background1"/>
                          <w:spacing w:val="-30"/>
                          <w:kern w:val="24"/>
                          <w:sz w:val="116"/>
                          <w:szCs w:val="116"/>
                          <w:lang w:val="en-US"/>
                          <w14:textFill>
                            <w14:solidFill>
                              <w14:schemeClr w14:val="bg1"/>
                            </w14:solidFill>
                          </w14:textFill>
                        </w:rPr>
                        <w:t>A</w:t>
                      </w:r>
                      <w:r>
                        <w:rPr>
                          <w:rFonts w:ascii="Aptos" w:hAnsi="Aptos"/>
                          <w:b/>
                          <w:bCs/>
                          <w:color w:val="FFFFFF" w:themeColor="background1"/>
                          <w:spacing w:val="-30"/>
                          <w:kern w:val="24"/>
                          <w:sz w:val="116"/>
                          <w:szCs w:val="116"/>
                          <w14:textFill>
                            <w14:solidFill>
                              <w14:schemeClr w14:val="bg1"/>
                            </w14:solidFill>
                          </w14:textFill>
                        </w:rPr>
                        <w:t>’ τριμήνου</w:t>
                      </w:r>
                    </w:p>
                    <w:p w14:paraId="328061FB">
                      <w:pPr>
                        <w:spacing w:line="216" w:lineRule="auto"/>
                        <w:rPr>
                          <w:rFonts w:ascii="Aptos" w:hAnsi="Aptos" w:eastAsiaTheme="minorEastAsia"/>
                          <w:b/>
                          <w:bCs/>
                          <w:color w:val="FFFFFF" w:themeColor="background1"/>
                          <w:kern w:val="24"/>
                          <w:sz w:val="72"/>
                          <w:szCs w:val="72"/>
                          <w14:textFill>
                            <w14:solidFill>
                              <w14:schemeClr w14:val="bg1"/>
                            </w14:solidFill>
                          </w14:textFill>
                        </w:rPr>
                      </w:pPr>
                      <w:r>
                        <w:rPr>
                          <w:rFonts w:ascii="Aptos" w:hAnsi="Aptos"/>
                          <w:b/>
                          <w:bCs/>
                          <w:color w:val="FFFFFF" w:themeColor="background1"/>
                          <w:spacing w:val="-30"/>
                          <w:kern w:val="24"/>
                          <w:sz w:val="116"/>
                          <w:szCs w:val="116"/>
                          <w14:textFill>
                            <w14:solidFill>
                              <w14:schemeClr w14:val="bg1"/>
                            </w14:solidFill>
                          </w14:textFill>
                        </w:rPr>
                        <w:t>2026</w:t>
                      </w:r>
                      <w:r>
                        <w:rPr>
                          <w:rFonts w:ascii="Aptos" w:hAnsi="Aptos" w:eastAsiaTheme="minorEastAsia"/>
                          <w:b/>
                          <w:bCs/>
                          <w:color w:val="FFFFFF" w:themeColor="background1"/>
                          <w:kern w:val="24"/>
                          <w:sz w:val="96"/>
                          <w:szCs w:val="96"/>
                          <w14:textFill>
                            <w14:solidFill>
                              <w14:schemeClr w14:val="bg1"/>
                            </w14:solidFill>
                          </w14:textFill>
                        </w:rPr>
                        <w:t xml:space="preserve">                                                 </w:t>
                      </w:r>
                      <w:r>
                        <w:rPr>
                          <w:rFonts w:ascii="Aptos ExtraBold" w:hAnsi="Aptos ExtraBold" w:eastAsiaTheme="minorEastAsia"/>
                          <w:b/>
                          <w:bCs/>
                          <w:color w:val="FFFFFF" w:themeColor="background1"/>
                          <w:kern w:val="24"/>
                          <w:sz w:val="68"/>
                          <w:szCs w:val="68"/>
                          <w14:textFill>
                            <w14:solidFill>
                              <w14:schemeClr w14:val="bg1"/>
                            </w14:solidFill>
                          </w14:textFill>
                        </w:rPr>
                        <w:t>ΔΕΛΤΙΟ ΤΥΠΟΥ</w:t>
                      </w:r>
                    </w:p>
                    <w:p w14:paraId="023B965B">
                      <w:pPr>
                        <w:spacing w:line="216" w:lineRule="auto"/>
                        <w:rPr>
                          <w:rFonts w:ascii="Aptos" w:hAnsi="Aptos" w:eastAsiaTheme="minorEastAsia"/>
                          <w:b/>
                          <w:bCs/>
                          <w:color w:val="00ADBF"/>
                          <w:kern w:val="24"/>
                          <w:sz w:val="36"/>
                          <w:szCs w:val="36"/>
                        </w:rPr>
                      </w:pPr>
                    </w:p>
                    <w:p w14:paraId="3E37D54D">
                      <w:pPr>
                        <w:spacing w:line="216" w:lineRule="auto"/>
                        <w:rPr>
                          <w:rFonts w:ascii="Aptos" w:hAnsi="Aptos" w:eastAsiaTheme="minorEastAsia"/>
                          <w:b/>
                          <w:bCs/>
                          <w:color w:val="00ADBF"/>
                          <w:kern w:val="24"/>
                          <w:sz w:val="56"/>
                          <w:szCs w:val="56"/>
                        </w:rPr>
                      </w:pPr>
                    </w:p>
                    <w:p w14:paraId="0D86A01C">
                      <w:pPr>
                        <w:spacing w:line="216" w:lineRule="auto"/>
                        <w:rPr>
                          <w:rFonts w:ascii="Aptos" w:hAnsi="Aptos" w:eastAsiaTheme="minorEastAsia"/>
                          <w:b/>
                          <w:bCs/>
                          <w:color w:val="00ADBF"/>
                          <w:kern w:val="24"/>
                          <w:sz w:val="56"/>
                          <w:szCs w:val="56"/>
                        </w:rPr>
                      </w:pPr>
                    </w:p>
                    <w:p w14:paraId="57146C37">
                      <w:pPr>
                        <w:spacing w:line="216" w:lineRule="auto"/>
                        <w:rPr>
                          <w:rFonts w:ascii="Aptos" w:hAnsi="Aptos" w:eastAsiaTheme="minorEastAsia"/>
                          <w:b/>
                          <w:bCs/>
                          <w:color w:val="00ADBF"/>
                          <w:kern w:val="24"/>
                          <w:sz w:val="56"/>
                          <w:szCs w:val="56"/>
                        </w:rPr>
                      </w:pPr>
                    </w:p>
                    <w:p w14:paraId="1A7D36FF">
                      <w:pPr>
                        <w:spacing w:line="216" w:lineRule="auto"/>
                        <w:rPr>
                          <w:rFonts w:ascii="Aptos" w:hAnsi="Aptos" w:eastAsiaTheme="minorEastAsia"/>
                          <w:b/>
                          <w:bCs/>
                          <w:color w:val="00ADBF"/>
                          <w:kern w:val="24"/>
                          <w:sz w:val="56"/>
                          <w:szCs w:val="56"/>
                        </w:rPr>
                      </w:pPr>
                    </w:p>
                    <w:p w14:paraId="1403607E">
                      <w:pPr>
                        <w:spacing w:line="216" w:lineRule="auto"/>
                        <w:rPr>
                          <w:rFonts w:ascii="Aptos" w:hAnsi="Aptos" w:eastAsiaTheme="minorEastAsia"/>
                          <w:b/>
                          <w:bCs/>
                          <w:color w:val="00ADBF"/>
                          <w:kern w:val="24"/>
                          <w:sz w:val="56"/>
                          <w:szCs w:val="56"/>
                        </w:rPr>
                      </w:pPr>
                    </w:p>
                    <w:p w14:paraId="7BC377F1">
                      <w:pPr>
                        <w:spacing w:line="216" w:lineRule="auto"/>
                        <w:rPr>
                          <w:rFonts w:ascii="Aptos" w:hAnsi="Aptos" w:eastAsiaTheme="minorEastAsia"/>
                          <w:b/>
                          <w:bCs/>
                          <w:color w:val="00ADBF"/>
                          <w:kern w:val="24"/>
                          <w:sz w:val="56"/>
                          <w:szCs w:val="56"/>
                        </w:rPr>
                      </w:pPr>
                    </w:p>
                    <w:p w14:paraId="0AF6120A">
                      <w:pPr>
                        <w:spacing w:line="216" w:lineRule="auto"/>
                        <w:rPr>
                          <w:rFonts w:ascii="Aptos" w:hAnsi="Aptos" w:eastAsiaTheme="minorEastAsia"/>
                          <w:b/>
                          <w:bCs/>
                          <w:color w:val="00ADBF"/>
                          <w:kern w:val="24"/>
                          <w:sz w:val="56"/>
                          <w:szCs w:val="56"/>
                        </w:rPr>
                      </w:pPr>
                    </w:p>
                    <w:p w14:paraId="3E8ED540">
                      <w:pPr>
                        <w:spacing w:line="216" w:lineRule="auto"/>
                        <w:rPr>
                          <w:rFonts w:ascii="Aptos" w:hAnsi="Aptos" w:eastAsiaTheme="minorEastAsia"/>
                          <w:b/>
                          <w:bCs/>
                          <w:color w:val="00ADBF"/>
                          <w:kern w:val="24"/>
                          <w:sz w:val="56"/>
                          <w:szCs w:val="56"/>
                        </w:rPr>
                      </w:pPr>
                    </w:p>
                    <w:p w14:paraId="43386FF8">
                      <w:pPr>
                        <w:spacing w:line="216" w:lineRule="auto"/>
                        <w:rPr>
                          <w:rFonts w:ascii="Aptos" w:hAnsi="Aptos" w:eastAsiaTheme="minorEastAsia"/>
                          <w:b/>
                          <w:bCs/>
                          <w:color w:val="00ADBF"/>
                          <w:kern w:val="24"/>
                          <w:sz w:val="56"/>
                          <w:szCs w:val="56"/>
                        </w:rPr>
                      </w:pPr>
                    </w:p>
                    <w:p w14:paraId="28C29B02">
                      <w:pPr>
                        <w:spacing w:line="216" w:lineRule="auto"/>
                        <w:rPr>
                          <w:rFonts w:ascii="Aptos" w:hAnsi="Aptos" w:eastAsiaTheme="minorEastAsia"/>
                          <w:b/>
                          <w:bCs/>
                          <w:color w:val="00ADBF"/>
                          <w:kern w:val="24"/>
                          <w:sz w:val="56"/>
                          <w:szCs w:val="56"/>
                        </w:rPr>
                      </w:pPr>
                    </w:p>
                    <w:p w14:paraId="4303CF11">
                      <w:pPr>
                        <w:pStyle w:val="16"/>
                        <w:spacing w:before="0" w:beforeAutospacing="0" w:after="0" w:afterAutospacing="0"/>
                        <w:jc w:val="right"/>
                        <w:rPr>
                          <w:rFonts w:ascii="Aptos" w:hAnsi="Aptos" w:eastAsiaTheme="minorEastAsia" w:cstheme="minorBidi"/>
                          <w:b/>
                          <w:bCs/>
                          <w:color w:val="00ADBF"/>
                          <w:kern w:val="24"/>
                          <w:sz w:val="68"/>
                          <w:szCs w:val="68"/>
                        </w:rPr>
                      </w:pPr>
                    </w:p>
                    <w:p w14:paraId="71F3C101">
                      <w:pPr>
                        <w:pStyle w:val="16"/>
                        <w:spacing w:before="0" w:beforeAutospacing="0" w:after="0" w:afterAutospacing="0"/>
                        <w:rPr>
                          <w:rFonts w:ascii="Aptos" w:hAnsi="Aptos" w:eastAsiaTheme="minorEastAsia" w:cstheme="minorBidi"/>
                          <w:b/>
                          <w:bCs/>
                          <w:color w:val="00ADBF"/>
                          <w:kern w:val="24"/>
                          <w:sz w:val="44"/>
                          <w:szCs w:val="44"/>
                          <w:lang w:eastAsia="en-US"/>
                        </w:rPr>
                      </w:pPr>
                    </w:p>
                    <w:p w14:paraId="4E28121C">
                      <w:pPr>
                        <w:pStyle w:val="16"/>
                        <w:spacing w:before="0" w:beforeAutospacing="0" w:after="0" w:afterAutospacing="0"/>
                        <w:rPr>
                          <w:rFonts w:ascii="Aptos" w:hAnsi="Aptos" w:eastAsiaTheme="minorEastAsia" w:cstheme="minorBidi"/>
                          <w:b/>
                          <w:bCs/>
                          <w:color w:val="00ADBF"/>
                          <w:kern w:val="24"/>
                          <w:sz w:val="44"/>
                          <w:szCs w:val="44"/>
                          <w:lang w:eastAsia="en-US"/>
                        </w:rPr>
                      </w:pPr>
                    </w:p>
                    <w:p w14:paraId="117344EA">
                      <w:pPr>
                        <w:pStyle w:val="16"/>
                        <w:spacing w:before="0" w:beforeAutospacing="0" w:after="0" w:afterAutospacing="0"/>
                        <w:rPr>
                          <w:rFonts w:ascii="Aptos" w:hAnsi="Aptos" w:eastAsiaTheme="minorEastAsia" w:cstheme="minorBidi"/>
                          <w:b/>
                          <w:bCs/>
                          <w:color w:val="00ADBF"/>
                          <w:kern w:val="24"/>
                          <w:sz w:val="56"/>
                          <w:szCs w:val="56"/>
                          <w:lang w:eastAsia="en-US"/>
                        </w:rPr>
                      </w:pPr>
                    </w:p>
                    <w:p w14:paraId="042B86E3">
                      <w:pPr>
                        <w:pStyle w:val="16"/>
                        <w:spacing w:before="0" w:beforeAutospacing="0" w:after="0" w:afterAutospacing="0"/>
                        <w:rPr>
                          <w:rFonts w:ascii="Aptos" w:hAnsi="Aptos" w:eastAsiaTheme="minorEastAsia" w:cstheme="minorBidi"/>
                          <w:b/>
                          <w:bCs/>
                          <w:color w:val="FFFFFF" w:themeColor="background1"/>
                          <w:kern w:val="24"/>
                          <w:sz w:val="40"/>
                          <w:szCs w:val="40"/>
                          <w14:textFill>
                            <w14:solidFill>
                              <w14:schemeClr w14:val="bg1"/>
                            </w14:solidFill>
                          </w14:textFill>
                        </w:rPr>
                      </w:pPr>
                      <w:r>
                        <w:rPr>
                          <w:rFonts w:ascii="Aptos ExtraBold" w:hAnsi="Aptos ExtraBold" w:eastAsiaTheme="minorEastAsia" w:cstheme="minorBidi"/>
                          <w:b/>
                          <w:bCs/>
                          <w:color w:val="FFFFFF" w:themeColor="background1"/>
                          <w:kern w:val="24"/>
                          <w:sz w:val="44"/>
                          <w:szCs w:val="44"/>
                          <w:lang w:eastAsia="en-US"/>
                          <w14:textFill>
                            <w14:solidFill>
                              <w14:schemeClr w14:val="bg1"/>
                            </w14:solidFill>
                          </w14:textFill>
                        </w:rPr>
                        <w:drawing>
                          <wp:inline distT="0" distB="0" distL="0" distR="0">
                            <wp:extent cx="2576830" cy="740410"/>
                            <wp:effectExtent l="0" t="0" r="0" b="2540"/>
                            <wp:docPr id="5" name="NB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Pr>
                          <w:rFonts w:ascii="Aptos ExtraBold" w:hAnsi="Aptos ExtraBold" w:eastAsiaTheme="minorEastAsia" w:cstheme="minorBidi"/>
                          <w:b/>
                          <w:bCs/>
                          <w:color w:val="FFFFFF" w:themeColor="background1"/>
                          <w:kern w:val="24"/>
                          <w:sz w:val="44"/>
                          <w:szCs w:val="44"/>
                          <w:lang w:eastAsia="en-US"/>
                          <w14:textFill>
                            <w14:solidFill>
                              <w14:schemeClr w14:val="bg1"/>
                            </w14:solidFill>
                          </w14:textFill>
                        </w:rPr>
                        <w:t xml:space="preserve">                                            8 Μαΐου 2026</w:t>
                      </w:r>
                    </w:p>
                    <w:p w14:paraId="14E2766E">
                      <w:pPr>
                        <w:pStyle w:val="16"/>
                        <w:spacing w:before="0" w:beforeAutospacing="0" w:after="0" w:afterAutospacing="0"/>
                        <w:jc w:val="right"/>
                        <w:rPr>
                          <w:rFonts w:ascii="Aptos" w:hAnsi="Aptos" w:eastAsiaTheme="minorEastAsia" w:cstheme="minorBidi"/>
                          <w:b/>
                          <w:bCs/>
                          <w:color w:val="00ADBF"/>
                          <w:kern w:val="24"/>
                          <w:sz w:val="68"/>
                          <w:szCs w:val="68"/>
                        </w:rPr>
                      </w:pPr>
                    </w:p>
                  </w:txbxContent>
                </v:textbox>
              </v:rect>
            </w:pict>
          </mc:Fallback>
        </mc:AlternateContent>
      </w:r>
    </w:p>
    <w:p w14:paraId="472E4757">
      <w:pPr>
        <w:tabs>
          <w:tab w:val="left" w:pos="580"/>
        </w:tabs>
        <w:rPr>
          <w:rFonts w:ascii="Segoe UI" w:hAnsi="Segoe UI" w:cs="Segoe UI"/>
          <w:color w:val="595959"/>
          <w:sz w:val="2"/>
          <w:szCs w:val="2"/>
          <w:lang w:val="en-US"/>
        </w:rPr>
      </w:pPr>
      <w:r>
        <w:rPr>
          <w:rFonts w:ascii="Segoe UI" w:hAnsi="Segoe UI" w:cs="Segoe UI"/>
          <w:color w:val="595959"/>
          <w:sz w:val="10"/>
          <w:szCs w:val="10"/>
          <w:lang w:val="en-US"/>
        </w:rPr>
        <w:tab/>
      </w:r>
    </w:p>
    <w:p w14:paraId="658D4BA7">
      <w:pPr>
        <w:rPr>
          <w:rFonts w:ascii="Aptos ExtraBold" w:hAnsi="Aptos ExtraBold" w:eastAsia="+mn-ea" w:cs="+mn-cs"/>
          <w:b/>
          <w:bCs/>
          <w:color w:val="595959"/>
          <w:kern w:val="24"/>
          <w:sz w:val="46"/>
          <w:szCs w:val="46"/>
          <w:lang w:val="en-GB" w:eastAsia="en-GB"/>
        </w:rPr>
      </w:pPr>
      <w:r>
        <w:drawing>
          <wp:anchor distT="0" distB="0" distL="114300" distR="114300" simplePos="0" relativeHeight="251667456" behindDoc="0" locked="0" layoutInCell="1" allowOverlap="1">
            <wp:simplePos x="0" y="0"/>
            <wp:positionH relativeFrom="page">
              <wp:posOffset>0</wp:posOffset>
            </wp:positionH>
            <wp:positionV relativeFrom="paragraph">
              <wp:posOffset>3539490</wp:posOffset>
            </wp:positionV>
            <wp:extent cx="6045835" cy="4586605"/>
            <wp:effectExtent l="0" t="0" r="0" b="444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pic:cNvPicPr>
                  </pic:nvPicPr>
                  <pic:blipFill>
                    <a:blip r:embed="rId11" cstate="screen">
                      <a:extLst>
                        <a:ext uri="{28A0092B-C50C-407E-A947-70E740481C1C}">
                          <a14:useLocalDpi xmlns:a14="http://schemas.microsoft.com/office/drawing/2010/main" val="0"/>
                        </a:ext>
                        <a:ext uri="{96DAC541-7B7A-43D3-8B79-37D633B846F1}">
                          <asvg:svgBlip xmlns:asvg="http://schemas.microsoft.com/office/drawing/2016/SVG/main" r:embed="rId12"/>
                        </a:ext>
                      </a:extLst>
                    </a:blip>
                    <a:srcRect r="16311"/>
                    <a:stretch>
                      <a:fillRect/>
                    </a:stretch>
                  </pic:blipFill>
                  <pic:spPr>
                    <a:xfrm flipH="1">
                      <a:off x="0" y="0"/>
                      <a:ext cx="6045835" cy="4586605"/>
                    </a:xfrm>
                    <a:prstGeom prst="rect">
                      <a:avLst/>
                    </a:prstGeom>
                  </pic:spPr>
                </pic:pic>
              </a:graphicData>
            </a:graphic>
          </wp:anchor>
        </w:drawing>
      </w:r>
      <w:r>
        <w:rPr>
          <w:rFonts w:ascii="Aptos ExtraBold" w:hAnsi="Aptos ExtraBold" w:eastAsia="+mn-ea" w:cs="+mn-cs"/>
          <w:b/>
          <w:bCs/>
          <w:color w:val="595959"/>
          <w:kern w:val="24"/>
          <w:sz w:val="46"/>
          <w:szCs w:val="46"/>
          <w:lang w:val="en-GB"/>
        </w:rPr>
        <w:br w:type="page"/>
      </w:r>
    </w:p>
    <w:p w14:paraId="6C466529">
      <w:pPr>
        <w:spacing w:before="180" w:line="264" w:lineRule="auto"/>
        <w:jc w:val="center"/>
        <w:rPr>
          <w:rFonts w:ascii="Aptos ExtraBold" w:hAnsi="Aptos ExtraBold" w:eastAsia="+mn-ea" w:cs="+mn-cs"/>
          <w:b/>
          <w:bCs/>
          <w:color w:val="003841"/>
          <w:kern w:val="24"/>
          <w:sz w:val="38"/>
          <w:szCs w:val="38"/>
          <w:lang w:val="en-GB"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703296" behindDoc="0" locked="0" layoutInCell="1" allowOverlap="1">
                <wp:simplePos x="0" y="0"/>
                <wp:positionH relativeFrom="margin">
                  <wp:posOffset>5715</wp:posOffset>
                </wp:positionH>
                <wp:positionV relativeFrom="paragraph">
                  <wp:posOffset>1270</wp:posOffset>
                </wp:positionV>
                <wp:extent cx="6455410" cy="730250"/>
                <wp:effectExtent l="0" t="0" r="22225" b="13335"/>
                <wp:wrapNone/>
                <wp:docPr id="63" name="Rectangle: Rounded Corners 63"/>
                <wp:cNvGraphicFramePr/>
                <a:graphic xmlns:a="http://schemas.openxmlformats.org/drawingml/2006/main">
                  <a:graphicData uri="http://schemas.microsoft.com/office/word/2010/wordprocessingShape">
                    <wps:wsp>
                      <wps:cNvSpPr/>
                      <wps:spPr>
                        <a:xfrm>
                          <a:off x="0" y="0"/>
                          <a:ext cx="6455391" cy="730155"/>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pPr>
                              <w:jc w:val="center"/>
                              <w:rPr>
                                <w:rFonts w:ascii="Aptos" w:hAnsi="Aptos"/>
                                <w:b/>
                                <w:bCs/>
                                <w:sz w:val="40"/>
                                <w:szCs w:val="40"/>
                              </w:rPr>
                            </w:pPr>
                            <w:r>
                              <w:rPr>
                                <w:rFonts w:ascii="Aptos" w:hAnsi="Aptos"/>
                                <w:b/>
                                <w:bCs/>
                                <w:sz w:val="40"/>
                                <w:szCs w:val="40"/>
                              </w:rPr>
                              <w:t xml:space="preserve">Ισχυρές επιδόσεις το </w:t>
                            </w:r>
                            <w:r>
                              <w:rPr>
                                <w:rFonts w:ascii="Aptos" w:hAnsi="Aptos"/>
                                <w:b/>
                                <w:bCs/>
                                <w:sz w:val="40"/>
                                <w:szCs w:val="40"/>
                                <w:lang w:val="en-US"/>
                              </w:rPr>
                              <w:t>A</w:t>
                            </w:r>
                            <w:r>
                              <w:rPr>
                                <w:rFonts w:ascii="Aptos" w:hAnsi="Aptos"/>
                                <w:b/>
                                <w:bCs/>
                                <w:sz w:val="40"/>
                                <w:szCs w:val="40"/>
                              </w:rPr>
                              <w:t xml:space="preserve">’ τρίμηνο 2026 και θετικές προοπτικές, παρά τη γεωπολιτική αβεβαιότητα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63" o:spid="_x0000_s1026" o:spt="2" style="position:absolute;left:0pt;margin-left:0.45pt;margin-top:0.1pt;height:57.5pt;width:508.3pt;mso-position-horizontal-relative:margin;z-index:251703296;v-text-anchor:middle;mso-width-relative:page;mso-height-relative:page;" fillcolor="#003841" filled="t" stroked="t" coordsize="21600,21600" arcsize="0" o:gfxdata="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6TyAtMAAAAG&#10;AQAADwAAAAAAAAABACAAAAAiAAAAZHJzL2Rvd25yZXYueG1sUEsBAhQAFAAAAAgAh07iQPefkLqT&#10;AgAAUAUAAA4AAAAAAAAAAQAgAAAAIgEAAGRycy9lMm9Eb2MueG1sUEsFBgAAAAAGAAYAWQEAACcG&#10;AAAAAA==&#10;">
                <v:fill on="t" focussize="0,0"/>
                <v:stroke weight="1pt" color="#003841" miterlimit="8" joinstyle="miter"/>
                <v:imagedata o:title=""/>
                <o:lock v:ext="edit" aspectratio="f"/>
                <v:textbox>
                  <w:txbxContent>
                    <w:p w14:paraId="14DA6A96">
                      <w:pPr>
                        <w:jc w:val="center"/>
                        <w:rPr>
                          <w:rFonts w:ascii="Aptos" w:hAnsi="Aptos"/>
                          <w:b/>
                          <w:bCs/>
                          <w:sz w:val="40"/>
                          <w:szCs w:val="40"/>
                        </w:rPr>
                      </w:pPr>
                      <w:r>
                        <w:rPr>
                          <w:rFonts w:ascii="Aptos" w:hAnsi="Aptos"/>
                          <w:b/>
                          <w:bCs/>
                          <w:sz w:val="40"/>
                          <w:szCs w:val="40"/>
                        </w:rPr>
                        <w:t xml:space="preserve">Ισχυρές επιδόσεις το </w:t>
                      </w:r>
                      <w:r>
                        <w:rPr>
                          <w:rFonts w:ascii="Aptos" w:hAnsi="Aptos"/>
                          <w:b/>
                          <w:bCs/>
                          <w:sz w:val="40"/>
                          <w:szCs w:val="40"/>
                          <w:lang w:val="en-US"/>
                        </w:rPr>
                        <w:t>A</w:t>
                      </w:r>
                      <w:r>
                        <w:rPr>
                          <w:rFonts w:ascii="Aptos" w:hAnsi="Aptos"/>
                          <w:b/>
                          <w:bCs/>
                          <w:sz w:val="40"/>
                          <w:szCs w:val="40"/>
                        </w:rPr>
                        <w:t xml:space="preserve">’ τρίμηνο 2026 και θετικές προοπτικές, παρά τη γεωπολιτική αβεβαιότητα </w:t>
                      </w:r>
                    </w:p>
                  </w:txbxContent>
                </v:textbox>
              </v:roundrect>
            </w:pict>
          </mc:Fallback>
        </mc:AlternateContent>
      </w:r>
    </w:p>
    <w:p w14:paraId="63A3B43A">
      <w:pPr>
        <w:spacing w:before="180" w:line="264" w:lineRule="auto"/>
        <w:jc w:val="center"/>
        <w:rPr>
          <w:rFonts w:ascii="Aptos ExtraBold" w:hAnsi="Aptos ExtraBold" w:eastAsia="+mn-ea" w:cs="+mn-cs"/>
          <w:b/>
          <w:bCs/>
          <w:color w:val="003841"/>
          <w:kern w:val="24"/>
          <w:sz w:val="38"/>
          <w:szCs w:val="38"/>
          <w:lang w:eastAsia="en-GB"/>
        </w:rPr>
      </w:pPr>
    </w:p>
    <w:p w14:paraId="1A460949">
      <w:pPr>
        <w:spacing w:before="180" w:line="264" w:lineRule="auto"/>
        <w:jc w:val="center"/>
        <w:rPr>
          <w:rFonts w:ascii="Aptos ExtraBold" w:hAnsi="Aptos ExtraBold" w:eastAsia="+mn-ea" w:cs="+mn-cs"/>
          <w:b/>
          <w:bCs/>
          <w:color w:val="003841"/>
          <w:kern w:val="24"/>
          <w:sz w:val="38"/>
          <w:szCs w:val="3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702272" behindDoc="0" locked="0" layoutInCell="1" allowOverlap="1">
                <wp:simplePos x="0" y="0"/>
                <wp:positionH relativeFrom="margin">
                  <wp:posOffset>1662430</wp:posOffset>
                </wp:positionH>
                <wp:positionV relativeFrom="paragraph">
                  <wp:posOffset>127000</wp:posOffset>
                </wp:positionV>
                <wp:extent cx="4805680" cy="1920240"/>
                <wp:effectExtent l="0" t="0" r="14605"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805459"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pPr>
                              <w:jc w:val="center"/>
                              <w:rPr>
                                <w:rFonts w:ascii="Aptos ExtraBold" w:hAnsi="Aptos ExtraBold" w:eastAsia="+mn-ea" w:cs="+mn-cs"/>
                                <w:b/>
                                <w:bCs/>
                                <w:color w:val="007B85"/>
                                <w:kern w:val="24"/>
                                <w:szCs w:val="30"/>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€0,34 δισ.</w:t>
                            </w:r>
                            <w:r>
                              <w:rPr>
                                <w:rFonts w:ascii="Aptos ExtraBold" w:hAnsi="Aptos ExtraBold" w:eastAsia="+mn-ea" w:cs="+mn-cs"/>
                                <w:b/>
                                <w:bCs/>
                                <w:color w:val="003841"/>
                                <w:kern w:val="24"/>
                                <w:sz w:val="32"/>
                                <w:szCs w:val="34"/>
                              </w:rPr>
                              <w:t xml:space="preserve"> Κέρδη μετά φόρων</w:t>
                            </w:r>
                            <w:r>
                              <w:rPr>
                                <w:rFonts w:ascii="Aptos ExtraBold" w:hAnsi="Aptos ExtraBold" w:eastAsia="+mn-ea" w:cs="+mn-cs"/>
                                <w:b/>
                                <w:bCs/>
                                <w:color w:val="003841"/>
                                <w:kern w:val="24"/>
                                <w:sz w:val="32"/>
                                <w:szCs w:val="34"/>
                                <w:vertAlign w:val="superscript"/>
                              </w:rPr>
                              <w:t>1</w:t>
                            </w:r>
                            <w:r>
                              <w:rPr>
                                <w:rFonts w:ascii="Aptos ExtraBold" w:hAnsi="Aptos ExtraBold" w:eastAsia="+mn-ea" w:cs="+mn-cs"/>
                                <w:b/>
                                <w:bCs/>
                                <w:color w:val="003841"/>
                                <w:kern w:val="24"/>
                                <w:sz w:val="32"/>
                                <w:szCs w:val="34"/>
                              </w:rPr>
                              <w:t xml:space="preserve">                                  </w:t>
                            </w:r>
                          </w:p>
                          <w:p w14:paraId="65668EC3">
                            <w:pPr>
                              <w:jc w:val="center"/>
                              <w:rPr>
                                <w:rFonts w:ascii="Aptos" w:hAnsi="Aptos" w:eastAsia="+mn-ea" w:cs="+mn-cs"/>
                                <w:b/>
                                <w:bCs/>
                                <w:color w:val="007B85"/>
                                <w:kern w:val="24"/>
                                <w:szCs w:val="30"/>
                              </w:rPr>
                            </w:pPr>
                            <w:r>
                              <w:rPr>
                                <w:rFonts w:ascii="Aptos" w:hAnsi="Aptos" w:eastAsia="+mn-ea" w:cs="+mn-cs"/>
                                <w:b/>
                                <w:bCs/>
                                <w:color w:val="007B85"/>
                                <w:kern w:val="24"/>
                                <w:szCs w:val="30"/>
                              </w:rPr>
                              <w:t>+23% σε τριμηνιαία βάση</w:t>
                            </w:r>
                          </w:p>
                          <w:p w14:paraId="75A5B8BA">
                            <w:pPr>
                              <w:jc w:val="center"/>
                              <w:rPr>
                                <w:rFonts w:ascii="Aptos ExtraBold" w:hAnsi="Aptos ExtraBold" w:eastAsia="+mn-ea" w:cs="+mn-cs"/>
                                <w:b/>
                                <w:bCs/>
                                <w:color w:val="003841"/>
                                <w:kern w:val="24"/>
                                <w:sz w:val="10"/>
                                <w:szCs w:val="10"/>
                              </w:rPr>
                            </w:pPr>
                          </w:p>
                          <w:p w14:paraId="2A7FCE98">
                            <w:pPr>
                              <w:jc w:val="center"/>
                              <w:rPr>
                                <w:rFonts w:ascii="Aptos" w:hAnsi="Aptos" w:eastAsia="+mn-ea" w:cs="+mn-cs"/>
                                <w:b/>
                                <w:bCs/>
                                <w:color w:val="FF7415"/>
                                <w:kern w:val="24"/>
                                <w:sz w:val="20"/>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€1,43</w:t>
                            </w:r>
                            <w:r>
                              <w:rPr>
                                <w:rFonts w:ascii="Aptos ExtraBold" w:hAnsi="Aptos ExtraBold" w:eastAsia="+mn-ea" w:cs="+mn-cs"/>
                                <w:b/>
                                <w:bCs/>
                                <w:color w:val="003841"/>
                                <w:kern w:val="24"/>
                                <w:sz w:val="32"/>
                                <w:szCs w:val="34"/>
                              </w:rPr>
                              <w:t xml:space="preserve"> Κέρδη ανά μετοχή</w:t>
                            </w:r>
                            <w:r>
                              <w:rPr>
                                <w:rFonts w:ascii="Aptos ExtraBold" w:hAnsi="Aptos ExtraBold" w:eastAsia="+mn-ea" w:cs="+mn-cs"/>
                                <w:b/>
                                <w:bCs/>
                                <w:color w:val="003841"/>
                                <w:kern w:val="24"/>
                                <w:sz w:val="32"/>
                                <w:szCs w:val="34"/>
                                <w:vertAlign w:val="superscript"/>
                              </w:rPr>
                              <w:t>1,2</w:t>
                            </w:r>
                            <w:r>
                              <w:rPr>
                                <w:rFonts w:ascii="Aptos ExtraBold" w:hAnsi="Aptos ExtraBold" w:eastAsia="+mn-ea" w:cs="+mn-cs"/>
                                <w:b/>
                                <w:bCs/>
                                <w:color w:val="003841"/>
                                <w:kern w:val="24"/>
                                <w:sz w:val="32"/>
                                <w:szCs w:val="34"/>
                              </w:rPr>
                              <w:t xml:space="preserve">                                            </w:t>
                            </w:r>
                            <w:r>
                              <w:rPr>
                                <w:rFonts w:ascii="Aptos" w:hAnsi="Aptos" w:eastAsia="+mn-ea" w:cs="+mn-cs"/>
                                <w:b/>
                                <w:bCs/>
                                <w:color w:val="FF7415"/>
                                <w:kern w:val="24"/>
                                <w:sz w:val="20"/>
                              </w:rPr>
                              <w:t xml:space="preserve"> </w:t>
                            </w:r>
                          </w:p>
                          <w:p w14:paraId="286092D8">
                            <w:pPr>
                              <w:jc w:val="center"/>
                              <w:rPr>
                                <w:rFonts w:ascii="Aptos" w:hAnsi="Aptos" w:eastAsia="+mn-ea" w:cs="+mn-cs"/>
                                <w:b/>
                                <w:bCs/>
                                <w:color w:val="0098B0"/>
                                <w:kern w:val="24"/>
                                <w:sz w:val="10"/>
                                <w:szCs w:val="10"/>
                              </w:rPr>
                            </w:pPr>
                            <w:r>
                              <w:rPr>
                                <w:rFonts w:ascii="Aptos" w:hAnsi="Aptos" w:eastAsia="+mn-ea" w:cs="+mn-cs"/>
                                <w:b/>
                                <w:bCs/>
                                <w:color w:val="0098B0"/>
                                <w:kern w:val="24"/>
                                <w:sz w:val="10"/>
                                <w:szCs w:val="10"/>
                              </w:rPr>
                              <w:t xml:space="preserve">         </w:t>
                            </w:r>
                            <w:r>
                              <w:rPr>
                                <w:rFonts w:ascii="Aptos" w:hAnsi="Aptos" w:eastAsia="+mn-ea" w:cs="+mn-cs"/>
                                <w:b/>
                                <w:bCs/>
                                <w:color w:val="0098B0"/>
                                <w:kern w:val="24"/>
                                <w:sz w:val="10"/>
                                <w:szCs w:val="10"/>
                                <w:vertAlign w:val="superscript"/>
                              </w:rPr>
                              <w:t xml:space="preserve">     </w:t>
                            </w:r>
                          </w:p>
                          <w:p w14:paraId="2A97C02B">
                            <w:pPr>
                              <w:jc w:val="center"/>
                              <w:rPr>
                                <w:rFonts w:ascii="Aptos" w:hAnsi="Aptos" w:eastAsia="+mn-ea" w:cs="+mn-cs"/>
                                <w:b/>
                                <w:bCs/>
                                <w:color w:val="007B85"/>
                                <w:kern w:val="24"/>
                                <w:sz w:val="28"/>
                                <w:szCs w:val="32"/>
                              </w:rPr>
                            </w:pPr>
                            <w:r>
                              <w:rPr>
                                <w:rFonts w:ascii="Aptos ExtraBold" w:hAnsi="Aptos ExtraBold" w:eastAsia="+mn-ea" w:cs="+mn-cs"/>
                                <w:b/>
                                <w:bCs/>
                                <w:color w:val="007B85"/>
                                <w:kern w:val="24"/>
                                <w:sz w:val="40"/>
                                <w:szCs w:val="42"/>
                              </w:rPr>
                              <w:t xml:space="preserve">     15,3% </w:t>
                            </w:r>
                            <w:r>
                              <w:rPr>
                                <w:rFonts w:ascii="Aptos ExtraBold" w:hAnsi="Aptos ExtraBold" w:eastAsia="+mn-ea" w:cs="+mn-cs"/>
                                <w:b/>
                                <w:bCs/>
                                <w:color w:val="003841"/>
                                <w:kern w:val="24"/>
                                <w:sz w:val="32"/>
                                <w:szCs w:val="34"/>
                              </w:rPr>
                              <w:t>Απόδοση ενσώματων Ι</w:t>
                            </w:r>
                            <w:r>
                              <w:rPr>
                                <w:rFonts w:ascii="Aptos ExtraBold" w:hAnsi="Aptos ExtraBold" w:eastAsia="+mn-ea" w:cs="+mn-cs"/>
                                <w:b/>
                                <w:bCs/>
                                <w:color w:val="003841"/>
                                <w:kern w:val="24"/>
                                <w:sz w:val="32"/>
                                <w:szCs w:val="34"/>
                                <w:lang w:val="en-GB"/>
                              </w:rPr>
                              <w:t>K</w:t>
                            </w:r>
                            <w:r>
                              <w:rPr>
                                <w:rFonts w:ascii="Aptos ExtraBold" w:hAnsi="Aptos ExtraBold" w:eastAsia="+mn-ea" w:cs="+mn-cs"/>
                                <w:b/>
                                <w:bCs/>
                                <w:color w:val="003841"/>
                                <w:kern w:val="24"/>
                                <w:sz w:val="32"/>
                                <w:szCs w:val="34"/>
                                <w:vertAlign w:val="superscript"/>
                              </w:rPr>
                              <w:t>1,2</w:t>
                            </w:r>
                            <w:r>
                              <w:rPr>
                                <w:rFonts w:ascii="Aptos ExtraBold" w:hAnsi="Aptos ExtraBold" w:eastAsia="+mn-ea" w:cs="+mn-cs"/>
                                <w:b/>
                                <w:bCs/>
                                <w:color w:val="007B85"/>
                                <w:kern w:val="24"/>
                                <w:sz w:val="36"/>
                                <w:szCs w:val="46"/>
                              </w:rPr>
                              <w:t xml:space="preserve">                          </w:t>
                            </w:r>
                            <w:r>
                              <w:rPr>
                                <w:rFonts w:ascii="Aptos ExtraBold" w:hAnsi="Aptos ExtraBold" w:eastAsia="+mn-ea" w:cs="+mn-cs"/>
                                <w:b/>
                                <w:bCs/>
                                <w:color w:val="003841"/>
                                <w:kern w:val="24"/>
                                <w:szCs w:val="30"/>
                              </w:rPr>
                              <w:t xml:space="preserve">(16,3% σε δημοσιευμένη βάση)                                                                                                   </w:t>
                            </w:r>
                            <w:r>
                              <w:rPr>
                                <w:rFonts w:ascii="Aptos ExtraBold" w:hAnsi="Aptos ExtraBold" w:eastAsia="+mn-ea" w:cs="+mn-cs"/>
                                <w:b/>
                                <w:bCs/>
                                <w:color w:val="007B85"/>
                                <w:kern w:val="24"/>
                                <w:sz w:val="36"/>
                                <w:szCs w:val="46"/>
                              </w:rPr>
                              <w:t xml:space="preserve">20,0% </w:t>
                            </w:r>
                            <w:r>
                              <w:rPr>
                                <w:rFonts w:ascii="Aptos" w:hAnsi="Aptos" w:eastAsia="+mn-ea" w:cs="+mn-cs"/>
                                <w:b/>
                                <w:bCs/>
                                <w:color w:val="007B85"/>
                                <w:kern w:val="24"/>
                                <w:szCs w:val="30"/>
                              </w:rPr>
                              <w:t>Αναπροσαρμόζοντας για το υπερβάλλον κεφάλαιο CET1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072912813" o:spid="_x0000_s1026" o:spt="2" style="position:absolute;left:0pt;margin-left:130.9pt;margin-top:10pt;height:151.2pt;width:378.4pt;mso-position-horizontal-relative:margin;z-index:251702272;v-text-anchor:middle;mso-width-relative:page;mso-height-relative:page;" fillcolor="#F5F9F6" filled="t" stroked="t" coordsize="21600,21600" arcsize="0.00726851851851852" o:gfxdata="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x0V/P1gAAAAsBAAAPAAAAAAAAAAEAIAAAACIAAABkcnMvZG93bnJldi54bWxQSwEC&#10;FAAUAAAACACHTuJAEEKuPKECAABVBQAADgAAAAAAAAABACAAAAAlAQAAZHJzL2Uyb0RvYy54bWxQ&#10;SwUGAAAAAAYABgBZAQAAOAYAAAAA&#10;">
                <v:fill on="t" focussize="0,0"/>
                <v:stroke weight="1pt" color="#007B85 [3204]" miterlimit="8" joinstyle="miter"/>
                <v:imagedata o:title=""/>
                <o:lock v:ext="edit" aspectratio="f"/>
                <v:textbox>
                  <w:txbxContent>
                    <w:p w14:paraId="1A37AFF8">
                      <w:pPr>
                        <w:jc w:val="center"/>
                        <w:rPr>
                          <w:rFonts w:ascii="Aptos ExtraBold" w:hAnsi="Aptos ExtraBold" w:eastAsia="+mn-ea" w:cs="+mn-cs"/>
                          <w:b/>
                          <w:bCs/>
                          <w:color w:val="007B85"/>
                          <w:kern w:val="24"/>
                          <w:szCs w:val="30"/>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€0,34 δισ.</w:t>
                      </w:r>
                      <w:r>
                        <w:rPr>
                          <w:rFonts w:ascii="Aptos ExtraBold" w:hAnsi="Aptos ExtraBold" w:eastAsia="+mn-ea" w:cs="+mn-cs"/>
                          <w:b/>
                          <w:bCs/>
                          <w:color w:val="003841"/>
                          <w:kern w:val="24"/>
                          <w:sz w:val="32"/>
                          <w:szCs w:val="34"/>
                        </w:rPr>
                        <w:t xml:space="preserve"> Κέρδη μετά φόρων</w:t>
                      </w:r>
                      <w:r>
                        <w:rPr>
                          <w:rFonts w:ascii="Aptos ExtraBold" w:hAnsi="Aptos ExtraBold" w:eastAsia="+mn-ea" w:cs="+mn-cs"/>
                          <w:b/>
                          <w:bCs/>
                          <w:color w:val="003841"/>
                          <w:kern w:val="24"/>
                          <w:sz w:val="32"/>
                          <w:szCs w:val="34"/>
                          <w:vertAlign w:val="superscript"/>
                        </w:rPr>
                        <w:t>1</w:t>
                      </w:r>
                      <w:r>
                        <w:rPr>
                          <w:rFonts w:ascii="Aptos ExtraBold" w:hAnsi="Aptos ExtraBold" w:eastAsia="+mn-ea" w:cs="+mn-cs"/>
                          <w:b/>
                          <w:bCs/>
                          <w:color w:val="003841"/>
                          <w:kern w:val="24"/>
                          <w:sz w:val="32"/>
                          <w:szCs w:val="34"/>
                        </w:rPr>
                        <w:t xml:space="preserve">                                  </w:t>
                      </w:r>
                    </w:p>
                    <w:p w14:paraId="65668EC3">
                      <w:pPr>
                        <w:jc w:val="center"/>
                        <w:rPr>
                          <w:rFonts w:ascii="Aptos" w:hAnsi="Aptos" w:eastAsia="+mn-ea" w:cs="+mn-cs"/>
                          <w:b/>
                          <w:bCs/>
                          <w:color w:val="007B85"/>
                          <w:kern w:val="24"/>
                          <w:szCs w:val="30"/>
                        </w:rPr>
                      </w:pPr>
                      <w:r>
                        <w:rPr>
                          <w:rFonts w:ascii="Aptos" w:hAnsi="Aptos" w:eastAsia="+mn-ea" w:cs="+mn-cs"/>
                          <w:b/>
                          <w:bCs/>
                          <w:color w:val="007B85"/>
                          <w:kern w:val="24"/>
                          <w:szCs w:val="30"/>
                        </w:rPr>
                        <w:t>+23% σε τριμηνιαία βάση</w:t>
                      </w:r>
                    </w:p>
                    <w:p w14:paraId="75A5B8BA">
                      <w:pPr>
                        <w:jc w:val="center"/>
                        <w:rPr>
                          <w:rFonts w:ascii="Aptos ExtraBold" w:hAnsi="Aptos ExtraBold" w:eastAsia="+mn-ea" w:cs="+mn-cs"/>
                          <w:b/>
                          <w:bCs/>
                          <w:color w:val="003841"/>
                          <w:kern w:val="24"/>
                          <w:sz w:val="10"/>
                          <w:szCs w:val="10"/>
                        </w:rPr>
                      </w:pPr>
                    </w:p>
                    <w:p w14:paraId="2A7FCE98">
                      <w:pPr>
                        <w:jc w:val="center"/>
                        <w:rPr>
                          <w:rFonts w:ascii="Aptos" w:hAnsi="Aptos" w:eastAsia="+mn-ea" w:cs="+mn-cs"/>
                          <w:b/>
                          <w:bCs/>
                          <w:color w:val="FF7415"/>
                          <w:kern w:val="24"/>
                          <w:sz w:val="20"/>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€1,43</w:t>
                      </w:r>
                      <w:r>
                        <w:rPr>
                          <w:rFonts w:ascii="Aptos ExtraBold" w:hAnsi="Aptos ExtraBold" w:eastAsia="+mn-ea" w:cs="+mn-cs"/>
                          <w:b/>
                          <w:bCs/>
                          <w:color w:val="003841"/>
                          <w:kern w:val="24"/>
                          <w:sz w:val="32"/>
                          <w:szCs w:val="34"/>
                        </w:rPr>
                        <w:t xml:space="preserve"> Κέρδη ανά μετοχή</w:t>
                      </w:r>
                      <w:r>
                        <w:rPr>
                          <w:rFonts w:ascii="Aptos ExtraBold" w:hAnsi="Aptos ExtraBold" w:eastAsia="+mn-ea" w:cs="+mn-cs"/>
                          <w:b/>
                          <w:bCs/>
                          <w:color w:val="003841"/>
                          <w:kern w:val="24"/>
                          <w:sz w:val="32"/>
                          <w:szCs w:val="34"/>
                          <w:vertAlign w:val="superscript"/>
                        </w:rPr>
                        <w:t>1,2</w:t>
                      </w:r>
                      <w:r>
                        <w:rPr>
                          <w:rFonts w:ascii="Aptos ExtraBold" w:hAnsi="Aptos ExtraBold" w:eastAsia="+mn-ea" w:cs="+mn-cs"/>
                          <w:b/>
                          <w:bCs/>
                          <w:color w:val="003841"/>
                          <w:kern w:val="24"/>
                          <w:sz w:val="32"/>
                          <w:szCs w:val="34"/>
                        </w:rPr>
                        <w:t xml:space="preserve">                                            </w:t>
                      </w:r>
                      <w:r>
                        <w:rPr>
                          <w:rFonts w:ascii="Aptos" w:hAnsi="Aptos" w:eastAsia="+mn-ea" w:cs="+mn-cs"/>
                          <w:b/>
                          <w:bCs/>
                          <w:color w:val="FF7415"/>
                          <w:kern w:val="24"/>
                          <w:sz w:val="20"/>
                        </w:rPr>
                        <w:t xml:space="preserve"> </w:t>
                      </w:r>
                    </w:p>
                    <w:p w14:paraId="286092D8">
                      <w:pPr>
                        <w:jc w:val="center"/>
                        <w:rPr>
                          <w:rFonts w:ascii="Aptos" w:hAnsi="Aptos" w:eastAsia="+mn-ea" w:cs="+mn-cs"/>
                          <w:b/>
                          <w:bCs/>
                          <w:color w:val="0098B0"/>
                          <w:kern w:val="24"/>
                          <w:sz w:val="10"/>
                          <w:szCs w:val="10"/>
                        </w:rPr>
                      </w:pPr>
                      <w:r>
                        <w:rPr>
                          <w:rFonts w:ascii="Aptos" w:hAnsi="Aptos" w:eastAsia="+mn-ea" w:cs="+mn-cs"/>
                          <w:b/>
                          <w:bCs/>
                          <w:color w:val="0098B0"/>
                          <w:kern w:val="24"/>
                          <w:sz w:val="10"/>
                          <w:szCs w:val="10"/>
                        </w:rPr>
                        <w:t xml:space="preserve">         </w:t>
                      </w:r>
                      <w:r>
                        <w:rPr>
                          <w:rFonts w:ascii="Aptos" w:hAnsi="Aptos" w:eastAsia="+mn-ea" w:cs="+mn-cs"/>
                          <w:b/>
                          <w:bCs/>
                          <w:color w:val="0098B0"/>
                          <w:kern w:val="24"/>
                          <w:sz w:val="10"/>
                          <w:szCs w:val="10"/>
                          <w:vertAlign w:val="superscript"/>
                        </w:rPr>
                        <w:t xml:space="preserve">     </w:t>
                      </w:r>
                    </w:p>
                    <w:p w14:paraId="2A97C02B">
                      <w:pPr>
                        <w:jc w:val="center"/>
                        <w:rPr>
                          <w:rFonts w:ascii="Aptos" w:hAnsi="Aptos" w:eastAsia="+mn-ea" w:cs="+mn-cs"/>
                          <w:b/>
                          <w:bCs/>
                          <w:color w:val="007B85"/>
                          <w:kern w:val="24"/>
                          <w:sz w:val="28"/>
                          <w:szCs w:val="32"/>
                        </w:rPr>
                      </w:pPr>
                      <w:r>
                        <w:rPr>
                          <w:rFonts w:ascii="Aptos ExtraBold" w:hAnsi="Aptos ExtraBold" w:eastAsia="+mn-ea" w:cs="+mn-cs"/>
                          <w:b/>
                          <w:bCs/>
                          <w:color w:val="007B85"/>
                          <w:kern w:val="24"/>
                          <w:sz w:val="40"/>
                          <w:szCs w:val="42"/>
                        </w:rPr>
                        <w:t xml:space="preserve">     15,3% </w:t>
                      </w:r>
                      <w:r>
                        <w:rPr>
                          <w:rFonts w:ascii="Aptos ExtraBold" w:hAnsi="Aptos ExtraBold" w:eastAsia="+mn-ea" w:cs="+mn-cs"/>
                          <w:b/>
                          <w:bCs/>
                          <w:color w:val="003841"/>
                          <w:kern w:val="24"/>
                          <w:sz w:val="32"/>
                          <w:szCs w:val="34"/>
                        </w:rPr>
                        <w:t>Απόδοση ενσώματων Ι</w:t>
                      </w:r>
                      <w:r>
                        <w:rPr>
                          <w:rFonts w:ascii="Aptos ExtraBold" w:hAnsi="Aptos ExtraBold" w:eastAsia="+mn-ea" w:cs="+mn-cs"/>
                          <w:b/>
                          <w:bCs/>
                          <w:color w:val="003841"/>
                          <w:kern w:val="24"/>
                          <w:sz w:val="32"/>
                          <w:szCs w:val="34"/>
                          <w:lang w:val="en-GB"/>
                        </w:rPr>
                        <w:t>K</w:t>
                      </w:r>
                      <w:r>
                        <w:rPr>
                          <w:rFonts w:ascii="Aptos ExtraBold" w:hAnsi="Aptos ExtraBold" w:eastAsia="+mn-ea" w:cs="+mn-cs"/>
                          <w:b/>
                          <w:bCs/>
                          <w:color w:val="003841"/>
                          <w:kern w:val="24"/>
                          <w:sz w:val="32"/>
                          <w:szCs w:val="34"/>
                          <w:vertAlign w:val="superscript"/>
                        </w:rPr>
                        <w:t>1,2</w:t>
                      </w:r>
                      <w:r>
                        <w:rPr>
                          <w:rFonts w:ascii="Aptos ExtraBold" w:hAnsi="Aptos ExtraBold" w:eastAsia="+mn-ea" w:cs="+mn-cs"/>
                          <w:b/>
                          <w:bCs/>
                          <w:color w:val="007B85"/>
                          <w:kern w:val="24"/>
                          <w:sz w:val="36"/>
                          <w:szCs w:val="46"/>
                        </w:rPr>
                        <w:t xml:space="preserve">                          </w:t>
                      </w:r>
                      <w:r>
                        <w:rPr>
                          <w:rFonts w:ascii="Aptos ExtraBold" w:hAnsi="Aptos ExtraBold" w:eastAsia="+mn-ea" w:cs="+mn-cs"/>
                          <w:b/>
                          <w:bCs/>
                          <w:color w:val="003841"/>
                          <w:kern w:val="24"/>
                          <w:szCs w:val="30"/>
                        </w:rPr>
                        <w:t xml:space="preserve">(16,3% σε δημοσιευμένη βάση)                                                                                                   </w:t>
                      </w:r>
                      <w:r>
                        <w:rPr>
                          <w:rFonts w:ascii="Aptos ExtraBold" w:hAnsi="Aptos ExtraBold" w:eastAsia="+mn-ea" w:cs="+mn-cs"/>
                          <w:b/>
                          <w:bCs/>
                          <w:color w:val="007B85"/>
                          <w:kern w:val="24"/>
                          <w:sz w:val="36"/>
                          <w:szCs w:val="46"/>
                        </w:rPr>
                        <w:t xml:space="preserve">20,0% </w:t>
                      </w:r>
                      <w:r>
                        <w:rPr>
                          <w:rFonts w:ascii="Aptos" w:hAnsi="Aptos" w:eastAsia="+mn-ea" w:cs="+mn-cs"/>
                          <w:b/>
                          <w:bCs/>
                          <w:color w:val="007B85"/>
                          <w:kern w:val="24"/>
                          <w:szCs w:val="30"/>
                        </w:rPr>
                        <w:t>Αναπροσαρμόζοντας για το υπερβάλλον κεφάλαιο CET1</w:t>
                      </w:r>
                    </w:p>
                  </w:txbxContent>
                </v:textbox>
              </v:roundrect>
            </w:pict>
          </mc:Fallback>
        </mc:AlternateContent>
      </w: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812864" behindDoc="0" locked="0" layoutInCell="1" allowOverlap="1">
                <wp:simplePos x="0" y="0"/>
                <wp:positionH relativeFrom="page">
                  <wp:posOffset>629285</wp:posOffset>
                </wp:positionH>
                <wp:positionV relativeFrom="paragraph">
                  <wp:posOffset>34290</wp:posOffset>
                </wp:positionV>
                <wp:extent cx="1921510" cy="2103120"/>
                <wp:effectExtent l="4128" t="0" r="45402" b="26353"/>
                <wp:wrapNone/>
                <wp:docPr id="39" name="Flowchart: Off-page Connector 39"/>
                <wp:cNvGraphicFramePr/>
                <a:graphic xmlns:a="http://schemas.openxmlformats.org/drawingml/2006/main">
                  <a:graphicData uri="http://schemas.microsoft.com/office/word/2010/wordprocessingShape">
                    <wps:wsp>
                      <wps:cNvSpPr/>
                      <wps:spPr>
                        <a:xfrm rot="16200000">
                          <a:off x="0" y="0"/>
                          <a:ext cx="1921374"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6D6384F3">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Αύξηση κερδοφορίας     και αποδόσεων</w:t>
                            </w:r>
                          </w:p>
                        </w:txbxContent>
                      </wps:txbx>
                      <wps:bodyPr rot="0" spcFirstLastPara="0" vertOverflow="overflow" horzOverflow="overflow" vert="vert" wrap="square" lIns="91440" tIns="45720" rIns="91440" bIns="45720" numCol="1" spcCol="0" rtlCol="0" fromWordArt="0" anchor="ctr" anchorCtr="0" forceAA="0" compatLnSpc="1">
                        <a:noAutofit/>
                      </wps:bodyPr>
                    </wps:wsp>
                  </a:graphicData>
                </a:graphic>
              </wp:anchor>
            </w:drawing>
          </mc:Choice>
          <mc:Fallback>
            <w:pict>
              <v:shape id="_x0000_s1026" o:spid="_x0000_s1026" o:spt="177" type="#_x0000_t177" style="position:absolute;left:0pt;margin-left:49.55pt;margin-top:2.7pt;height:165.6pt;width:151.3pt;mso-position-horizontal-relative:page;rotation:-5898240f;z-index:251812864;v-text-anchor:middle;mso-width-relative:page;mso-height-relative:page;" fillcolor="#007B85" filled="t" stroked="t" coordsize="21600,21600" o:gfxdata="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8b&#10;XyXaAAAACAEAAA8AAAAAAAAAAQAgAAAAIgAAAGRycy9kb3ducmV2LnhtbFBLAQIUABQAAAAIAIdO&#10;4kBTvAAWkwIAAEsFAAAOAAAAAAAAAAEAIAAAACkBAABkcnMvZTJvRG9jLnhtbFBLBQYAAAAABgAG&#10;AFkBAAAuBgAAAAA=&#10;">
                <v:fill on="t" focussize="0,0"/>
                <v:stroke weight="1pt" color="#007B85" miterlimit="8" joinstyle="miter"/>
                <v:imagedata o:title=""/>
                <o:lock v:ext="edit" aspectratio="f"/>
                <v:textbox style="layout-flow:vertical;">
                  <w:txbxContent>
                    <w:p w14:paraId="6D6384F3">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Αύξηση κερδοφορίας     και αποδόσεων</w:t>
                      </w:r>
                    </w:p>
                  </w:txbxContent>
                </v:textbox>
              </v:shape>
            </w:pict>
          </mc:Fallback>
        </mc:AlternateContent>
      </w:r>
    </w:p>
    <w:p w14:paraId="0BDF04CC">
      <w:pPr>
        <w:spacing w:before="180" w:line="264" w:lineRule="auto"/>
        <w:jc w:val="center"/>
        <w:rPr>
          <w:rFonts w:ascii="Aptos ExtraBold" w:hAnsi="Aptos ExtraBold" w:eastAsia="+mn-ea" w:cs="+mn-cs"/>
          <w:b/>
          <w:bCs/>
          <w:color w:val="003841"/>
          <w:kern w:val="24"/>
          <w:sz w:val="38"/>
          <w:szCs w:val="38"/>
          <w:lang w:val="en-GB" w:eastAsia="en-GB"/>
        </w:rPr>
      </w:pPr>
    </w:p>
    <w:p w14:paraId="05C7C055">
      <w:pPr>
        <w:spacing w:before="180" w:line="264" w:lineRule="auto"/>
        <w:jc w:val="center"/>
        <w:rPr>
          <w:rFonts w:ascii="Aptos ExtraBold" w:hAnsi="Aptos ExtraBold" w:eastAsia="+mn-ea" w:cs="+mn-cs"/>
          <w:b/>
          <w:bCs/>
          <w:color w:val="003841"/>
          <w:kern w:val="24"/>
          <w:sz w:val="38"/>
          <w:szCs w:val="38"/>
          <w:lang w:val="en-GB" w:eastAsia="en-GB"/>
        </w:rPr>
      </w:pPr>
    </w:p>
    <w:p w14:paraId="5B2A3586">
      <w:pPr>
        <w:spacing w:before="180" w:line="264" w:lineRule="auto"/>
        <w:jc w:val="center"/>
        <w:rPr>
          <w:rFonts w:ascii="Aptos ExtraBold" w:hAnsi="Aptos ExtraBold" w:eastAsia="+mn-ea" w:cs="+mn-cs"/>
          <w:b/>
          <w:bCs/>
          <w:color w:val="003841"/>
          <w:kern w:val="24"/>
          <w:sz w:val="38"/>
          <w:szCs w:val="38"/>
          <w:lang w:eastAsia="en-GB"/>
        </w:rPr>
      </w:pPr>
      <w:r>
        <w:rPr>
          <w:rFonts w:ascii="Aptos ExtraBold" w:hAnsi="Aptos ExtraBold" w:eastAsia="+mn-ea" w:cs="+mn-cs"/>
          <w:b/>
          <w:bCs/>
          <w:color w:val="003841"/>
          <w:kern w:val="24"/>
          <w:sz w:val="38"/>
          <w:szCs w:val="38"/>
          <w:lang w:eastAsia="en-GB"/>
        </w:rPr>
        <w:t xml:space="preserve">  </w:t>
      </w:r>
    </w:p>
    <w:p w14:paraId="7D543BCE">
      <w:pPr>
        <w:spacing w:before="180" w:line="264" w:lineRule="auto"/>
        <w:jc w:val="center"/>
        <w:rPr>
          <w:rFonts w:ascii="Aptos ExtraBold" w:hAnsi="Aptos ExtraBold" w:eastAsia="+mn-ea" w:cs="+mn-cs"/>
          <w:b/>
          <w:bCs/>
          <w:color w:val="003841"/>
          <w:kern w:val="24"/>
          <w:sz w:val="38"/>
          <w:szCs w:val="3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704320" behindDoc="0" locked="0" layoutInCell="1" allowOverlap="1">
                <wp:simplePos x="0" y="0"/>
                <wp:positionH relativeFrom="margin">
                  <wp:posOffset>1664335</wp:posOffset>
                </wp:positionH>
                <wp:positionV relativeFrom="paragraph">
                  <wp:posOffset>381635</wp:posOffset>
                </wp:positionV>
                <wp:extent cx="4809490" cy="1920240"/>
                <wp:effectExtent l="0" t="0" r="10160" b="22860"/>
                <wp:wrapNone/>
                <wp:docPr id="71" name="Rectangle: Rounded Corners 71"/>
                <wp:cNvGraphicFramePr/>
                <a:graphic xmlns:a="http://schemas.openxmlformats.org/drawingml/2006/main">
                  <a:graphicData uri="http://schemas.microsoft.com/office/word/2010/wordprocessingShape">
                    <wps:wsp>
                      <wps:cNvSpPr/>
                      <wps:spPr>
                        <a:xfrm>
                          <a:off x="0" y="0"/>
                          <a:ext cx="480949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B48FA">
                            <w:pPr>
                              <w:jc w:val="center"/>
                              <w:rPr>
                                <w:rFonts w:ascii="Aptos" w:hAnsi="Aptos" w:eastAsia="+mn-ea" w:cs="+mn-cs"/>
                                <w:b/>
                                <w:bCs/>
                                <w:color w:val="007B85"/>
                                <w:kern w:val="24"/>
                                <w:sz w:val="22"/>
                                <w:szCs w:val="28"/>
                              </w:rPr>
                            </w:pPr>
                            <w:r>
                              <w:rPr>
                                <w:rFonts w:ascii="Aptos ExtraBold" w:hAnsi="Aptos ExtraBold" w:eastAsia="+mn-ea" w:cs="+mn-cs"/>
                                <w:b/>
                                <w:bCs/>
                                <w:color w:val="003841"/>
                                <w:kern w:val="24"/>
                                <w:sz w:val="32"/>
                                <w:szCs w:val="32"/>
                              </w:rPr>
                              <w:t xml:space="preserve">     Εκταμιεύσεις δανείων                                             </w:t>
                            </w:r>
                            <w:r>
                              <w:rPr>
                                <w:rFonts w:ascii="Aptos ExtraBold" w:hAnsi="Aptos ExtraBold" w:eastAsia="+mn-ea" w:cs="+mn-cs"/>
                                <w:b/>
                                <w:bCs/>
                                <w:color w:val="595959"/>
                                <w:kern w:val="24"/>
                                <w:sz w:val="40"/>
                                <w:szCs w:val="38"/>
                              </w:rPr>
                              <w:br w:type="textWrapping"/>
                            </w:r>
                            <w:r>
                              <w:rPr>
                                <w:rFonts w:ascii="Aptos ExtraBold" w:hAnsi="Aptos ExtraBold" w:eastAsia="+mn-ea" w:cs="+mn-cs"/>
                                <w:color w:val="007B85"/>
                                <w:kern w:val="24"/>
                                <w:sz w:val="44"/>
                                <w:szCs w:val="44"/>
                              </w:rPr>
                              <w:t xml:space="preserve">    +47</w:t>
                            </w:r>
                            <w:r>
                              <w:rPr>
                                <w:rFonts w:ascii="Aptos ExtraBold" w:hAnsi="Aptos ExtraBold" w:eastAsia="+mn-ea" w:cs="+mn-cs"/>
                                <w:color w:val="007B85"/>
                                <w:kern w:val="24"/>
                                <w:sz w:val="40"/>
                                <w:szCs w:val="42"/>
                              </w:rPr>
                              <w:t>% ετησίως</w:t>
                            </w:r>
                            <w:r>
                              <w:rPr>
                                <w:rFonts w:ascii="Aptos" w:hAnsi="Aptos" w:eastAsia="+mn-ea" w:cs="+mn-cs"/>
                                <w:b/>
                                <w:bCs/>
                                <w:color w:val="007B85"/>
                                <w:kern w:val="24"/>
                                <w:sz w:val="28"/>
                                <w:szCs w:val="32"/>
                              </w:rPr>
                              <w:t xml:space="preserve"> </w:t>
                            </w:r>
                            <w:r>
                              <w:rPr>
                                <w:rFonts w:ascii="Aptos" w:hAnsi="Aptos" w:eastAsia="+mn-ea" w:cs="+mn-cs"/>
                                <w:b/>
                                <w:bCs/>
                                <w:color w:val="007B85"/>
                                <w:kern w:val="24"/>
                                <w:szCs w:val="30"/>
                              </w:rPr>
                              <w:t xml:space="preserve">στα €2,5 δισ. </w:t>
                            </w:r>
                            <w:r>
                              <w:rPr>
                                <w:rFonts w:ascii="Aptos" w:hAnsi="Aptos" w:eastAsia="+mn-ea" w:cs="+mn-cs"/>
                                <w:b/>
                                <w:bCs/>
                                <w:color w:val="007B85"/>
                                <w:kern w:val="24"/>
                                <w:sz w:val="28"/>
                                <w:szCs w:val="32"/>
                              </w:rPr>
                              <w:t xml:space="preserve"> </w:t>
                            </w:r>
                          </w:p>
                          <w:p w14:paraId="25338E9F">
                            <w:pPr>
                              <w:jc w:val="center"/>
                              <w:rPr>
                                <w:rFonts w:ascii="Aptos" w:hAnsi="Aptos" w:eastAsia="+mn-ea" w:cs="+mn-cs"/>
                                <w:b/>
                                <w:bCs/>
                                <w:color w:val="FF7415"/>
                                <w:kern w:val="24"/>
                              </w:rPr>
                            </w:pPr>
                            <w:r>
                              <w:rPr>
                                <w:rFonts w:ascii="Aptos" w:hAnsi="Aptos" w:eastAsia="+mn-ea" w:cs="+mn-cs"/>
                                <w:b/>
                                <w:bCs/>
                                <w:color w:val="007B85"/>
                                <w:kern w:val="24"/>
                                <w:sz w:val="20"/>
                                <w:szCs w:val="20"/>
                              </w:rPr>
                              <w:t xml:space="preserve"> </w:t>
                            </w:r>
                            <w:r>
                              <w:rPr>
                                <w:rFonts w:ascii="Aptos" w:hAnsi="Aptos" w:eastAsia="+mn-ea" w:cs="+mn-cs"/>
                                <w:b/>
                                <w:bCs/>
                                <w:color w:val="007B85"/>
                                <w:kern w:val="24"/>
                              </w:rPr>
                              <w:t xml:space="preserve">                                     </w:t>
                            </w:r>
                          </w:p>
                          <w:p w14:paraId="4052340B">
                            <w:pPr>
                              <w:pStyle w:val="16"/>
                              <w:spacing w:before="0" w:beforeAutospacing="0" w:after="0" w:afterAutospacing="0" w:line="264" w:lineRule="auto"/>
                              <w:jc w:val="center"/>
                              <w:rPr>
                                <w:sz w:val="32"/>
                                <w:szCs w:val="32"/>
                              </w:rPr>
                            </w:pPr>
                            <w:r>
                              <w:rPr>
                                <w:rFonts w:ascii="Aptos ExtraBold" w:hAnsi="Aptos ExtraBold" w:eastAsia="+mn-ea" w:cs="+mn-cs"/>
                                <w:b/>
                                <w:bCs/>
                                <w:color w:val="003841"/>
                                <w:kern w:val="24"/>
                                <w:sz w:val="32"/>
                                <w:szCs w:val="32"/>
                              </w:rPr>
                              <w:t xml:space="preserve">     Εξυπηρετούμενα δάνεια</w:t>
                            </w:r>
                            <w:r>
                              <w:rPr>
                                <w:rFonts w:ascii="Aptos ExtraBold" w:hAnsi="Aptos ExtraBold" w:eastAsia="+mn-ea" w:cs="+mn-cs"/>
                                <w:b/>
                                <w:bCs/>
                                <w:color w:val="595959"/>
                                <w:kern w:val="24"/>
                                <w:sz w:val="40"/>
                                <w:szCs w:val="38"/>
                              </w:rPr>
                              <w:br w:type="textWrapping"/>
                            </w: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€37,7 δισ.</w:t>
                            </w:r>
                            <w:r>
                              <w:rPr>
                                <w:rFonts w:ascii="Aptos ExtraBold" w:hAnsi="Aptos ExtraBold" w:eastAsia="+mn-ea" w:cs="+mn-cs"/>
                                <w:b/>
                                <w:bCs/>
                                <w:color w:val="007B85"/>
                                <w:kern w:val="24"/>
                                <w:sz w:val="44"/>
                                <w:szCs w:val="44"/>
                              </w:rPr>
                              <w:t xml:space="preserve"> </w:t>
                            </w:r>
                            <w:r>
                              <w:rPr>
                                <w:rFonts w:ascii="Aptos" w:hAnsi="Aptos" w:eastAsia="+mn-ea" w:cs="+mn-cs"/>
                                <w:b/>
                                <w:bCs/>
                                <w:color w:val="007B85"/>
                                <w:kern w:val="24"/>
                                <w:szCs w:val="30"/>
                              </w:rPr>
                              <w:t>+12% ετησίως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1" o:spid="_x0000_s1026" o:spt="2" style="position:absolute;left:0pt;margin-left:131.05pt;margin-top:30.05pt;height:151.2pt;width:378.7pt;mso-position-horizontal-relative:margin;z-index:251704320;v-text-anchor:middle;mso-width-relative:page;mso-height-relative:page;" fillcolor="#F5F9F6" filled="t" stroked="t" coordsize="21600,21600" arcsize="0" o:gfxdata="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BZHw2AAAAAsBAAAPAAAAAAAAAAEAIAAAACIAAABkcnMvZG93bnJldi54bWxQSwECFAAUAAAACACH&#10;TuJA+hxqJZYCAABDBQAADgAAAAAAAAABACAAAAAnAQAAZHJzL2Uyb0RvYy54bWxQSwUGAAAAAAYA&#10;BgBZAQAALwYAAAAA&#10;">
                <v:fill on="t" focussize="0,0"/>
                <v:stroke weight="1pt" color="#007B85 [3204]" miterlimit="8" joinstyle="miter"/>
                <v:imagedata o:title=""/>
                <o:lock v:ext="edit" aspectratio="f"/>
                <v:textbox>
                  <w:txbxContent>
                    <w:p w14:paraId="1C9B48FA">
                      <w:pPr>
                        <w:jc w:val="center"/>
                        <w:rPr>
                          <w:rFonts w:ascii="Aptos" w:hAnsi="Aptos" w:eastAsia="+mn-ea" w:cs="+mn-cs"/>
                          <w:b/>
                          <w:bCs/>
                          <w:color w:val="007B85"/>
                          <w:kern w:val="24"/>
                          <w:sz w:val="22"/>
                          <w:szCs w:val="28"/>
                        </w:rPr>
                      </w:pPr>
                      <w:r>
                        <w:rPr>
                          <w:rFonts w:ascii="Aptos ExtraBold" w:hAnsi="Aptos ExtraBold" w:eastAsia="+mn-ea" w:cs="+mn-cs"/>
                          <w:b/>
                          <w:bCs/>
                          <w:color w:val="003841"/>
                          <w:kern w:val="24"/>
                          <w:sz w:val="32"/>
                          <w:szCs w:val="32"/>
                        </w:rPr>
                        <w:t xml:space="preserve">     Εκταμιεύσεις δανείων                                             </w:t>
                      </w:r>
                      <w:r>
                        <w:rPr>
                          <w:rFonts w:ascii="Aptos ExtraBold" w:hAnsi="Aptos ExtraBold" w:eastAsia="+mn-ea" w:cs="+mn-cs"/>
                          <w:b/>
                          <w:bCs/>
                          <w:color w:val="595959"/>
                          <w:kern w:val="24"/>
                          <w:sz w:val="40"/>
                          <w:szCs w:val="38"/>
                        </w:rPr>
                        <w:br w:type="textWrapping"/>
                      </w:r>
                      <w:r>
                        <w:rPr>
                          <w:rFonts w:ascii="Aptos ExtraBold" w:hAnsi="Aptos ExtraBold" w:eastAsia="+mn-ea" w:cs="+mn-cs"/>
                          <w:color w:val="007B85"/>
                          <w:kern w:val="24"/>
                          <w:sz w:val="44"/>
                          <w:szCs w:val="44"/>
                        </w:rPr>
                        <w:t xml:space="preserve">    +47</w:t>
                      </w:r>
                      <w:r>
                        <w:rPr>
                          <w:rFonts w:ascii="Aptos ExtraBold" w:hAnsi="Aptos ExtraBold" w:eastAsia="+mn-ea" w:cs="+mn-cs"/>
                          <w:color w:val="007B85"/>
                          <w:kern w:val="24"/>
                          <w:sz w:val="40"/>
                          <w:szCs w:val="42"/>
                        </w:rPr>
                        <w:t>% ετησίως</w:t>
                      </w:r>
                      <w:r>
                        <w:rPr>
                          <w:rFonts w:ascii="Aptos" w:hAnsi="Aptos" w:eastAsia="+mn-ea" w:cs="+mn-cs"/>
                          <w:b/>
                          <w:bCs/>
                          <w:color w:val="007B85"/>
                          <w:kern w:val="24"/>
                          <w:sz w:val="28"/>
                          <w:szCs w:val="32"/>
                        </w:rPr>
                        <w:t xml:space="preserve"> </w:t>
                      </w:r>
                      <w:r>
                        <w:rPr>
                          <w:rFonts w:ascii="Aptos" w:hAnsi="Aptos" w:eastAsia="+mn-ea" w:cs="+mn-cs"/>
                          <w:b/>
                          <w:bCs/>
                          <w:color w:val="007B85"/>
                          <w:kern w:val="24"/>
                          <w:szCs w:val="30"/>
                        </w:rPr>
                        <w:t xml:space="preserve">στα €2,5 δισ. </w:t>
                      </w:r>
                      <w:r>
                        <w:rPr>
                          <w:rFonts w:ascii="Aptos" w:hAnsi="Aptos" w:eastAsia="+mn-ea" w:cs="+mn-cs"/>
                          <w:b/>
                          <w:bCs/>
                          <w:color w:val="007B85"/>
                          <w:kern w:val="24"/>
                          <w:sz w:val="28"/>
                          <w:szCs w:val="32"/>
                        </w:rPr>
                        <w:t xml:space="preserve"> </w:t>
                      </w:r>
                    </w:p>
                    <w:p w14:paraId="25338E9F">
                      <w:pPr>
                        <w:jc w:val="center"/>
                        <w:rPr>
                          <w:rFonts w:ascii="Aptos" w:hAnsi="Aptos" w:eastAsia="+mn-ea" w:cs="+mn-cs"/>
                          <w:b/>
                          <w:bCs/>
                          <w:color w:val="FF7415"/>
                          <w:kern w:val="24"/>
                        </w:rPr>
                      </w:pPr>
                      <w:r>
                        <w:rPr>
                          <w:rFonts w:ascii="Aptos" w:hAnsi="Aptos" w:eastAsia="+mn-ea" w:cs="+mn-cs"/>
                          <w:b/>
                          <w:bCs/>
                          <w:color w:val="007B85"/>
                          <w:kern w:val="24"/>
                          <w:sz w:val="20"/>
                          <w:szCs w:val="20"/>
                        </w:rPr>
                        <w:t xml:space="preserve"> </w:t>
                      </w:r>
                      <w:r>
                        <w:rPr>
                          <w:rFonts w:ascii="Aptos" w:hAnsi="Aptos" w:eastAsia="+mn-ea" w:cs="+mn-cs"/>
                          <w:b/>
                          <w:bCs/>
                          <w:color w:val="007B85"/>
                          <w:kern w:val="24"/>
                        </w:rPr>
                        <w:t xml:space="preserve">                                     </w:t>
                      </w:r>
                    </w:p>
                    <w:p w14:paraId="4052340B">
                      <w:pPr>
                        <w:pStyle w:val="16"/>
                        <w:spacing w:before="0" w:beforeAutospacing="0" w:after="0" w:afterAutospacing="0" w:line="264" w:lineRule="auto"/>
                        <w:jc w:val="center"/>
                        <w:rPr>
                          <w:sz w:val="32"/>
                          <w:szCs w:val="32"/>
                        </w:rPr>
                      </w:pPr>
                      <w:r>
                        <w:rPr>
                          <w:rFonts w:ascii="Aptos ExtraBold" w:hAnsi="Aptos ExtraBold" w:eastAsia="+mn-ea" w:cs="+mn-cs"/>
                          <w:b/>
                          <w:bCs/>
                          <w:color w:val="003841"/>
                          <w:kern w:val="24"/>
                          <w:sz w:val="32"/>
                          <w:szCs w:val="32"/>
                        </w:rPr>
                        <w:t xml:space="preserve">     Εξυπηρετούμενα δάνεια</w:t>
                      </w:r>
                      <w:r>
                        <w:rPr>
                          <w:rFonts w:ascii="Aptos ExtraBold" w:hAnsi="Aptos ExtraBold" w:eastAsia="+mn-ea" w:cs="+mn-cs"/>
                          <w:b/>
                          <w:bCs/>
                          <w:color w:val="595959"/>
                          <w:kern w:val="24"/>
                          <w:sz w:val="40"/>
                          <w:szCs w:val="38"/>
                        </w:rPr>
                        <w:br w:type="textWrapping"/>
                      </w: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€37,7 δισ.</w:t>
                      </w:r>
                      <w:r>
                        <w:rPr>
                          <w:rFonts w:ascii="Aptos ExtraBold" w:hAnsi="Aptos ExtraBold" w:eastAsia="+mn-ea" w:cs="+mn-cs"/>
                          <w:b/>
                          <w:bCs/>
                          <w:color w:val="007B85"/>
                          <w:kern w:val="24"/>
                          <w:sz w:val="44"/>
                          <w:szCs w:val="44"/>
                        </w:rPr>
                        <w:t xml:space="preserve"> </w:t>
                      </w:r>
                      <w:r>
                        <w:rPr>
                          <w:rFonts w:ascii="Aptos" w:hAnsi="Aptos" w:eastAsia="+mn-ea" w:cs="+mn-cs"/>
                          <w:b/>
                          <w:bCs/>
                          <w:color w:val="007B85"/>
                          <w:kern w:val="24"/>
                          <w:szCs w:val="30"/>
                        </w:rPr>
                        <w:t>+12% ετησίως</w:t>
                      </w:r>
                    </w:p>
                  </w:txbxContent>
                </v:textbox>
              </v:roundrect>
            </w:pict>
          </mc:Fallback>
        </mc:AlternateContent>
      </w: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813888" behindDoc="0" locked="0" layoutInCell="1" allowOverlap="1">
                <wp:simplePos x="0" y="0"/>
                <wp:positionH relativeFrom="margin">
                  <wp:posOffset>81280</wp:posOffset>
                </wp:positionH>
                <wp:positionV relativeFrom="paragraph">
                  <wp:posOffset>294640</wp:posOffset>
                </wp:positionV>
                <wp:extent cx="1921510" cy="2103120"/>
                <wp:effectExtent l="4128" t="0" r="45402" b="26353"/>
                <wp:wrapNone/>
                <wp:docPr id="23" name="Flowchart: Off-page Connector 23"/>
                <wp:cNvGraphicFramePr/>
                <a:graphic xmlns:a="http://schemas.openxmlformats.org/drawingml/2006/main">
                  <a:graphicData uri="http://schemas.microsoft.com/office/word/2010/wordprocessingShape">
                    <wps:wsp>
                      <wps:cNvSpPr/>
                      <wps:spPr>
                        <a:xfrm rot="16200000">
                          <a:off x="0" y="0"/>
                          <a:ext cx="1921374"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6B0B050D">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Ισχυρή πιστωτική επέκταση</w:t>
                            </w:r>
                          </w:p>
                        </w:txbxContent>
                      </wps:txbx>
                      <wps:bodyPr rot="0" spcFirstLastPara="0" vertOverflow="overflow" horzOverflow="overflow" vert="vert" wrap="square" lIns="91440" tIns="45720" rIns="91440" bIns="45720" numCol="1" spcCol="0" rtlCol="0" fromWordArt="0" anchor="ctr" anchorCtr="0" forceAA="0" compatLnSpc="1">
                        <a:noAutofit/>
                      </wps:bodyPr>
                    </wps:wsp>
                  </a:graphicData>
                </a:graphic>
              </wp:anchor>
            </w:drawing>
          </mc:Choice>
          <mc:Fallback>
            <w:pict>
              <v:shape id="_x0000_s1026" o:spid="_x0000_s1026" o:spt="177" type="#_x0000_t177" style="position:absolute;left:0pt;margin-left:6.4pt;margin-top:23.2pt;height:165.6pt;width:151.3pt;mso-position-horizontal-relative:margin;rotation:-5898240f;z-index:251813888;v-text-anchor:middle;mso-width-relative:page;mso-height-relative:page;" fillcolor="#007B85" filled="t" stroked="t" coordsize="21600,21600" o:gfxdata="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MYCu0&#10;2AAAAAkBAAAPAAAAAAAAAAEAIAAAACIAAABkcnMvZG93bnJldi54bWxQSwECFAAUAAAACACHTuJA&#10;kLabjZMCAABLBQAADgAAAAAAAAABACAAAAAnAQAAZHJzL2Uyb0RvYy54bWxQSwUGAAAAAAYABgBZ&#10;AQAALAYAAAAA&#10;">
                <v:fill on="t" focussize="0,0"/>
                <v:stroke weight="1pt" color="#007B85" miterlimit="8" joinstyle="miter"/>
                <v:imagedata o:title=""/>
                <o:lock v:ext="edit" aspectratio="f"/>
                <v:textbox style="layout-flow:vertical;">
                  <w:txbxContent>
                    <w:p w14:paraId="6B0B050D">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Ισχυρή πιστωτική επέκταση</w:t>
                      </w:r>
                    </w:p>
                  </w:txbxContent>
                </v:textbox>
              </v:shape>
            </w:pict>
          </mc:Fallback>
        </mc:AlternateContent>
      </w:r>
    </w:p>
    <w:p w14:paraId="23873DC8">
      <w:pPr>
        <w:spacing w:before="180" w:line="264" w:lineRule="auto"/>
        <w:rPr>
          <w:rFonts w:ascii="Aptos ExtraBold" w:hAnsi="Aptos ExtraBold" w:eastAsia="+mn-ea" w:cs="+mn-cs"/>
          <w:b/>
          <w:bCs/>
          <w:color w:val="595959"/>
          <w:kern w:val="24"/>
          <w:sz w:val="4"/>
          <w:szCs w:val="8"/>
          <w:lang w:eastAsia="en-GB"/>
        </w:rPr>
      </w:pPr>
    </w:p>
    <w:p w14:paraId="1659E385">
      <w:pPr>
        <w:spacing w:before="180" w:line="264" w:lineRule="auto"/>
        <w:rPr>
          <w:rFonts w:ascii="Aptos ExtraBold" w:hAnsi="Aptos ExtraBold" w:eastAsia="+mn-ea" w:cs="+mn-cs"/>
          <w:b/>
          <w:bCs/>
          <w:color w:val="595959"/>
          <w:kern w:val="24"/>
          <w:sz w:val="4"/>
          <w:szCs w:val="8"/>
          <w:lang w:eastAsia="en-GB"/>
        </w:rPr>
      </w:pPr>
    </w:p>
    <w:p w14:paraId="117A3232">
      <w:pPr>
        <w:spacing w:before="180" w:line="264" w:lineRule="auto"/>
        <w:rPr>
          <w:rFonts w:ascii="Aptos ExtraBold" w:hAnsi="Aptos ExtraBold" w:eastAsia="+mn-ea" w:cs="+mn-cs"/>
          <w:b/>
          <w:bCs/>
          <w:color w:val="595959"/>
          <w:kern w:val="24"/>
          <w:sz w:val="4"/>
          <w:szCs w:val="8"/>
          <w:lang w:eastAsia="en-GB"/>
        </w:rPr>
      </w:pPr>
    </w:p>
    <w:p w14:paraId="17E46994">
      <w:pPr>
        <w:spacing w:before="180" w:line="264" w:lineRule="auto"/>
        <w:rPr>
          <w:rFonts w:ascii="Aptos ExtraBold" w:hAnsi="Aptos ExtraBold" w:eastAsia="+mn-ea" w:cs="+mn-cs"/>
          <w:b/>
          <w:bCs/>
          <w:color w:val="595959"/>
          <w:kern w:val="24"/>
          <w:sz w:val="4"/>
          <w:szCs w:val="8"/>
          <w:lang w:eastAsia="en-GB"/>
        </w:rPr>
      </w:pPr>
    </w:p>
    <w:p w14:paraId="30B31C32">
      <w:pPr>
        <w:spacing w:before="180" w:line="264" w:lineRule="auto"/>
        <w:rPr>
          <w:rFonts w:ascii="Aptos ExtraBold" w:hAnsi="Aptos ExtraBold" w:eastAsia="+mn-ea" w:cs="+mn-cs"/>
          <w:b/>
          <w:bCs/>
          <w:color w:val="595959"/>
          <w:kern w:val="24"/>
          <w:sz w:val="4"/>
          <w:szCs w:val="8"/>
          <w:lang w:eastAsia="en-GB"/>
        </w:rPr>
      </w:pPr>
    </w:p>
    <w:p w14:paraId="624D844D">
      <w:pPr>
        <w:spacing w:before="180" w:line="264" w:lineRule="auto"/>
        <w:rPr>
          <w:rFonts w:ascii="Aptos ExtraBold" w:hAnsi="Aptos ExtraBold" w:eastAsia="+mn-ea" w:cs="+mn-cs"/>
          <w:b/>
          <w:bCs/>
          <w:color w:val="595959"/>
          <w:kern w:val="24"/>
          <w:sz w:val="4"/>
          <w:szCs w:val="8"/>
          <w:lang w:eastAsia="en-GB"/>
        </w:rPr>
      </w:pPr>
    </w:p>
    <w:p w14:paraId="52D96B84">
      <w:pPr>
        <w:spacing w:before="180" w:line="264" w:lineRule="auto"/>
        <w:rPr>
          <w:rFonts w:ascii="Aptos ExtraBold" w:hAnsi="Aptos ExtraBold" w:eastAsia="+mn-ea" w:cs="+mn-cs"/>
          <w:b/>
          <w:bCs/>
          <w:color w:val="595959"/>
          <w:kern w:val="24"/>
          <w:sz w:val="4"/>
          <w:szCs w:val="8"/>
          <w:lang w:eastAsia="en-GB"/>
        </w:rPr>
      </w:pPr>
    </w:p>
    <w:p w14:paraId="79FE9638">
      <w:pPr>
        <w:spacing w:before="180" w:line="264" w:lineRule="auto"/>
        <w:rPr>
          <w:rFonts w:ascii="Aptos ExtraBold" w:hAnsi="Aptos ExtraBold" w:eastAsia="+mn-ea" w:cs="+mn-cs"/>
          <w:b/>
          <w:bCs/>
          <w:color w:val="595959"/>
          <w:kern w:val="24"/>
          <w:sz w:val="4"/>
          <w:szCs w:val="8"/>
          <w:lang w:eastAsia="en-GB"/>
        </w:rPr>
      </w:pPr>
    </w:p>
    <w:p w14:paraId="36D5D86E">
      <w:pPr>
        <w:spacing w:before="180" w:line="264" w:lineRule="auto"/>
        <w:rPr>
          <w:rFonts w:ascii="Aptos ExtraBold" w:hAnsi="Aptos ExtraBold" w:eastAsia="+mn-ea" w:cs="+mn-cs"/>
          <w:b/>
          <w:bCs/>
          <w:color w:val="595959"/>
          <w:kern w:val="24"/>
          <w:sz w:val="4"/>
          <w:szCs w:val="8"/>
          <w:lang w:eastAsia="en-GB"/>
        </w:rPr>
      </w:pPr>
    </w:p>
    <w:p w14:paraId="44DCD7FE">
      <w:pPr>
        <w:spacing w:before="180" w:line="264" w:lineRule="auto"/>
        <w:rPr>
          <w:rFonts w:ascii="Aptos ExtraBold" w:hAnsi="Aptos ExtraBold" w:eastAsia="+mn-ea" w:cs="+mn-cs"/>
          <w:b/>
          <w:bCs/>
          <w:color w:val="595959"/>
          <w:kern w:val="24"/>
          <w:sz w:val="4"/>
          <w:szCs w:val="8"/>
          <w:lang w:eastAsia="en-GB"/>
        </w:rPr>
      </w:pPr>
    </w:p>
    <w:p w14:paraId="6756F18E">
      <w:pPr>
        <w:spacing w:before="180" w:line="264" w:lineRule="auto"/>
        <w:rPr>
          <w:rFonts w:ascii="Aptos ExtraBold" w:hAnsi="Aptos ExtraBold" w:eastAsia="+mn-ea" w:cs="+mn-cs"/>
          <w:b/>
          <w:bCs/>
          <w:color w:val="595959"/>
          <w:kern w:val="24"/>
          <w:sz w:val="4"/>
          <w:szCs w:val="8"/>
          <w:lang w:eastAsia="en-GB"/>
        </w:rPr>
      </w:pPr>
    </w:p>
    <w:p w14:paraId="0D7DBCF7">
      <w:pPr>
        <w:spacing w:before="180" w:line="264" w:lineRule="auto"/>
        <w:rPr>
          <w:rFonts w:ascii="Aptos ExtraBold" w:hAnsi="Aptos ExtraBold" w:eastAsia="+mn-ea" w:cs="+mn-cs"/>
          <w:b/>
          <w:bCs/>
          <w:color w:val="595959"/>
          <w:kern w:val="24"/>
          <w:sz w:val="4"/>
          <w:szCs w:val="8"/>
          <w:lang w:eastAsia="en-GB"/>
        </w:rPr>
      </w:pPr>
    </w:p>
    <w:p w14:paraId="2BC7042F">
      <w:pPr>
        <w:spacing w:before="180" w:line="264" w:lineRule="auto"/>
        <w:rPr>
          <w:rFonts w:ascii="Aptos ExtraBold" w:hAnsi="Aptos ExtraBold" w:eastAsia="+mn-ea" w:cs="+mn-cs"/>
          <w:b/>
          <w:bCs/>
          <w:color w:val="595959"/>
          <w:kern w:val="24"/>
          <w:sz w:val="4"/>
          <w:szCs w:val="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814912" behindDoc="0" locked="0" layoutInCell="1" allowOverlap="1">
                <wp:simplePos x="0" y="0"/>
                <wp:positionH relativeFrom="page">
                  <wp:posOffset>619125</wp:posOffset>
                </wp:positionH>
                <wp:positionV relativeFrom="paragraph">
                  <wp:posOffset>70485</wp:posOffset>
                </wp:positionV>
                <wp:extent cx="1920875" cy="2103120"/>
                <wp:effectExtent l="4128" t="0" r="45402" b="26353"/>
                <wp:wrapNone/>
                <wp:docPr id="281607587" name="Flowchart: Off-page Connector 281607587"/>
                <wp:cNvGraphicFramePr/>
                <a:graphic xmlns:a="http://schemas.openxmlformats.org/drawingml/2006/main">
                  <a:graphicData uri="http://schemas.microsoft.com/office/word/2010/wordprocessingShape">
                    <wps:wsp>
                      <wps:cNvSpPr/>
                      <wps:spPr>
                        <a:xfrm rot="16200000">
                          <a:off x="0" y="0"/>
                          <a:ext cx="1920875"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48249C7E">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Υψηλή ποιότητα δανειακού χαρτοφυλακίου</w:t>
                            </w:r>
                          </w:p>
                        </w:txbxContent>
                      </wps:txbx>
                      <wps:bodyPr rot="0" spcFirstLastPara="0" vertOverflow="overflow" horzOverflow="overflow" vert="vert" wrap="square" lIns="91440" tIns="45720" rIns="91440" bIns="45720" numCol="1" spcCol="0" rtlCol="0" fromWordArt="0" anchor="ctr" anchorCtr="0" forceAA="0" compatLnSpc="1">
                        <a:noAutofit/>
                      </wps:bodyPr>
                    </wps:wsp>
                  </a:graphicData>
                </a:graphic>
              </wp:anchor>
            </w:drawing>
          </mc:Choice>
          <mc:Fallback>
            <w:pict>
              <v:shape id="_x0000_s1026" o:spid="_x0000_s1026" o:spt="177" type="#_x0000_t177" style="position:absolute;left:0pt;margin-left:48.75pt;margin-top:5.55pt;height:165.6pt;width:151.25pt;mso-position-horizontal-relative:page;rotation:-5898240f;z-index:251814912;v-text-anchor:middle;mso-width-relative:page;mso-height-relative:page;" fillcolor="#007B85" filled="t" stroked="t" coordsize="21600,21600" o:gfxdata="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YYHRR2gAAAAkBAAAPAAAAAAAAAAEAIAAAACIAAABkcnMvZG93bnJldi54bWxQSwECFAAU&#10;AAAACACHTuJAkH4DOJoCAABZBQAADgAAAAAAAAABACAAAAApAQAAZHJzL2Uyb0RvYy54bWxQSwUG&#10;AAAAAAYABgBZAQAANQYAAAAA&#10;">
                <v:fill on="t" focussize="0,0"/>
                <v:stroke weight="1pt" color="#007B85" miterlimit="8" joinstyle="miter"/>
                <v:imagedata o:title=""/>
                <o:lock v:ext="edit" aspectratio="f"/>
                <v:textbox style="layout-flow:vertical;">
                  <w:txbxContent>
                    <w:p w14:paraId="48249C7E">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Υψηλή ποιότητα δανειακού χαρτοφυλακίου</w:t>
                      </w:r>
                    </w:p>
                  </w:txbxContent>
                </v:textbox>
              </v:shape>
            </w:pict>
          </mc:Fallback>
        </mc:AlternateContent>
      </w:r>
    </w:p>
    <w:p w14:paraId="0CF8383F">
      <w:pPr>
        <w:spacing w:before="180" w:line="264" w:lineRule="auto"/>
        <w:rPr>
          <w:rFonts w:ascii="Aptos ExtraBold" w:hAnsi="Aptos ExtraBold" w:eastAsia="+mn-ea" w:cs="+mn-cs"/>
          <w:b/>
          <w:bCs/>
          <w:color w:val="595959"/>
          <w:kern w:val="24"/>
          <w:sz w:val="4"/>
          <w:szCs w:val="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705344" behindDoc="0" locked="0" layoutInCell="1" allowOverlap="1">
                <wp:simplePos x="0" y="0"/>
                <wp:positionH relativeFrom="margin">
                  <wp:posOffset>1661160</wp:posOffset>
                </wp:positionH>
                <wp:positionV relativeFrom="paragraph">
                  <wp:posOffset>13335</wp:posOffset>
                </wp:positionV>
                <wp:extent cx="4809490" cy="1920240"/>
                <wp:effectExtent l="0" t="0" r="10160" b="22860"/>
                <wp:wrapNone/>
                <wp:docPr id="73" name="Rectangle: Rounded Corners 73"/>
                <wp:cNvGraphicFramePr/>
                <a:graphic xmlns:a="http://schemas.openxmlformats.org/drawingml/2006/main">
                  <a:graphicData uri="http://schemas.microsoft.com/office/word/2010/wordprocessingShape">
                    <wps:wsp>
                      <wps:cNvSpPr/>
                      <wps:spPr>
                        <a:xfrm>
                          <a:off x="0" y="0"/>
                          <a:ext cx="4809744"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pPr>
                              <w:pStyle w:val="16"/>
                              <w:spacing w:before="0" w:beforeAutospacing="0" w:after="0" w:afterAutospacing="0" w:line="264" w:lineRule="auto"/>
                              <w:jc w:val="center"/>
                              <w:rPr>
                                <w:rFonts w:ascii="Aptos" w:hAnsi="Aptos" w:eastAsia="+mn-ea" w:cs="+mn-cs"/>
                                <w:b/>
                                <w:bCs/>
                                <w:color w:val="FF7415"/>
                                <w:kern w:val="24"/>
                                <w:sz w:val="20"/>
                                <w:lang w:eastAsia="en-US"/>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2,4%</w:t>
                            </w:r>
                            <w:r>
                              <w:rPr>
                                <w:rFonts w:ascii="Aptos ExtraBold" w:hAnsi="Aptos ExtraBold" w:eastAsia="+mn-ea" w:cs="+mn-cs"/>
                                <w:b/>
                                <w:bCs/>
                                <w:color w:val="003841"/>
                                <w:kern w:val="24"/>
                                <w:sz w:val="28"/>
                                <w:szCs w:val="30"/>
                                <w14:props3d w14:extrusionH="0" w14:contourW="0" w14:prstMaterial="matte"/>
                              </w:rPr>
                              <w:t xml:space="preserve"> </w:t>
                            </w:r>
                            <w:r>
                              <w:rPr>
                                <w:rFonts w:ascii="Aptos ExtraBold" w:hAnsi="Aptos ExtraBold" w:eastAsia="+mn-ea" w:cs="+mn-cs"/>
                                <w:b/>
                                <w:bCs/>
                                <w:color w:val="003841"/>
                                <w:kern w:val="24"/>
                                <w:sz w:val="32"/>
                                <w:szCs w:val="32"/>
                                <w14:props3d w14:extrusionH="0" w14:contourW="0" w14:prstMaterial="matte"/>
                              </w:rPr>
                              <w:t xml:space="preserve">Δείκτης ΜΕΑ                                                                  </w:t>
                            </w:r>
                          </w:p>
                          <w:p w14:paraId="0B576DD8">
                            <w:pPr>
                              <w:pStyle w:val="16"/>
                              <w:spacing w:before="0" w:beforeAutospacing="0" w:after="0" w:afterAutospacing="0" w:line="264" w:lineRule="auto"/>
                              <w:jc w:val="center"/>
                              <w:rPr>
                                <w:rFonts w:ascii="Aptos ExtraBold" w:hAnsi="Aptos ExtraBold" w:eastAsia="+mn-ea" w:cs="+mn-cs"/>
                                <w:b/>
                                <w:bCs/>
                                <w:color w:val="003841"/>
                                <w:kern w:val="24"/>
                                <w:sz w:val="16"/>
                                <w:szCs w:val="16"/>
                                <w14:props3d w14:extrusionH="0" w14:contourW="0" w14:prstMaterial="matte"/>
                              </w:rPr>
                            </w:pPr>
                          </w:p>
                          <w:p w14:paraId="3521449B">
                            <w:pPr>
                              <w:jc w:val="center"/>
                              <w:rPr>
                                <w:rFonts w:ascii="Aptos ExtraBold" w:hAnsi="Aptos ExtraBold" w:eastAsia="+mn-ea" w:cs="+mn-cs"/>
                                <w:b/>
                                <w:bCs/>
                                <w:color w:val="003841"/>
                                <w:kern w:val="24"/>
                                <w:sz w:val="32"/>
                                <w:szCs w:val="36"/>
                                <w14:props3d w14:extrusionH="0" w14:contourW="0" w14:prstMaterial="matte"/>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39 μ.β.</w:t>
                            </w:r>
                            <w:r>
                              <w:rPr>
                                <w:rFonts w:ascii="Aptos ExtraBold" w:hAnsi="Aptos ExtraBold" w:eastAsia="+mn-ea" w:cs="+mn-cs"/>
                                <w:b/>
                                <w:bCs/>
                                <w:color w:val="003841"/>
                                <w:kern w:val="24"/>
                                <w:sz w:val="36"/>
                                <w:szCs w:val="38"/>
                                <w14:props3d w14:extrusionH="0" w14:contourW="0" w14:prstMaterial="matte"/>
                              </w:rPr>
                              <w:t xml:space="preserve"> </w:t>
                            </w:r>
                            <w:r>
                              <w:rPr>
                                <w:rFonts w:ascii="Aptos ExtraBold" w:hAnsi="Aptos ExtraBold" w:eastAsia="+mn-ea" w:cs="+mn-cs"/>
                                <w:b/>
                                <w:bCs/>
                                <w:color w:val="003841"/>
                                <w:kern w:val="24"/>
                                <w:sz w:val="32"/>
                                <w:szCs w:val="36"/>
                                <w14:props3d w14:extrusionH="0" w14:contourW="0" w14:prstMaterial="matte"/>
                              </w:rPr>
                              <w:t>Κόστος πιστωτικού κινδύνου</w:t>
                            </w:r>
                          </w:p>
                          <w:p w14:paraId="228526DD">
                            <w:pPr>
                              <w:jc w:val="center"/>
                              <w:rPr>
                                <w:rFonts w:ascii="Aptos" w:hAnsi="Aptos" w:eastAsia="+mn-ea" w:cs="+mn-cs"/>
                                <w:b/>
                                <w:bCs/>
                                <w:color w:val="FF7415"/>
                                <w:kern w:val="24"/>
                                <w:sz w:val="20"/>
                                <w:szCs w:val="20"/>
                              </w:rPr>
                            </w:pPr>
                            <w:r>
                              <w:rPr>
                                <w:rFonts w:ascii="Aptos ExtraBold" w:hAnsi="Aptos ExtraBold" w:eastAsia="+mn-ea" w:cs="+mn-cs"/>
                                <w:b/>
                                <w:bCs/>
                                <w:color w:val="003841"/>
                                <w:kern w:val="24"/>
                                <w:sz w:val="20"/>
                                <w:szCs w:val="20"/>
                                <w14:props3d w14:extrusionH="0" w14:contourW="0" w14:prstMaterial="matte"/>
                              </w:rPr>
                              <w:t xml:space="preserve">                </w:t>
                            </w:r>
                          </w:p>
                          <w:p w14:paraId="789ED480">
                            <w:pPr>
                              <w:pStyle w:val="16"/>
                              <w:spacing w:before="0" w:beforeAutospacing="0" w:after="0" w:afterAutospacing="0" w:line="264" w:lineRule="auto"/>
                              <w:jc w:val="cente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107%</w:t>
                            </w:r>
                            <w:r>
                              <w:rPr>
                                <w:rFonts w:ascii="Aptos ExtraBold" w:hAnsi="Aptos ExtraBold" w:eastAsia="+mn-ea" w:cs="+mn-cs"/>
                                <w:b/>
                                <w:bCs/>
                                <w:color w:val="007B85"/>
                                <w:kern w:val="24"/>
                                <w:sz w:val="52"/>
                                <w:szCs w:val="52"/>
                              </w:rPr>
                              <w:t xml:space="preserve"> </w:t>
                            </w:r>
                            <w:r>
                              <w:rPr>
                                <w:rFonts w:ascii="Aptos ExtraBold" w:hAnsi="Aptos ExtraBold" w:eastAsia="+mn-ea" w:cs="+mn-cs"/>
                                <w:b/>
                                <w:bCs/>
                                <w:color w:val="003841"/>
                                <w:kern w:val="24"/>
                                <w:sz w:val="32"/>
                                <w:szCs w:val="32"/>
                                <w14:props3d w14:extrusionH="0" w14:contourW="0" w14:prstMaterial="matte"/>
                              </w:rPr>
                              <w:t>Δείκτης κάλυψης ΜΕΑ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3" o:spid="_x0000_s1026" o:spt="2" style="position:absolute;left:0pt;margin-left:130.8pt;margin-top:1.05pt;height:151.2pt;width:378.7pt;mso-position-horizontal-relative:margin;z-index:251705344;v-text-anchor:middle;mso-width-relative:page;mso-height-relative:page;" fillcolor="#F5F9F6" filled="t" stroked="t" coordsize="21600,21600" arcsize="0" o:gfxdata="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mE89&#10;WdcAAAAKAQAADwAAAAAAAAABACAAAAAiAAAAZHJzL2Rvd25yZXYueG1sUEsBAhQAFAAAAAgAh07i&#10;QEA3Bx+VAgAAQwUAAA4AAAAAAAAAAQAgAAAAJgEAAGRycy9lMm9Eb2MueG1sUEsFBgAAAAAGAAYA&#10;WQEAAC0GAAAAAA==&#10;">
                <v:fill on="t" focussize="0,0"/>
                <v:stroke weight="1pt" color="#007B85 [3204]" miterlimit="8" joinstyle="miter"/>
                <v:imagedata o:title=""/>
                <o:lock v:ext="edit" aspectratio="f"/>
                <v:textbox>
                  <w:txbxContent>
                    <w:p w14:paraId="1191397F">
                      <w:pPr>
                        <w:pStyle w:val="16"/>
                        <w:spacing w:before="0" w:beforeAutospacing="0" w:after="0" w:afterAutospacing="0" w:line="264" w:lineRule="auto"/>
                        <w:jc w:val="center"/>
                        <w:rPr>
                          <w:rFonts w:ascii="Aptos" w:hAnsi="Aptos" w:eastAsia="+mn-ea" w:cs="+mn-cs"/>
                          <w:b/>
                          <w:bCs/>
                          <w:color w:val="FF7415"/>
                          <w:kern w:val="24"/>
                          <w:sz w:val="20"/>
                          <w:lang w:eastAsia="en-US"/>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2,4%</w:t>
                      </w:r>
                      <w:r>
                        <w:rPr>
                          <w:rFonts w:ascii="Aptos ExtraBold" w:hAnsi="Aptos ExtraBold" w:eastAsia="+mn-ea" w:cs="+mn-cs"/>
                          <w:b/>
                          <w:bCs/>
                          <w:color w:val="003841"/>
                          <w:kern w:val="24"/>
                          <w:sz w:val="28"/>
                          <w:szCs w:val="30"/>
                          <w14:props3d w14:extrusionH="0" w14:contourW="0" w14:prstMaterial="matte"/>
                        </w:rPr>
                        <w:t xml:space="preserve"> </w:t>
                      </w:r>
                      <w:r>
                        <w:rPr>
                          <w:rFonts w:ascii="Aptos ExtraBold" w:hAnsi="Aptos ExtraBold" w:eastAsia="+mn-ea" w:cs="+mn-cs"/>
                          <w:b/>
                          <w:bCs/>
                          <w:color w:val="003841"/>
                          <w:kern w:val="24"/>
                          <w:sz w:val="32"/>
                          <w:szCs w:val="32"/>
                          <w14:props3d w14:extrusionH="0" w14:contourW="0" w14:prstMaterial="matte"/>
                        </w:rPr>
                        <w:t xml:space="preserve">Δείκτης ΜΕΑ                                                                  </w:t>
                      </w:r>
                    </w:p>
                    <w:p w14:paraId="0B576DD8">
                      <w:pPr>
                        <w:pStyle w:val="16"/>
                        <w:spacing w:before="0" w:beforeAutospacing="0" w:after="0" w:afterAutospacing="0" w:line="264" w:lineRule="auto"/>
                        <w:jc w:val="center"/>
                        <w:rPr>
                          <w:rFonts w:ascii="Aptos ExtraBold" w:hAnsi="Aptos ExtraBold" w:eastAsia="+mn-ea" w:cs="+mn-cs"/>
                          <w:b/>
                          <w:bCs/>
                          <w:color w:val="003841"/>
                          <w:kern w:val="24"/>
                          <w:sz w:val="16"/>
                          <w:szCs w:val="16"/>
                          <w14:props3d w14:extrusionH="0" w14:contourW="0" w14:prstMaterial="matte"/>
                        </w:rPr>
                      </w:pPr>
                    </w:p>
                    <w:p w14:paraId="3521449B">
                      <w:pPr>
                        <w:jc w:val="center"/>
                        <w:rPr>
                          <w:rFonts w:ascii="Aptos ExtraBold" w:hAnsi="Aptos ExtraBold" w:eastAsia="+mn-ea" w:cs="+mn-cs"/>
                          <w:b/>
                          <w:bCs/>
                          <w:color w:val="003841"/>
                          <w:kern w:val="24"/>
                          <w:sz w:val="32"/>
                          <w:szCs w:val="36"/>
                          <w14:props3d w14:extrusionH="0" w14:contourW="0" w14:prstMaterial="matte"/>
                        </w:rP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39 μ.β.</w:t>
                      </w:r>
                      <w:r>
                        <w:rPr>
                          <w:rFonts w:ascii="Aptos ExtraBold" w:hAnsi="Aptos ExtraBold" w:eastAsia="+mn-ea" w:cs="+mn-cs"/>
                          <w:b/>
                          <w:bCs/>
                          <w:color w:val="003841"/>
                          <w:kern w:val="24"/>
                          <w:sz w:val="36"/>
                          <w:szCs w:val="38"/>
                          <w14:props3d w14:extrusionH="0" w14:contourW="0" w14:prstMaterial="matte"/>
                        </w:rPr>
                        <w:t xml:space="preserve"> </w:t>
                      </w:r>
                      <w:r>
                        <w:rPr>
                          <w:rFonts w:ascii="Aptos ExtraBold" w:hAnsi="Aptos ExtraBold" w:eastAsia="+mn-ea" w:cs="+mn-cs"/>
                          <w:b/>
                          <w:bCs/>
                          <w:color w:val="003841"/>
                          <w:kern w:val="24"/>
                          <w:sz w:val="32"/>
                          <w:szCs w:val="36"/>
                          <w14:props3d w14:extrusionH="0" w14:contourW="0" w14:prstMaterial="matte"/>
                        </w:rPr>
                        <w:t>Κόστος πιστωτικού κινδύνου</w:t>
                      </w:r>
                    </w:p>
                    <w:p w14:paraId="228526DD">
                      <w:pPr>
                        <w:jc w:val="center"/>
                        <w:rPr>
                          <w:rFonts w:ascii="Aptos" w:hAnsi="Aptos" w:eastAsia="+mn-ea" w:cs="+mn-cs"/>
                          <w:b/>
                          <w:bCs/>
                          <w:color w:val="FF7415"/>
                          <w:kern w:val="24"/>
                          <w:sz w:val="20"/>
                          <w:szCs w:val="20"/>
                        </w:rPr>
                      </w:pPr>
                      <w:r>
                        <w:rPr>
                          <w:rFonts w:ascii="Aptos ExtraBold" w:hAnsi="Aptos ExtraBold" w:eastAsia="+mn-ea" w:cs="+mn-cs"/>
                          <w:b/>
                          <w:bCs/>
                          <w:color w:val="003841"/>
                          <w:kern w:val="24"/>
                          <w:sz w:val="20"/>
                          <w:szCs w:val="20"/>
                          <w14:props3d w14:extrusionH="0" w14:contourW="0" w14:prstMaterial="matte"/>
                        </w:rPr>
                        <w:t xml:space="preserve">                </w:t>
                      </w:r>
                    </w:p>
                    <w:p w14:paraId="789ED480">
                      <w:pPr>
                        <w:pStyle w:val="16"/>
                        <w:spacing w:before="0" w:beforeAutospacing="0" w:after="0" w:afterAutospacing="0" w:line="264" w:lineRule="auto"/>
                        <w:jc w:val="center"/>
                      </w:pPr>
                      <w:r>
                        <w:rPr>
                          <w:rFonts w:ascii="Aptos ExtraBold" w:hAnsi="Aptos ExtraBold" w:eastAsia="+mn-ea" w:cs="+mn-cs"/>
                          <w:b/>
                          <w:bCs/>
                          <w:color w:val="007B85"/>
                          <w:kern w:val="24"/>
                          <w:sz w:val="44"/>
                          <w:szCs w:val="44"/>
                        </w:rPr>
                        <w:t xml:space="preserve">     </w:t>
                      </w:r>
                      <w:r>
                        <w:rPr>
                          <w:rFonts w:ascii="Aptos ExtraBold" w:hAnsi="Aptos ExtraBold" w:eastAsia="+mn-ea" w:cs="+mn-cs"/>
                          <w:b/>
                          <w:bCs/>
                          <w:color w:val="007B85"/>
                          <w:kern w:val="24"/>
                          <w:sz w:val="40"/>
                          <w:szCs w:val="42"/>
                        </w:rPr>
                        <w:t>107%</w:t>
                      </w:r>
                      <w:r>
                        <w:rPr>
                          <w:rFonts w:ascii="Aptos ExtraBold" w:hAnsi="Aptos ExtraBold" w:eastAsia="+mn-ea" w:cs="+mn-cs"/>
                          <w:b/>
                          <w:bCs/>
                          <w:color w:val="007B85"/>
                          <w:kern w:val="24"/>
                          <w:sz w:val="52"/>
                          <w:szCs w:val="52"/>
                        </w:rPr>
                        <w:t xml:space="preserve"> </w:t>
                      </w:r>
                      <w:r>
                        <w:rPr>
                          <w:rFonts w:ascii="Aptos ExtraBold" w:hAnsi="Aptos ExtraBold" w:eastAsia="+mn-ea" w:cs="+mn-cs"/>
                          <w:b/>
                          <w:bCs/>
                          <w:color w:val="003841"/>
                          <w:kern w:val="24"/>
                          <w:sz w:val="32"/>
                          <w:szCs w:val="32"/>
                          <w14:props3d w14:extrusionH="0" w14:contourW="0" w14:prstMaterial="matte"/>
                        </w:rPr>
                        <w:t>Δείκτης κάλυψης ΜΕΑ</w:t>
                      </w:r>
                    </w:p>
                  </w:txbxContent>
                </v:textbox>
              </v:roundrect>
            </w:pict>
          </mc:Fallback>
        </mc:AlternateContent>
      </w:r>
    </w:p>
    <w:p w14:paraId="29929311">
      <w:pPr>
        <w:spacing w:before="180" w:line="264" w:lineRule="auto"/>
        <w:rPr>
          <w:rFonts w:ascii="Aptos ExtraBold" w:hAnsi="Aptos ExtraBold" w:eastAsia="+mn-ea" w:cs="+mn-cs"/>
          <w:b/>
          <w:bCs/>
          <w:color w:val="595959"/>
          <w:kern w:val="24"/>
          <w:sz w:val="4"/>
          <w:szCs w:val="8"/>
          <w:lang w:eastAsia="en-GB"/>
        </w:rPr>
      </w:pPr>
    </w:p>
    <w:p w14:paraId="7720C645">
      <w:pPr>
        <w:spacing w:before="180" w:line="264" w:lineRule="auto"/>
        <w:rPr>
          <w:rFonts w:ascii="Aptos ExtraBold" w:hAnsi="Aptos ExtraBold" w:eastAsia="+mn-ea" w:cs="+mn-cs"/>
          <w:b/>
          <w:bCs/>
          <w:color w:val="595959"/>
          <w:kern w:val="24"/>
          <w:sz w:val="4"/>
          <w:szCs w:val="8"/>
          <w:lang w:eastAsia="en-GB"/>
        </w:rPr>
      </w:pPr>
    </w:p>
    <w:p w14:paraId="3F632FC4">
      <w:pPr>
        <w:spacing w:before="180" w:line="264" w:lineRule="auto"/>
        <w:rPr>
          <w:rFonts w:ascii="Aptos ExtraBold" w:hAnsi="Aptos ExtraBold" w:eastAsia="+mn-ea" w:cs="+mn-cs"/>
          <w:b/>
          <w:bCs/>
          <w:color w:val="595959"/>
          <w:kern w:val="24"/>
          <w:sz w:val="4"/>
          <w:szCs w:val="8"/>
          <w:lang w:eastAsia="en-GB"/>
        </w:rPr>
      </w:pPr>
    </w:p>
    <w:p w14:paraId="5B2C3EDA">
      <w:pPr>
        <w:spacing w:before="180" w:line="264" w:lineRule="auto"/>
        <w:rPr>
          <w:rFonts w:ascii="Aptos ExtraBold" w:hAnsi="Aptos ExtraBold" w:eastAsia="+mn-ea" w:cs="+mn-cs"/>
          <w:b/>
          <w:bCs/>
          <w:color w:val="595959"/>
          <w:kern w:val="24"/>
          <w:sz w:val="4"/>
          <w:szCs w:val="8"/>
          <w:lang w:eastAsia="en-GB"/>
        </w:rPr>
      </w:pPr>
    </w:p>
    <w:p w14:paraId="4B742A6E">
      <w:pPr>
        <w:spacing w:before="180" w:line="264" w:lineRule="auto"/>
        <w:rPr>
          <w:rFonts w:ascii="Aptos ExtraBold" w:hAnsi="Aptos ExtraBold" w:eastAsia="+mn-ea" w:cs="+mn-cs"/>
          <w:b/>
          <w:bCs/>
          <w:color w:val="595959"/>
          <w:kern w:val="24"/>
          <w:sz w:val="4"/>
          <w:szCs w:val="8"/>
          <w:lang w:eastAsia="en-GB"/>
        </w:rPr>
      </w:pPr>
    </w:p>
    <w:p w14:paraId="428C93C1">
      <w:pPr>
        <w:spacing w:before="180" w:line="264" w:lineRule="auto"/>
        <w:rPr>
          <w:rFonts w:ascii="Aptos ExtraBold" w:hAnsi="Aptos ExtraBold" w:eastAsia="+mn-ea" w:cs="+mn-cs"/>
          <w:b/>
          <w:bCs/>
          <w:color w:val="595959"/>
          <w:kern w:val="24"/>
          <w:sz w:val="4"/>
          <w:szCs w:val="8"/>
          <w:lang w:eastAsia="en-GB"/>
        </w:rPr>
      </w:pPr>
    </w:p>
    <w:p w14:paraId="260D2C21">
      <w:pPr>
        <w:spacing w:before="180" w:line="264" w:lineRule="auto"/>
        <w:rPr>
          <w:rFonts w:ascii="Aptos ExtraBold" w:hAnsi="Aptos ExtraBold" w:eastAsia="+mn-ea" w:cs="+mn-cs"/>
          <w:b/>
          <w:bCs/>
          <w:color w:val="595959"/>
          <w:kern w:val="24"/>
          <w:sz w:val="4"/>
          <w:szCs w:val="8"/>
          <w:lang w:eastAsia="en-GB"/>
        </w:rPr>
      </w:pPr>
    </w:p>
    <w:p w14:paraId="6262BFBC">
      <w:pPr>
        <w:spacing w:before="180" w:line="264" w:lineRule="auto"/>
        <w:rPr>
          <w:rFonts w:ascii="Aptos ExtraBold" w:hAnsi="Aptos ExtraBold" w:eastAsia="+mn-ea" w:cs="+mn-cs"/>
          <w:b/>
          <w:bCs/>
          <w:color w:val="595959"/>
          <w:kern w:val="24"/>
          <w:sz w:val="4"/>
          <w:szCs w:val="8"/>
          <w:lang w:eastAsia="en-GB"/>
        </w:rPr>
      </w:pPr>
    </w:p>
    <w:p w14:paraId="01626FA9">
      <w:pPr>
        <w:spacing w:before="180" w:line="264" w:lineRule="auto"/>
        <w:rPr>
          <w:rFonts w:ascii="Aptos ExtraBold" w:hAnsi="Aptos ExtraBold" w:eastAsia="+mn-ea" w:cs="+mn-cs"/>
          <w:b/>
          <w:bCs/>
          <w:color w:val="595959"/>
          <w:kern w:val="24"/>
          <w:sz w:val="4"/>
          <w:szCs w:val="8"/>
          <w:lang w:eastAsia="en-GB"/>
        </w:rPr>
      </w:pPr>
    </w:p>
    <w:p w14:paraId="38624A23">
      <w:pPr>
        <w:spacing w:before="180" w:line="264" w:lineRule="auto"/>
        <w:rPr>
          <w:rFonts w:ascii="Aptos ExtraBold" w:hAnsi="Aptos ExtraBold" w:eastAsia="+mn-ea" w:cs="+mn-cs"/>
          <w:b/>
          <w:bCs/>
          <w:color w:val="595959"/>
          <w:kern w:val="24"/>
          <w:sz w:val="4"/>
          <w:szCs w:val="8"/>
          <w:lang w:eastAsia="en-GB"/>
        </w:rPr>
      </w:pPr>
    </w:p>
    <w:p w14:paraId="2DC2ECD8">
      <w:pPr>
        <w:spacing w:before="180" w:line="264" w:lineRule="auto"/>
        <w:rPr>
          <w:rFonts w:ascii="Aptos ExtraBold" w:hAnsi="Aptos ExtraBold" w:eastAsia="+mn-ea" w:cs="+mn-cs"/>
          <w:b/>
          <w:bCs/>
          <w:color w:val="595959"/>
          <w:kern w:val="24"/>
          <w:sz w:val="4"/>
          <w:szCs w:val="8"/>
          <w:lang w:eastAsia="en-GB"/>
        </w:rPr>
      </w:pPr>
    </w:p>
    <w:p w14:paraId="2A04EE64">
      <w:pPr>
        <w:spacing w:before="180" w:line="264" w:lineRule="auto"/>
        <w:rPr>
          <w:rFonts w:ascii="Aptos ExtraBold" w:hAnsi="Aptos ExtraBold" w:eastAsia="+mn-ea" w:cs="+mn-cs"/>
          <w:b/>
          <w:bCs/>
          <w:color w:val="595959"/>
          <w:kern w:val="24"/>
          <w:sz w:val="4"/>
          <w:szCs w:val="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815936" behindDoc="0" locked="0" layoutInCell="1" allowOverlap="1">
                <wp:simplePos x="0" y="0"/>
                <wp:positionH relativeFrom="page">
                  <wp:posOffset>619760</wp:posOffset>
                </wp:positionH>
                <wp:positionV relativeFrom="paragraph">
                  <wp:posOffset>146050</wp:posOffset>
                </wp:positionV>
                <wp:extent cx="1920875" cy="2103120"/>
                <wp:effectExtent l="4128" t="0" r="45402" b="26353"/>
                <wp:wrapNone/>
                <wp:docPr id="281607588" name="Flowchart: Off-page Connector 281607588"/>
                <wp:cNvGraphicFramePr/>
                <a:graphic xmlns:a="http://schemas.openxmlformats.org/drawingml/2006/main">
                  <a:graphicData uri="http://schemas.microsoft.com/office/word/2010/wordprocessingShape">
                    <wps:wsp>
                      <wps:cNvSpPr/>
                      <wps:spPr>
                        <a:xfrm rot="16200000">
                          <a:off x="0" y="0"/>
                          <a:ext cx="1920875"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04BCB033">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Ισχυρή κεφαλαιακή θέση και διανομές</w:t>
                            </w:r>
                          </w:p>
                        </w:txbxContent>
                      </wps:txbx>
                      <wps:bodyPr rot="0" spcFirstLastPara="0" vertOverflow="overflow" horzOverflow="overflow" vert="vert" wrap="square" lIns="91440" tIns="45720" rIns="91440" bIns="45720" numCol="1" spcCol="0" rtlCol="0" fromWordArt="0" anchor="ctr" anchorCtr="0" forceAA="0" compatLnSpc="1">
                        <a:noAutofit/>
                      </wps:bodyPr>
                    </wps:wsp>
                  </a:graphicData>
                </a:graphic>
              </wp:anchor>
            </w:drawing>
          </mc:Choice>
          <mc:Fallback>
            <w:pict>
              <v:shape id="_x0000_s1026" o:spid="_x0000_s1026" o:spt="177" type="#_x0000_t177" style="position:absolute;left:0pt;margin-left:48.8pt;margin-top:11.5pt;height:165.6pt;width:151.25pt;mso-position-horizontal-relative:page;rotation:-5898240f;z-index:251815936;v-text-anchor:middle;mso-width-relative:page;mso-height-relative:page;" fillcolor="#007B85" filled="t" stroked="t" coordsize="21600,21600" o:gfxdata="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KLGjDaAAAACQEAAA8AAAAAAAAAAQAgAAAAIgAAAGRycy9kb3ducmV2LnhtbFBLAQIUABQA&#10;AAAIAIdO4kAOLjDLmQIAAFkFAAAOAAAAAAAAAAEAIAAAACkBAABkcnMvZTJvRG9jLnhtbFBLBQYA&#10;AAAABgAGAFkBAAA0BgAAAAA=&#10;">
                <v:fill on="t" focussize="0,0"/>
                <v:stroke weight="1pt" color="#007B85" miterlimit="8" joinstyle="miter"/>
                <v:imagedata o:title=""/>
                <o:lock v:ext="edit" aspectratio="f"/>
                <v:textbox style="layout-flow:vertical;">
                  <w:txbxContent>
                    <w:p w14:paraId="04BCB033">
                      <w:pPr>
                        <w:jc w:val="center"/>
                        <w:rPr>
                          <w:rFonts w:ascii="Aptos" w:hAnsi="Aptos"/>
                          <w:b/>
                          <w:bCs/>
                          <w:color w:val="FFFFFF" w:themeColor="background1"/>
                          <w:sz w:val="32"/>
                          <w:szCs w:val="32"/>
                          <w14:textFill>
                            <w14:solidFill>
                              <w14:schemeClr w14:val="bg1"/>
                            </w14:solidFill>
                          </w14:textFill>
                        </w:rPr>
                      </w:pPr>
                      <w:r>
                        <w:rPr>
                          <w:rFonts w:ascii="Aptos" w:hAnsi="Aptos"/>
                          <w:b/>
                          <w:bCs/>
                          <w:color w:val="FFFFFF" w:themeColor="background1"/>
                          <w:sz w:val="32"/>
                          <w:szCs w:val="32"/>
                          <w14:textFill>
                            <w14:solidFill>
                              <w14:schemeClr w14:val="bg1"/>
                            </w14:solidFill>
                          </w14:textFill>
                        </w:rPr>
                        <w:t>Ισχυρή κεφαλαιακή θέση και διανομές</w:t>
                      </w:r>
                    </w:p>
                  </w:txbxContent>
                </v:textbox>
              </v:shape>
            </w:pict>
          </mc:Fallback>
        </mc:AlternateContent>
      </w:r>
    </w:p>
    <w:p w14:paraId="1A3A3697">
      <w:pPr>
        <w:spacing w:before="180" w:line="264" w:lineRule="auto"/>
        <w:rPr>
          <w:rFonts w:ascii="Aptos ExtraBold" w:hAnsi="Aptos ExtraBold" w:eastAsia="+mn-ea" w:cs="+mn-cs"/>
          <w:b/>
          <w:bCs/>
          <w:color w:val="595959"/>
          <w:kern w:val="24"/>
          <w:sz w:val="4"/>
          <w:szCs w:val="8"/>
          <w:lang w:eastAsia="en-GB"/>
        </w:rPr>
      </w:pPr>
      <w:r>
        <w:rPr>
          <w:rFonts w:ascii="Aptos ExtraBold" w:hAnsi="Aptos ExtraBold" w:eastAsia="+mn-ea" w:cs="+mn-cs"/>
          <w:b/>
          <w:bCs/>
          <w:color w:val="003841"/>
          <w:kern w:val="24"/>
          <w:sz w:val="38"/>
          <w:szCs w:val="38"/>
          <w:lang w:val="en-GB" w:eastAsia="en-GB"/>
        </w:rPr>
        <mc:AlternateContent>
          <mc:Choice Requires="wps">
            <w:drawing>
              <wp:anchor distT="0" distB="0" distL="114300" distR="114300" simplePos="0" relativeHeight="251706368" behindDoc="0" locked="0" layoutInCell="1" allowOverlap="1">
                <wp:simplePos x="0" y="0"/>
                <wp:positionH relativeFrom="margin">
                  <wp:posOffset>1665605</wp:posOffset>
                </wp:positionH>
                <wp:positionV relativeFrom="paragraph">
                  <wp:posOffset>90170</wp:posOffset>
                </wp:positionV>
                <wp:extent cx="4809490" cy="1920240"/>
                <wp:effectExtent l="0" t="0" r="10160" b="22860"/>
                <wp:wrapNone/>
                <wp:docPr id="77" name="Rectangle: Rounded Corners 77"/>
                <wp:cNvGraphicFramePr/>
                <a:graphic xmlns:a="http://schemas.openxmlformats.org/drawingml/2006/main">
                  <a:graphicData uri="http://schemas.microsoft.com/office/word/2010/wordprocessingShape">
                    <wps:wsp>
                      <wps:cNvSpPr/>
                      <wps:spPr>
                        <a:xfrm>
                          <a:off x="0" y="0"/>
                          <a:ext cx="4809744"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pPr>
                              <w:pStyle w:val="16"/>
                              <w:spacing w:before="0" w:beforeAutospacing="0" w:after="0" w:afterAutospacing="0"/>
                              <w:jc w:val="center"/>
                              <w:rPr>
                                <w:rFonts w:ascii="Aptos ExtraBold" w:hAnsi="Aptos ExtraBold" w:eastAsia="+mn-ea" w:cs="+mn-cs"/>
                                <w:color w:val="003841"/>
                                <w:kern w:val="24"/>
                                <w:sz w:val="40"/>
                                <w:szCs w:val="40"/>
                                <w14:props3d w14:extrusionH="0" w14:contourW="0" w14:prstMaterial="matte"/>
                              </w:rPr>
                            </w:pPr>
                            <w:r>
                              <w:rPr>
                                <w:rFonts w:ascii="Aptos ExtraBold" w:hAnsi="Aptos ExtraBold" w:eastAsia="+mn-ea" w:cs="+mn-cs"/>
                                <w:color w:val="007B85"/>
                                <w:kern w:val="24"/>
                                <w:sz w:val="40"/>
                                <w:szCs w:val="42"/>
                              </w:rPr>
                              <w:t>17,4%</w:t>
                            </w:r>
                            <w:r>
                              <w:rPr>
                                <w:rFonts w:ascii="Aptos ExtraBold" w:hAnsi="Aptos ExtraBold" w:eastAsia="+mn-ea" w:cs="+mn-cs"/>
                                <w:color w:val="007B85"/>
                                <w:kern w:val="24"/>
                                <w:sz w:val="52"/>
                                <w:szCs w:val="52"/>
                              </w:rPr>
                              <w:t xml:space="preserve"> </w:t>
                            </w:r>
                            <w:r>
                              <w:rPr>
                                <w:rFonts w:ascii="Aptos ExtraBold" w:hAnsi="Aptos ExtraBold" w:eastAsia="+mn-ea" w:cs="+mn-cs"/>
                                <w:color w:val="003841"/>
                                <w:kern w:val="24"/>
                                <w:sz w:val="32"/>
                                <w:szCs w:val="36"/>
                                <w14:props3d w14:extrusionH="0" w14:contourW="0" w14:prstMaterial="matte"/>
                              </w:rPr>
                              <w:t>Δείκτης</w:t>
                            </w:r>
                            <w:r>
                              <w:rPr>
                                <w:rFonts w:ascii="Aptos ExtraBold" w:hAnsi="Aptos ExtraBold" w:eastAsia="+mn-ea" w:cs="+mn-cs"/>
                                <w:color w:val="007B85"/>
                                <w:kern w:val="24"/>
                                <w:sz w:val="44"/>
                                <w:szCs w:val="48"/>
                              </w:rPr>
                              <w:t xml:space="preserve"> </w:t>
                            </w:r>
                            <w:r>
                              <w:rPr>
                                <w:rFonts w:ascii="Aptos ExtraBold" w:hAnsi="Aptos ExtraBold" w:eastAsia="+mn-ea" w:cs="+mn-cs"/>
                                <w:color w:val="003841"/>
                                <w:kern w:val="24"/>
                                <w:sz w:val="32"/>
                                <w:szCs w:val="36"/>
                                <w:lang w:val="en-GB"/>
                                <w14:props3d w14:extrusionH="0" w14:contourW="0" w14:prstMaterial="matte"/>
                              </w:rPr>
                              <w:t>CET</w:t>
                            </w:r>
                            <w:r>
                              <w:rPr>
                                <w:rFonts w:ascii="Aptos ExtraBold" w:hAnsi="Aptos ExtraBold" w:eastAsia="+mn-ea" w:cs="+mn-cs"/>
                                <w:color w:val="003841"/>
                                <w:kern w:val="24"/>
                                <w:sz w:val="32"/>
                                <w:szCs w:val="36"/>
                                <w14:props3d w14:extrusionH="0" w14:contourW="0" w14:prstMaterial="matte"/>
                              </w:rPr>
                              <w:t>1</w:t>
                            </w:r>
                          </w:p>
                          <w:p w14:paraId="387AF87F">
                            <w:pPr>
                              <w:jc w:val="center"/>
                              <w:rPr>
                                <w:rFonts w:ascii="Aptos" w:hAnsi="Aptos" w:eastAsia="+mn-ea" w:cs="+mn-cs"/>
                                <w:b/>
                                <w:bCs/>
                                <w:color w:val="007B85"/>
                                <w:kern w:val="24"/>
                                <w:szCs w:val="30"/>
                                <w:lang w:eastAsia="en-GB"/>
                              </w:rPr>
                            </w:pPr>
                            <w:r>
                              <w:rPr>
                                <w:rFonts w:ascii="Aptos" w:hAnsi="Aptos" w:eastAsia="+mn-ea" w:cs="+mn-cs"/>
                                <w:b/>
                                <w:bCs/>
                                <w:color w:val="007B85"/>
                                <w:kern w:val="24"/>
                                <w:szCs w:val="30"/>
                                <w:lang w:eastAsia="en-GB"/>
                              </w:rPr>
                              <w:t xml:space="preserve">(μετά από διανομές)  </w:t>
                            </w:r>
                          </w:p>
                          <w:p w14:paraId="1214BFD6">
                            <w:pPr>
                              <w:jc w:val="center"/>
                              <w:rPr>
                                <w:rFonts w:ascii="Aptos" w:hAnsi="Aptos" w:eastAsia="+mn-ea" w:cs="+mn-cs"/>
                                <w:b/>
                                <w:bCs/>
                                <w:color w:val="007B85"/>
                                <w:kern w:val="24"/>
                                <w:sz w:val="16"/>
                                <w:szCs w:val="16"/>
                                <w:lang w:eastAsia="en-GB"/>
                              </w:rPr>
                            </w:pPr>
                          </w:p>
                          <w:p w14:paraId="790058E9">
                            <w:pPr>
                              <w:jc w:val="center"/>
                              <w:rPr>
                                <w:rFonts w:ascii="Aptos" w:hAnsi="Aptos" w:eastAsia="+mn-ea" w:cs="+mn-cs"/>
                                <w:b/>
                                <w:bCs/>
                                <w:color w:val="007B85"/>
                                <w:kern w:val="24"/>
                                <w:sz w:val="28"/>
                                <w:szCs w:val="32"/>
                                <w:lang w:eastAsia="en-GB"/>
                              </w:rPr>
                            </w:pPr>
                            <w:r>
                              <w:rPr>
                                <w:rFonts w:ascii="Aptos ExtraBold" w:hAnsi="Aptos ExtraBold" w:eastAsia="+mn-ea" w:cs="+mn-cs"/>
                                <w:b/>
                                <w:bCs/>
                                <w:color w:val="007B85"/>
                                <w:kern w:val="24"/>
                                <w:sz w:val="40"/>
                                <w:szCs w:val="40"/>
                              </w:rPr>
                              <w:t>€1 δισ.</w:t>
                            </w:r>
                            <w:r>
                              <w:rPr>
                                <w:rFonts w:ascii="Aptos ExtraBold" w:hAnsi="Aptos ExtraBold" w:eastAsia="+mn-ea" w:cs="+mn-cs"/>
                                <w:b/>
                                <w:bCs/>
                                <w:color w:val="007B85"/>
                                <w:kern w:val="24"/>
                                <w:sz w:val="44"/>
                                <w:szCs w:val="42"/>
                              </w:rPr>
                              <w:t xml:space="preserve"> </w:t>
                            </w:r>
                            <w:r>
                              <w:rPr>
                                <w:rFonts w:ascii="Aptos ExtraBold" w:hAnsi="Aptos ExtraBold" w:eastAsia="+mn-ea" w:cs="+mn-cs"/>
                                <w:color w:val="003841"/>
                                <w:kern w:val="24"/>
                                <w:sz w:val="32"/>
                                <w:szCs w:val="36"/>
                                <w:lang w:eastAsia="en-GB"/>
                                <w14:props3d w14:extrusionH="0" w14:contourW="0" w14:prstMaterial="matte"/>
                              </w:rPr>
                              <w:t>Διανομή</w:t>
                            </w:r>
                            <w:r>
                              <w:rPr>
                                <w:rFonts w:ascii="Aptos ExtraBold" w:hAnsi="Aptos ExtraBold" w:eastAsia="+mn-ea" w:cs="+mn-cs"/>
                                <w:color w:val="003841"/>
                                <w:kern w:val="24"/>
                                <w:sz w:val="32"/>
                                <w:szCs w:val="36"/>
                                <w:vertAlign w:val="superscript"/>
                                <w:lang w:eastAsia="en-GB"/>
                                <w14:props3d w14:extrusionH="0" w14:contourW="0" w14:prstMaterial="matte"/>
                              </w:rPr>
                              <w:t>3</w:t>
                            </w:r>
                            <w:r>
                              <w:rPr>
                                <w:rFonts w:ascii="Aptos ExtraBold" w:hAnsi="Aptos ExtraBold" w:eastAsia="+mn-ea" w:cs="+mn-cs"/>
                                <w:color w:val="003841"/>
                                <w:kern w:val="24"/>
                                <w:sz w:val="16"/>
                                <w:szCs w:val="16"/>
                                <w:lang w:eastAsia="en-GB"/>
                                <w14:props3d w14:extrusionH="0" w14:contourW="0" w14:prstMaterial="matte"/>
                              </w:rPr>
                              <w:t xml:space="preserve">                                                                                                                </w:t>
                            </w:r>
                            <w:r>
                              <w:rPr>
                                <w:rFonts w:ascii="Aptos" w:hAnsi="Aptos" w:eastAsia="+mn-ea" w:cs="+mn-cs"/>
                                <w:b/>
                                <w:bCs/>
                                <w:color w:val="007B85"/>
                                <w:kern w:val="24"/>
                                <w:sz w:val="28"/>
                                <w:szCs w:val="32"/>
                                <w:lang w:eastAsia="en-GB"/>
                              </w:rPr>
                              <w:t xml:space="preserve">εγκεκριμένη από την ΕΓΣ της Τράπεζας </w:t>
                            </w:r>
                          </w:p>
                          <w:p w14:paraId="443B4D94">
                            <w:pPr>
                              <w:jc w:val="center"/>
                              <w:rPr>
                                <w:rFonts w:ascii="Aptos" w:hAnsi="Aptos" w:eastAsia="+mn-ea" w:cs="+mn-cs"/>
                                <w:b/>
                                <w:bCs/>
                                <w:color w:val="003841"/>
                                <w:kern w:val="24"/>
                                <w:sz w:val="16"/>
                                <w:szCs w:val="16"/>
                              </w:rPr>
                            </w:pPr>
                            <w:r>
                              <w:rPr>
                                <w:rFonts w:ascii="Aptos ExtraBold" w:hAnsi="Aptos ExtraBold" w:eastAsia="+mn-ea" w:cs="+mn-cs"/>
                                <w:color w:val="003841"/>
                                <w:kern w:val="24"/>
                                <w:sz w:val="16"/>
                                <w:szCs w:val="16"/>
                                <w:lang w:eastAsia="en-GB"/>
                                <w14:props3d w14:extrusionH="0" w14:contourW="0" w14:prstMaterial="matte"/>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7" o:spid="_x0000_s1026" o:spt="2" style="position:absolute;left:0pt;margin-left:131.15pt;margin-top:7.1pt;height:151.2pt;width:378.7pt;mso-position-horizontal-relative:margin;z-index:251706368;v-text-anchor:middle;mso-width-relative:page;mso-height-relative:page;" fillcolor="#F5F9F6" filled="t" stroked="t" coordsize="21600,21600" arcsize="0" o:gfxdata="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vi13tgAAAALAQAADwAAAAAAAAABACAAAAAiAAAAZHJzL2Rvd25yZXYueG1sUEsBAhQAFAAA&#10;AAgAh07iQG8xfZCaAgAAUQUAAA4AAAAAAAAAAQAgAAAAJwEAAGRycy9lMm9Eb2MueG1sUEsFBgAA&#10;AAAGAAYAWQEAADMGAAAAAA==&#10;">
                <v:fill on="t" focussize="0,0"/>
                <v:stroke weight="1pt" color="#007B85" miterlimit="8" joinstyle="miter"/>
                <v:imagedata o:title=""/>
                <o:lock v:ext="edit" aspectratio="f"/>
                <v:textbox>
                  <w:txbxContent>
                    <w:p w14:paraId="35E7494C">
                      <w:pPr>
                        <w:pStyle w:val="16"/>
                        <w:spacing w:before="0" w:beforeAutospacing="0" w:after="0" w:afterAutospacing="0"/>
                        <w:jc w:val="center"/>
                        <w:rPr>
                          <w:rFonts w:ascii="Aptos ExtraBold" w:hAnsi="Aptos ExtraBold" w:eastAsia="+mn-ea" w:cs="+mn-cs"/>
                          <w:color w:val="003841"/>
                          <w:kern w:val="24"/>
                          <w:sz w:val="40"/>
                          <w:szCs w:val="40"/>
                          <w14:props3d w14:extrusionH="0" w14:contourW="0" w14:prstMaterial="matte"/>
                        </w:rPr>
                      </w:pPr>
                      <w:r>
                        <w:rPr>
                          <w:rFonts w:ascii="Aptos ExtraBold" w:hAnsi="Aptos ExtraBold" w:eastAsia="+mn-ea" w:cs="+mn-cs"/>
                          <w:color w:val="007B85"/>
                          <w:kern w:val="24"/>
                          <w:sz w:val="40"/>
                          <w:szCs w:val="42"/>
                        </w:rPr>
                        <w:t>17,4%</w:t>
                      </w:r>
                      <w:r>
                        <w:rPr>
                          <w:rFonts w:ascii="Aptos ExtraBold" w:hAnsi="Aptos ExtraBold" w:eastAsia="+mn-ea" w:cs="+mn-cs"/>
                          <w:color w:val="007B85"/>
                          <w:kern w:val="24"/>
                          <w:sz w:val="52"/>
                          <w:szCs w:val="52"/>
                        </w:rPr>
                        <w:t xml:space="preserve"> </w:t>
                      </w:r>
                      <w:r>
                        <w:rPr>
                          <w:rFonts w:ascii="Aptos ExtraBold" w:hAnsi="Aptos ExtraBold" w:eastAsia="+mn-ea" w:cs="+mn-cs"/>
                          <w:color w:val="003841"/>
                          <w:kern w:val="24"/>
                          <w:sz w:val="32"/>
                          <w:szCs w:val="36"/>
                          <w14:props3d w14:extrusionH="0" w14:contourW="0" w14:prstMaterial="matte"/>
                        </w:rPr>
                        <w:t>Δείκτης</w:t>
                      </w:r>
                      <w:r>
                        <w:rPr>
                          <w:rFonts w:ascii="Aptos ExtraBold" w:hAnsi="Aptos ExtraBold" w:eastAsia="+mn-ea" w:cs="+mn-cs"/>
                          <w:color w:val="007B85"/>
                          <w:kern w:val="24"/>
                          <w:sz w:val="44"/>
                          <w:szCs w:val="48"/>
                        </w:rPr>
                        <w:t xml:space="preserve"> </w:t>
                      </w:r>
                      <w:r>
                        <w:rPr>
                          <w:rFonts w:ascii="Aptos ExtraBold" w:hAnsi="Aptos ExtraBold" w:eastAsia="+mn-ea" w:cs="+mn-cs"/>
                          <w:color w:val="003841"/>
                          <w:kern w:val="24"/>
                          <w:sz w:val="32"/>
                          <w:szCs w:val="36"/>
                          <w:lang w:val="en-GB"/>
                          <w14:props3d w14:extrusionH="0" w14:contourW="0" w14:prstMaterial="matte"/>
                        </w:rPr>
                        <w:t>CET</w:t>
                      </w:r>
                      <w:r>
                        <w:rPr>
                          <w:rFonts w:ascii="Aptos ExtraBold" w:hAnsi="Aptos ExtraBold" w:eastAsia="+mn-ea" w:cs="+mn-cs"/>
                          <w:color w:val="003841"/>
                          <w:kern w:val="24"/>
                          <w:sz w:val="32"/>
                          <w:szCs w:val="36"/>
                          <w14:props3d w14:extrusionH="0" w14:contourW="0" w14:prstMaterial="matte"/>
                        </w:rPr>
                        <w:t>1</w:t>
                      </w:r>
                    </w:p>
                    <w:p w14:paraId="387AF87F">
                      <w:pPr>
                        <w:jc w:val="center"/>
                        <w:rPr>
                          <w:rFonts w:ascii="Aptos" w:hAnsi="Aptos" w:eastAsia="+mn-ea" w:cs="+mn-cs"/>
                          <w:b/>
                          <w:bCs/>
                          <w:color w:val="007B85"/>
                          <w:kern w:val="24"/>
                          <w:szCs w:val="30"/>
                          <w:lang w:eastAsia="en-GB"/>
                        </w:rPr>
                      </w:pPr>
                      <w:r>
                        <w:rPr>
                          <w:rFonts w:ascii="Aptos" w:hAnsi="Aptos" w:eastAsia="+mn-ea" w:cs="+mn-cs"/>
                          <w:b/>
                          <w:bCs/>
                          <w:color w:val="007B85"/>
                          <w:kern w:val="24"/>
                          <w:szCs w:val="30"/>
                          <w:lang w:eastAsia="en-GB"/>
                        </w:rPr>
                        <w:t xml:space="preserve">(μετά από διανομές)  </w:t>
                      </w:r>
                    </w:p>
                    <w:p w14:paraId="1214BFD6">
                      <w:pPr>
                        <w:jc w:val="center"/>
                        <w:rPr>
                          <w:rFonts w:ascii="Aptos" w:hAnsi="Aptos" w:eastAsia="+mn-ea" w:cs="+mn-cs"/>
                          <w:b/>
                          <w:bCs/>
                          <w:color w:val="007B85"/>
                          <w:kern w:val="24"/>
                          <w:sz w:val="16"/>
                          <w:szCs w:val="16"/>
                          <w:lang w:eastAsia="en-GB"/>
                        </w:rPr>
                      </w:pPr>
                    </w:p>
                    <w:p w14:paraId="790058E9">
                      <w:pPr>
                        <w:jc w:val="center"/>
                        <w:rPr>
                          <w:rFonts w:ascii="Aptos" w:hAnsi="Aptos" w:eastAsia="+mn-ea" w:cs="+mn-cs"/>
                          <w:b/>
                          <w:bCs/>
                          <w:color w:val="007B85"/>
                          <w:kern w:val="24"/>
                          <w:sz w:val="28"/>
                          <w:szCs w:val="32"/>
                          <w:lang w:eastAsia="en-GB"/>
                        </w:rPr>
                      </w:pPr>
                      <w:r>
                        <w:rPr>
                          <w:rFonts w:ascii="Aptos ExtraBold" w:hAnsi="Aptos ExtraBold" w:eastAsia="+mn-ea" w:cs="+mn-cs"/>
                          <w:b/>
                          <w:bCs/>
                          <w:color w:val="007B85"/>
                          <w:kern w:val="24"/>
                          <w:sz w:val="40"/>
                          <w:szCs w:val="40"/>
                        </w:rPr>
                        <w:t>€1 δισ.</w:t>
                      </w:r>
                      <w:r>
                        <w:rPr>
                          <w:rFonts w:ascii="Aptos ExtraBold" w:hAnsi="Aptos ExtraBold" w:eastAsia="+mn-ea" w:cs="+mn-cs"/>
                          <w:b/>
                          <w:bCs/>
                          <w:color w:val="007B85"/>
                          <w:kern w:val="24"/>
                          <w:sz w:val="44"/>
                          <w:szCs w:val="42"/>
                        </w:rPr>
                        <w:t xml:space="preserve"> </w:t>
                      </w:r>
                      <w:r>
                        <w:rPr>
                          <w:rFonts w:ascii="Aptos ExtraBold" w:hAnsi="Aptos ExtraBold" w:eastAsia="+mn-ea" w:cs="+mn-cs"/>
                          <w:color w:val="003841"/>
                          <w:kern w:val="24"/>
                          <w:sz w:val="32"/>
                          <w:szCs w:val="36"/>
                          <w:lang w:eastAsia="en-GB"/>
                          <w14:props3d w14:extrusionH="0" w14:contourW="0" w14:prstMaterial="matte"/>
                        </w:rPr>
                        <w:t>Διανομή</w:t>
                      </w:r>
                      <w:r>
                        <w:rPr>
                          <w:rFonts w:ascii="Aptos ExtraBold" w:hAnsi="Aptos ExtraBold" w:eastAsia="+mn-ea" w:cs="+mn-cs"/>
                          <w:color w:val="003841"/>
                          <w:kern w:val="24"/>
                          <w:sz w:val="32"/>
                          <w:szCs w:val="36"/>
                          <w:vertAlign w:val="superscript"/>
                          <w:lang w:eastAsia="en-GB"/>
                          <w14:props3d w14:extrusionH="0" w14:contourW="0" w14:prstMaterial="matte"/>
                        </w:rPr>
                        <w:t>3</w:t>
                      </w:r>
                      <w:r>
                        <w:rPr>
                          <w:rFonts w:ascii="Aptos ExtraBold" w:hAnsi="Aptos ExtraBold" w:eastAsia="+mn-ea" w:cs="+mn-cs"/>
                          <w:color w:val="003841"/>
                          <w:kern w:val="24"/>
                          <w:sz w:val="16"/>
                          <w:szCs w:val="16"/>
                          <w:lang w:eastAsia="en-GB"/>
                          <w14:props3d w14:extrusionH="0" w14:contourW="0" w14:prstMaterial="matte"/>
                        </w:rPr>
                        <w:t xml:space="preserve">                                                                                                                </w:t>
                      </w:r>
                      <w:r>
                        <w:rPr>
                          <w:rFonts w:ascii="Aptos" w:hAnsi="Aptos" w:eastAsia="+mn-ea" w:cs="+mn-cs"/>
                          <w:b/>
                          <w:bCs/>
                          <w:color w:val="007B85"/>
                          <w:kern w:val="24"/>
                          <w:sz w:val="28"/>
                          <w:szCs w:val="32"/>
                          <w:lang w:eastAsia="en-GB"/>
                        </w:rPr>
                        <w:t xml:space="preserve">εγκεκριμένη από την ΕΓΣ της Τράπεζας </w:t>
                      </w:r>
                    </w:p>
                    <w:p w14:paraId="443B4D94">
                      <w:pPr>
                        <w:jc w:val="center"/>
                        <w:rPr>
                          <w:rFonts w:ascii="Aptos" w:hAnsi="Aptos" w:eastAsia="+mn-ea" w:cs="+mn-cs"/>
                          <w:b/>
                          <w:bCs/>
                          <w:color w:val="003841"/>
                          <w:kern w:val="24"/>
                          <w:sz w:val="16"/>
                          <w:szCs w:val="16"/>
                        </w:rPr>
                      </w:pPr>
                      <w:r>
                        <w:rPr>
                          <w:rFonts w:ascii="Aptos ExtraBold" w:hAnsi="Aptos ExtraBold" w:eastAsia="+mn-ea" w:cs="+mn-cs"/>
                          <w:color w:val="003841"/>
                          <w:kern w:val="24"/>
                          <w:sz w:val="16"/>
                          <w:szCs w:val="16"/>
                          <w:lang w:eastAsia="en-GB"/>
                          <w14:props3d w14:extrusionH="0" w14:contourW="0" w14:prstMaterial="matte"/>
                        </w:rPr>
                        <w:t xml:space="preserve">           </w:t>
                      </w:r>
                    </w:p>
                  </w:txbxContent>
                </v:textbox>
              </v:roundrect>
            </w:pict>
          </mc:Fallback>
        </mc:AlternateContent>
      </w:r>
    </w:p>
    <w:p w14:paraId="464D048A">
      <w:pPr>
        <w:spacing w:before="180" w:line="264" w:lineRule="auto"/>
        <w:rPr>
          <w:rFonts w:ascii="Aptos ExtraBold" w:hAnsi="Aptos ExtraBold" w:eastAsia="+mn-ea" w:cs="+mn-cs"/>
          <w:b/>
          <w:bCs/>
          <w:color w:val="595959"/>
          <w:kern w:val="24"/>
          <w:sz w:val="4"/>
          <w:szCs w:val="8"/>
          <w:lang w:eastAsia="en-GB"/>
        </w:rPr>
      </w:pPr>
    </w:p>
    <w:p w14:paraId="13B3F921">
      <w:pPr>
        <w:spacing w:before="180" w:line="264" w:lineRule="auto"/>
        <w:rPr>
          <w:rFonts w:ascii="Aptos ExtraBold" w:hAnsi="Aptos ExtraBold" w:eastAsia="+mn-ea" w:cs="+mn-cs"/>
          <w:b/>
          <w:bCs/>
          <w:color w:val="595959"/>
          <w:kern w:val="24"/>
          <w:sz w:val="4"/>
          <w:szCs w:val="8"/>
          <w:lang w:eastAsia="en-GB"/>
        </w:rPr>
      </w:pPr>
    </w:p>
    <w:p w14:paraId="7A69160A">
      <w:pPr>
        <w:spacing w:before="180" w:line="264" w:lineRule="auto"/>
        <w:rPr>
          <w:rFonts w:ascii="Aptos ExtraBold" w:hAnsi="Aptos ExtraBold" w:eastAsia="+mn-ea" w:cs="+mn-cs"/>
          <w:b/>
          <w:bCs/>
          <w:color w:val="595959"/>
          <w:kern w:val="24"/>
          <w:sz w:val="4"/>
          <w:szCs w:val="8"/>
          <w:lang w:eastAsia="en-GB"/>
        </w:rPr>
      </w:pPr>
    </w:p>
    <w:p w14:paraId="2C7F8089">
      <w:pPr>
        <w:spacing w:before="180" w:line="264" w:lineRule="auto"/>
        <w:rPr>
          <w:rFonts w:ascii="Aptos ExtraBold" w:hAnsi="Aptos ExtraBold" w:eastAsia="+mn-ea" w:cs="+mn-cs"/>
          <w:b/>
          <w:bCs/>
          <w:color w:val="595959"/>
          <w:kern w:val="24"/>
          <w:sz w:val="4"/>
          <w:szCs w:val="8"/>
          <w:lang w:eastAsia="en-GB"/>
        </w:rPr>
      </w:pPr>
    </w:p>
    <w:p w14:paraId="3272C7D6">
      <w:pPr>
        <w:spacing w:before="180" w:line="264" w:lineRule="auto"/>
        <w:rPr>
          <w:rFonts w:ascii="Aptos ExtraBold" w:hAnsi="Aptos ExtraBold" w:eastAsia="+mn-ea" w:cs="+mn-cs"/>
          <w:b/>
          <w:bCs/>
          <w:color w:val="595959"/>
          <w:kern w:val="24"/>
          <w:sz w:val="4"/>
          <w:szCs w:val="8"/>
          <w:lang w:eastAsia="en-GB"/>
        </w:rPr>
      </w:pPr>
    </w:p>
    <w:p w14:paraId="78691BD4">
      <w:pPr>
        <w:spacing w:before="180" w:line="264" w:lineRule="auto"/>
        <w:rPr>
          <w:rFonts w:ascii="Aptos ExtraBold" w:hAnsi="Aptos ExtraBold" w:eastAsia="+mn-ea" w:cs="+mn-cs"/>
          <w:b/>
          <w:bCs/>
          <w:color w:val="595959"/>
          <w:kern w:val="24"/>
          <w:sz w:val="4"/>
          <w:szCs w:val="8"/>
          <w:lang w:eastAsia="en-GB"/>
        </w:rPr>
      </w:pPr>
    </w:p>
    <w:p w14:paraId="735D91F8">
      <w:pPr>
        <w:spacing w:before="180" w:line="264" w:lineRule="auto"/>
        <w:rPr>
          <w:rFonts w:ascii="Aptos ExtraBold" w:hAnsi="Aptos ExtraBold" w:eastAsia="+mn-ea" w:cs="+mn-cs"/>
          <w:b/>
          <w:bCs/>
          <w:color w:val="595959"/>
          <w:kern w:val="24"/>
          <w:sz w:val="4"/>
          <w:szCs w:val="8"/>
          <w:lang w:eastAsia="en-GB"/>
        </w:rPr>
      </w:pPr>
    </w:p>
    <w:p w14:paraId="67B5BDF8">
      <w:pPr>
        <w:spacing w:before="180" w:line="264" w:lineRule="auto"/>
        <w:rPr>
          <w:rFonts w:ascii="Aptos ExtraBold" w:hAnsi="Aptos ExtraBold" w:eastAsia="+mn-ea" w:cs="+mn-cs"/>
          <w:b/>
          <w:bCs/>
          <w:color w:val="595959"/>
          <w:kern w:val="24"/>
          <w:sz w:val="4"/>
          <w:szCs w:val="8"/>
          <w:lang w:eastAsia="en-GB"/>
        </w:rPr>
      </w:pPr>
    </w:p>
    <w:p w14:paraId="4245BC12">
      <w:pPr>
        <w:spacing w:before="180" w:line="264" w:lineRule="auto"/>
        <w:rPr>
          <w:rFonts w:ascii="Aptos ExtraBold" w:hAnsi="Aptos ExtraBold" w:eastAsia="+mn-ea" w:cs="+mn-cs"/>
          <w:b/>
          <w:bCs/>
          <w:color w:val="595959"/>
          <w:kern w:val="24"/>
          <w:sz w:val="4"/>
          <w:szCs w:val="8"/>
          <w:lang w:eastAsia="en-GB"/>
        </w:rPr>
      </w:pPr>
    </w:p>
    <w:p w14:paraId="084CC460">
      <w:pPr>
        <w:spacing w:before="180" w:line="264" w:lineRule="auto"/>
        <w:rPr>
          <w:rFonts w:ascii="Aptos ExtraBold" w:hAnsi="Aptos ExtraBold" w:eastAsia="+mn-ea" w:cs="+mn-cs"/>
          <w:b/>
          <w:bCs/>
          <w:color w:val="595959"/>
          <w:kern w:val="24"/>
          <w:sz w:val="4"/>
          <w:szCs w:val="8"/>
          <w:lang w:eastAsia="en-GB"/>
        </w:rPr>
      </w:pPr>
    </w:p>
    <w:p w14:paraId="04165572">
      <w:pPr>
        <w:spacing w:before="180" w:line="264" w:lineRule="auto"/>
        <w:rPr>
          <w:rFonts w:ascii="Aptos ExtraBold" w:hAnsi="Aptos ExtraBold" w:eastAsia="+mn-ea" w:cs="+mn-cs"/>
          <w:b/>
          <w:bCs/>
          <w:color w:val="595959"/>
          <w:kern w:val="24"/>
          <w:sz w:val="4"/>
          <w:szCs w:val="8"/>
          <w:lang w:eastAsia="en-GB"/>
        </w:rPr>
      </w:pPr>
    </w:p>
    <w:p w14:paraId="67D89D3A">
      <w:pPr>
        <w:spacing w:before="180" w:line="264" w:lineRule="auto"/>
        <w:rPr>
          <w:rFonts w:ascii="Aptos ExtraBold" w:hAnsi="Aptos ExtraBold" w:eastAsia="+mn-ea" w:cs="+mn-cs"/>
          <w:b/>
          <w:bCs/>
          <w:color w:val="595959"/>
          <w:kern w:val="24"/>
          <w:sz w:val="4"/>
          <w:szCs w:val="8"/>
          <w:lang w:eastAsia="en-GB"/>
        </w:rPr>
      </w:pPr>
    </w:p>
    <w:p w14:paraId="7C14975A">
      <w:pPr>
        <w:spacing w:before="180" w:line="264" w:lineRule="auto"/>
        <w:rPr>
          <w:rFonts w:ascii="Aptos ExtraBold" w:hAnsi="Aptos ExtraBold" w:eastAsia="+mn-ea" w:cs="+mn-cs"/>
          <w:b/>
          <w:bCs/>
          <w:color w:val="595959"/>
          <w:kern w:val="24"/>
          <w:sz w:val="4"/>
          <w:szCs w:val="10"/>
          <w:lang w:eastAsia="en-GB"/>
        </w:rPr>
      </w:pPr>
    </w:p>
    <w:p w14:paraId="1C52209E">
      <w:pPr>
        <w:pStyle w:val="16"/>
        <w:spacing w:before="0" w:beforeAutospacing="0" w:after="0" w:afterAutospacing="0"/>
        <w:rPr>
          <w:rFonts w:ascii="Aptos Light" w:hAnsi="Aptos Light" w:eastAsiaTheme="minorEastAsia"/>
          <w:kern w:val="24"/>
          <w:sz w:val="12"/>
          <w:szCs w:val="12"/>
        </w:rPr>
      </w:pPr>
      <w:r>
        <w:rPr>
          <w:rFonts w:ascii="Aptos Light" w:hAnsi="Aptos Light" w:eastAsiaTheme="minorEastAsia"/>
          <w:kern w:val="24"/>
          <w:sz w:val="12"/>
          <w:szCs w:val="12"/>
        </w:rPr>
        <w:t xml:space="preserve">1 Εξαιρώντας μη επαναλαμβανόμενα έσοδα/δαπάνες | 2 Ομαλοποιώντας για τα υψηλά έσοδα από χρηματοοικονομικές πράξεις του Α’ τριμήνου 2026 | 3 Περιλαμβάνει το ενδιάμεσο μέρισμα σε μετρητά ύψους €200 εκατ. που καταβλήθηκε τον Νοέμβριο 2025 και το υπολειπόμενο μέρισμα σε μετρητά ύψους €264 εκατ. για το οικονομικό έτος 2025 που θα καταβληθεί στις 12 Ιουνίου 2026, καθώς και τα προγράμματα τακτικής επαναγοράς ιδίων μετοχών ύψους €232 εκατ. και έκτακτης επαναγοράς ιδίων μετοχών ύψους €300 εκατ. που θα ξεκινήσουν τον Ιούνιο 2026, υπό την αίρεση λήψεως όλων των απαραίτητων κανονιστικών εγκρίσεων </w:t>
      </w:r>
    </w:p>
    <w:p w14:paraId="3C502638">
      <w:pPr>
        <w:pStyle w:val="16"/>
        <w:spacing w:before="0" w:beforeAutospacing="0" w:after="0" w:afterAutospacing="0"/>
        <w:rPr>
          <w:rFonts w:ascii="Aptos Light" w:hAnsi="Aptos Light" w:eastAsiaTheme="minorEastAsia"/>
          <w:kern w:val="24"/>
          <w:sz w:val="12"/>
          <w:szCs w:val="12"/>
        </w:rPr>
      </w:pPr>
      <w:r>
        <w:rPr>
          <w:rFonts w:ascii="Aptos ExtraBold" w:hAnsi="Aptos ExtraBold" w:eastAsia="+mn-ea" w:cs="+mn-cs"/>
          <w:b/>
          <w:bCs/>
          <w:color w:val="003841"/>
          <w:kern w:val="24"/>
          <w:sz w:val="38"/>
          <w:szCs w:val="38"/>
          <w:lang w:val="en-GB"/>
        </w:rPr>
        <mc:AlternateContent>
          <mc:Choice Requires="wps">
            <w:drawing>
              <wp:anchor distT="0" distB="0" distL="114300" distR="114300" simplePos="0" relativeHeight="251816960" behindDoc="0" locked="0" layoutInCell="1" allowOverlap="1">
                <wp:simplePos x="0" y="0"/>
                <wp:positionH relativeFrom="margin">
                  <wp:align>left</wp:align>
                </wp:positionH>
                <wp:positionV relativeFrom="paragraph">
                  <wp:posOffset>-1270</wp:posOffset>
                </wp:positionV>
                <wp:extent cx="6464300" cy="1065530"/>
                <wp:effectExtent l="0" t="0" r="12700" b="20955"/>
                <wp:wrapNone/>
                <wp:docPr id="281607614" name="Rectangle: Rounded Corners 281607614"/>
                <wp:cNvGraphicFramePr/>
                <a:graphic xmlns:a="http://schemas.openxmlformats.org/drawingml/2006/main">
                  <a:graphicData uri="http://schemas.microsoft.com/office/word/2010/wordprocessingShape">
                    <wps:wsp>
                      <wps:cNvSpPr/>
                      <wps:spPr>
                        <a:xfrm>
                          <a:off x="0" y="0"/>
                          <a:ext cx="6464300" cy="1065475"/>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4E8DCDD7">
                            <w:pPr>
                              <w:jc w:val="center"/>
                              <w:rPr>
                                <w:rFonts w:ascii="Aptos" w:hAnsi="Aptos"/>
                                <w:b/>
                                <w:bCs/>
                                <w:sz w:val="40"/>
                                <w:szCs w:val="40"/>
                              </w:rPr>
                            </w:pPr>
                            <w:r>
                              <w:rPr>
                                <w:rFonts w:ascii="Aptos" w:hAnsi="Aptos"/>
                                <w:b/>
                                <w:bCs/>
                                <w:sz w:val="40"/>
                                <w:szCs w:val="40"/>
                              </w:rPr>
                              <w:t xml:space="preserve">Τα ισχυρά θεμελιώδη μεγέθη της Ελλάδας παρέχουν ανθεκτικότητα έναντι των επιπτώσεων της </w:t>
                            </w:r>
                          </w:p>
                          <w:p w14:paraId="751CB19A">
                            <w:pPr>
                              <w:jc w:val="center"/>
                              <w:rPr>
                                <w:rFonts w:ascii="Aptos" w:hAnsi="Aptos"/>
                                <w:b/>
                                <w:bCs/>
                                <w:sz w:val="40"/>
                                <w:szCs w:val="40"/>
                              </w:rPr>
                            </w:pPr>
                            <w:r>
                              <w:rPr>
                                <w:rFonts w:ascii="Aptos" w:hAnsi="Aptos"/>
                                <w:b/>
                                <w:bCs/>
                                <w:sz w:val="40"/>
                                <w:szCs w:val="40"/>
                              </w:rPr>
                              <w:t>γεωπολιτικής αβεβαιότητας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81607614" o:spid="_x0000_s1026" o:spt="2" style="position:absolute;left:0pt;margin-top:-0.1pt;height:83.9pt;width:509pt;mso-position-horizontal:left;mso-position-horizontal-relative:margin;z-index:251816960;v-text-anchor:middle;mso-width-relative:page;mso-height-relative:page;" fillcolor="#003841" filled="t" stroked="t" coordsize="21600,21600" arcsize="0" o:gfxdata="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TR&#10;49XUAAAABwEAAA8AAAAAAAAAAQAgAAAAIgAAAGRycy9kb3ducmV2LnhtbFBLAQIUABQAAAAIAIdO&#10;4kCL2P/FmQIAAF8FAAAOAAAAAAAAAAEAIAAAACMBAABkcnMvZTJvRG9jLnhtbFBLBQYAAAAABgAG&#10;AFkBAAAuBgAAAAA=&#10;">
                <v:fill on="t" focussize="0,0"/>
                <v:stroke weight="1pt" color="#003841" miterlimit="8" joinstyle="miter"/>
                <v:imagedata o:title=""/>
                <o:lock v:ext="edit" aspectratio="f"/>
                <v:textbox>
                  <w:txbxContent>
                    <w:p w14:paraId="4E8DCDD7">
                      <w:pPr>
                        <w:jc w:val="center"/>
                        <w:rPr>
                          <w:rFonts w:ascii="Aptos" w:hAnsi="Aptos"/>
                          <w:b/>
                          <w:bCs/>
                          <w:sz w:val="40"/>
                          <w:szCs w:val="40"/>
                        </w:rPr>
                      </w:pPr>
                      <w:r>
                        <w:rPr>
                          <w:rFonts w:ascii="Aptos" w:hAnsi="Aptos"/>
                          <w:b/>
                          <w:bCs/>
                          <w:sz w:val="40"/>
                          <w:szCs w:val="40"/>
                        </w:rPr>
                        <w:t xml:space="preserve">Τα ισχυρά θεμελιώδη μεγέθη της Ελλάδας παρέχουν ανθεκτικότητα έναντι των επιπτώσεων της </w:t>
                      </w:r>
                    </w:p>
                    <w:p w14:paraId="751CB19A">
                      <w:pPr>
                        <w:jc w:val="center"/>
                        <w:rPr>
                          <w:rFonts w:ascii="Aptos" w:hAnsi="Aptos"/>
                          <w:b/>
                          <w:bCs/>
                          <w:sz w:val="40"/>
                          <w:szCs w:val="40"/>
                        </w:rPr>
                      </w:pPr>
                      <w:r>
                        <w:rPr>
                          <w:rFonts w:ascii="Aptos" w:hAnsi="Aptos"/>
                          <w:b/>
                          <w:bCs/>
                          <w:sz w:val="40"/>
                          <w:szCs w:val="40"/>
                        </w:rPr>
                        <w:t>γεωπολιτικής αβεβαιότητας</w:t>
                      </w:r>
                    </w:p>
                  </w:txbxContent>
                </v:textbox>
              </v:roundrect>
            </w:pict>
          </mc:Fallback>
        </mc:AlternateContent>
      </w:r>
    </w:p>
    <w:p w14:paraId="69D716BF">
      <w:pPr>
        <w:pStyle w:val="16"/>
        <w:spacing w:before="0" w:beforeAutospacing="0" w:after="0" w:afterAutospacing="0"/>
        <w:rPr>
          <w:rFonts w:ascii="Aptos Light" w:hAnsi="Aptos Light" w:eastAsiaTheme="minorEastAsia"/>
          <w:kern w:val="24"/>
          <w:sz w:val="12"/>
          <w:szCs w:val="12"/>
        </w:rPr>
      </w:pPr>
    </w:p>
    <w:p w14:paraId="7B908682">
      <w:pPr>
        <w:pStyle w:val="16"/>
        <w:spacing w:before="0" w:beforeAutospacing="0" w:after="0" w:afterAutospacing="0"/>
        <w:rPr>
          <w:rFonts w:ascii="Aptos Light" w:hAnsi="Aptos Light" w:eastAsiaTheme="minorEastAsia"/>
          <w:kern w:val="24"/>
          <w:sz w:val="12"/>
          <w:szCs w:val="12"/>
        </w:rPr>
      </w:pPr>
    </w:p>
    <w:p w14:paraId="7285235B">
      <w:pPr>
        <w:pStyle w:val="16"/>
        <w:spacing w:before="0" w:beforeAutospacing="0" w:after="0" w:afterAutospacing="0"/>
        <w:rPr>
          <w:rFonts w:ascii="Aptos Light" w:hAnsi="Aptos Light" w:eastAsiaTheme="minorEastAsia"/>
          <w:kern w:val="24"/>
          <w:sz w:val="12"/>
          <w:szCs w:val="12"/>
        </w:rPr>
      </w:pPr>
    </w:p>
    <w:p w14:paraId="78AA5D41">
      <w:pPr>
        <w:pStyle w:val="16"/>
        <w:spacing w:before="0" w:beforeAutospacing="0" w:after="0" w:afterAutospacing="0"/>
        <w:rPr>
          <w:rFonts w:ascii="Aptos Light" w:hAnsi="Aptos Light" w:eastAsiaTheme="minorEastAsia"/>
          <w:kern w:val="24"/>
          <w:sz w:val="12"/>
          <w:szCs w:val="12"/>
        </w:rPr>
      </w:pPr>
    </w:p>
    <w:p w14:paraId="3AC888EA">
      <w:pPr>
        <w:pStyle w:val="16"/>
        <w:spacing w:before="0" w:beforeAutospacing="0" w:after="0" w:afterAutospacing="0"/>
        <w:rPr>
          <w:rFonts w:ascii="Aptos Light" w:hAnsi="Aptos Light" w:eastAsiaTheme="minorEastAsia"/>
          <w:kern w:val="24"/>
          <w:sz w:val="12"/>
          <w:szCs w:val="12"/>
        </w:rPr>
      </w:pPr>
    </w:p>
    <w:p w14:paraId="3A394E0D">
      <w:pPr>
        <w:pStyle w:val="16"/>
        <w:spacing w:before="0" w:beforeAutospacing="0" w:after="0" w:afterAutospacing="0"/>
        <w:rPr>
          <w:rFonts w:ascii="Aptos Light" w:hAnsi="Aptos Light" w:eastAsiaTheme="minorEastAsia"/>
          <w:kern w:val="24"/>
          <w:sz w:val="12"/>
          <w:szCs w:val="12"/>
        </w:rPr>
      </w:pPr>
    </w:p>
    <w:p w14:paraId="437428C8">
      <w:pPr>
        <w:pStyle w:val="16"/>
        <w:spacing w:before="0" w:beforeAutospacing="0" w:after="0" w:afterAutospacing="0"/>
        <w:rPr>
          <w:rFonts w:ascii="Aptos Light" w:hAnsi="Aptos Light" w:eastAsiaTheme="minorEastAsia"/>
          <w:kern w:val="24"/>
          <w:sz w:val="12"/>
          <w:szCs w:val="12"/>
        </w:rPr>
      </w:pPr>
    </w:p>
    <w:p w14:paraId="5A4D5540">
      <w:pPr>
        <w:pStyle w:val="16"/>
        <w:spacing w:before="0" w:beforeAutospacing="0" w:after="0" w:afterAutospacing="0"/>
        <w:rPr>
          <w:rFonts w:ascii="Aptos Light" w:hAnsi="Aptos Light" w:eastAsiaTheme="minorEastAsia"/>
          <w:kern w:val="24"/>
          <w:sz w:val="12"/>
          <w:szCs w:val="12"/>
        </w:rPr>
      </w:pPr>
    </w:p>
    <w:p w14:paraId="63CC54DC">
      <w:pPr>
        <w:pStyle w:val="16"/>
        <w:spacing w:before="0" w:beforeAutospacing="0" w:after="0" w:afterAutospacing="0"/>
        <w:rPr>
          <w:rFonts w:ascii="Aptos Light" w:hAnsi="Aptos Light" w:eastAsiaTheme="minorEastAsia"/>
          <w:kern w:val="24"/>
          <w:sz w:val="12"/>
          <w:szCs w:val="12"/>
        </w:rPr>
      </w:pPr>
    </w:p>
    <w:p w14:paraId="30E0693E">
      <w:pPr>
        <w:pStyle w:val="16"/>
        <w:spacing w:before="0" w:beforeAutospacing="0" w:after="0" w:afterAutospacing="0"/>
        <w:rPr>
          <w:rFonts w:ascii="Aptos Light" w:hAnsi="Aptos Light" w:eastAsiaTheme="minorEastAsia"/>
          <w:kern w:val="24"/>
          <w:sz w:val="12"/>
          <w:szCs w:val="12"/>
        </w:rPr>
      </w:pPr>
    </w:p>
    <w:p w14:paraId="2C3249E3">
      <w:pPr>
        <w:pStyle w:val="16"/>
        <w:spacing w:before="0" w:beforeAutospacing="0" w:after="0" w:afterAutospacing="0"/>
        <w:rPr>
          <w:rFonts w:ascii="Aptos Light" w:hAnsi="Aptos Light" w:eastAsiaTheme="minorEastAsia"/>
          <w:kern w:val="24"/>
          <w:sz w:val="12"/>
          <w:szCs w:val="12"/>
        </w:rPr>
      </w:pPr>
    </w:p>
    <w:p w14:paraId="2049658E">
      <w:pPr>
        <w:pStyle w:val="16"/>
        <w:spacing w:before="0" w:beforeAutospacing="0" w:after="0" w:afterAutospacing="0"/>
        <w:rPr>
          <w:rFonts w:ascii="Aptos Light" w:hAnsi="Aptos Light" w:eastAsiaTheme="minorEastAsia"/>
          <w:kern w:val="24"/>
          <w:sz w:val="12"/>
          <w:szCs w:val="12"/>
        </w:rPr>
      </w:pPr>
    </w:p>
    <w:p w14:paraId="3AC9B521">
      <w:pPr>
        <w:pStyle w:val="16"/>
        <w:spacing w:before="0" w:beforeAutospacing="0" w:after="0" w:afterAutospacing="0"/>
        <w:rPr>
          <w:rFonts w:ascii="Aptos Light" w:hAnsi="Aptos Light" w:eastAsiaTheme="minorEastAsia"/>
          <w:kern w:val="24"/>
          <w:sz w:val="12"/>
          <w:szCs w:val="12"/>
        </w:rPr>
      </w:pPr>
    </w:p>
    <w:p w14:paraId="673683D5">
      <w:pPr>
        <w:pStyle w:val="16"/>
        <w:spacing w:before="0" w:beforeAutospacing="0" w:after="0" w:afterAutospacing="0"/>
        <w:rPr>
          <w:rFonts w:ascii="Aptos Light" w:hAnsi="Aptos Light" w:eastAsiaTheme="minorEastAsia"/>
          <w:kern w:val="24"/>
          <w:sz w:val="12"/>
          <w:szCs w:val="12"/>
        </w:rPr>
      </w:pPr>
    </w:p>
    <w:p w14:paraId="316C8235">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2080" behindDoc="0" locked="0" layoutInCell="1" allowOverlap="1">
                <wp:simplePos x="0" y="0"/>
                <wp:positionH relativeFrom="margin">
                  <wp:posOffset>1736090</wp:posOffset>
                </wp:positionH>
                <wp:positionV relativeFrom="paragraph">
                  <wp:posOffset>13970</wp:posOffset>
                </wp:positionV>
                <wp:extent cx="4754880" cy="2194560"/>
                <wp:effectExtent l="0" t="0" r="26670" b="15240"/>
                <wp:wrapNone/>
                <wp:docPr id="281607615" name="Text Placeholder 21"/>
                <wp:cNvGraphicFramePr/>
                <a:graphic xmlns:a="http://schemas.openxmlformats.org/drawingml/2006/main">
                  <a:graphicData uri="http://schemas.microsoft.com/office/word/2010/wordprocessingShape">
                    <wps:wsp>
                      <wps:cNvSpPr txBox="1"/>
                      <wps:spPr>
                        <a:xfrm>
                          <a:off x="0" y="0"/>
                          <a:ext cx="4754880" cy="2194560"/>
                        </a:xfrm>
                        <a:prstGeom prst="rect">
                          <a:avLst/>
                        </a:prstGeom>
                        <a:solidFill>
                          <a:srgbClr val="F5F9F6"/>
                        </a:solidFill>
                        <a:ln w="19050">
                          <a:solidFill>
                            <a:srgbClr val="0098B0"/>
                          </a:solidFill>
                        </a:ln>
                      </wps:spPr>
                      <wps:txbx>
                        <w:txbxContent>
                          <w:p w14:paraId="56ED0141">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Η Ελλάδα παραμένει στο ανοδικό στάδιο του επενδυτικού κύκλου, με προοπτικές περαιτέρω επιτάχυνσης </w:t>
                            </w:r>
                          </w:p>
                          <w:p w14:paraId="19A303B7">
                            <w:pPr>
                              <w:pStyle w:val="25"/>
                              <w:numPr>
                                <w:ilvl w:val="0"/>
                                <w:numId w:val="2"/>
                              </w:numPr>
                              <w:spacing w:before="140" w:after="0" w:line="240" w:lineRule="auto"/>
                              <w:jc w:val="left"/>
                              <w:rPr>
                                <w:rFonts w:ascii="Aptos" w:hAnsi="Aptos"/>
                                <w:b/>
                                <w:bCs/>
                                <w:color w:val="003841"/>
                                <w:sz w:val="28"/>
                                <w:szCs w:val="28"/>
                              </w:rPr>
                            </w:pPr>
                            <w:r>
                              <w:rPr>
                                <w:rFonts w:ascii="Aptos" w:hAnsi="Aptos"/>
                                <w:b/>
                                <w:bCs/>
                                <w:color w:val="003841"/>
                                <w:sz w:val="24"/>
                                <w:szCs w:val="24"/>
                              </w:rPr>
                              <w:t>Ισχυρή δυναμική επενδύσεων για την περίοδο 2026-2028 και ιστορικά υψηλά επίπεδα εισροών άμεσων ξένων επενδύσεων</w:t>
                            </w:r>
                          </w:p>
                          <w:p w14:paraId="5BA4A932">
                            <w:pPr>
                              <w:pStyle w:val="25"/>
                              <w:numPr>
                                <w:ilvl w:val="0"/>
                                <w:numId w:val="2"/>
                              </w:numPr>
                              <w:spacing w:before="140" w:after="0" w:line="240" w:lineRule="auto"/>
                              <w:jc w:val="left"/>
                              <w:rPr>
                                <w:rFonts w:ascii="Aptos" w:hAnsi="Aptos"/>
                                <w:b/>
                                <w:bCs/>
                                <w:color w:val="003841"/>
                                <w:sz w:val="28"/>
                                <w:szCs w:val="28"/>
                              </w:rPr>
                            </w:pPr>
                            <w:r>
                              <w:rPr>
                                <w:rFonts w:ascii="Aptos" w:hAnsi="Aptos"/>
                                <w:b/>
                                <w:bCs/>
                                <w:color w:val="003841"/>
                                <w:sz w:val="24"/>
                                <w:szCs w:val="24"/>
                              </w:rPr>
                              <w:t>Μία αύξηση της τιμής του πετρελαίου κατά +10%¹ θα οδηγούσε σε μείωση του ετήσιου ρυθμού αύξησης του ΑΕΠ της Ελλάδας κατά 0,2 ποσοστιαίες μονάδες</w:t>
                            </w:r>
                          </w:p>
                        </w:txbxContent>
                      </wps:txbx>
                      <wps:bodyPr vert="horz" wrap="square" lIns="0" tIns="36000" rIns="0" bIns="0" rtlCol="0" anchor="ctr" anchorCtr="0">
                        <a:noAutofit/>
                      </wps:bodyPr>
                    </wps:wsp>
                  </a:graphicData>
                </a:graphic>
              </wp:anchor>
            </w:drawing>
          </mc:Choice>
          <mc:Fallback>
            <w:pict>
              <v:shape id="Text Placeholder 21" o:spid="_x0000_s1026" o:spt="202" type="#_x0000_t202" style="position:absolute;left:0pt;margin-left:136.7pt;margin-top:1.1pt;height:172.8pt;width:374.4pt;mso-position-horizontal-relative:margin;z-index:251822080;v-text-anchor:middle;mso-width-relative:page;mso-height-relative:page;" fillcolor="#F5F9F6" filled="t" stroked="t" coordsize="21600,21600" o:gfxdata="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XJRrYAAAACgEAAA8AAAAAAAAA&#10;AQAgAAAAIgAAAGRycy9kb3ducmV2LnhtbFBLAQIUABQAAAAIAIdO4kC7n7YuEQIAADEEAAAOAAAA&#10;AAAAAAEAIAAAACcBAABkcnMvZTJvRG9jLnhtbFBLBQYAAAAABgAGAFkBAACqBQAAAAA=&#10;">
                <v:fill on="t" focussize="0,0"/>
                <v:stroke weight="1.5pt" color="#0098B0" joinstyle="round"/>
                <v:imagedata o:title=""/>
                <o:lock v:ext="edit" aspectratio="f"/>
                <v:textbox inset="0mm,1mm,0mm,0mm">
                  <w:txbxContent>
                    <w:p w14:paraId="56ED0141">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Η Ελλάδα παραμένει στο ανοδικό στάδιο του επενδυτικού κύκλου, με προοπτικές περαιτέρω επιτάχυνσης </w:t>
                      </w:r>
                    </w:p>
                    <w:p w14:paraId="19A303B7">
                      <w:pPr>
                        <w:pStyle w:val="25"/>
                        <w:numPr>
                          <w:ilvl w:val="0"/>
                          <w:numId w:val="2"/>
                        </w:numPr>
                        <w:spacing w:before="140" w:after="0" w:line="240" w:lineRule="auto"/>
                        <w:jc w:val="left"/>
                        <w:rPr>
                          <w:rFonts w:ascii="Aptos" w:hAnsi="Aptos"/>
                          <w:b/>
                          <w:bCs/>
                          <w:color w:val="003841"/>
                          <w:sz w:val="28"/>
                          <w:szCs w:val="28"/>
                        </w:rPr>
                      </w:pPr>
                      <w:r>
                        <w:rPr>
                          <w:rFonts w:ascii="Aptos" w:hAnsi="Aptos"/>
                          <w:b/>
                          <w:bCs/>
                          <w:color w:val="003841"/>
                          <w:sz w:val="24"/>
                          <w:szCs w:val="24"/>
                        </w:rPr>
                        <w:t>Ισχυρή δυναμική επενδύσεων για την περίοδο 2026-2028 και ιστορικά υψηλά επίπεδα εισροών άμεσων ξένων επενδύσεων</w:t>
                      </w:r>
                    </w:p>
                    <w:p w14:paraId="5BA4A932">
                      <w:pPr>
                        <w:pStyle w:val="25"/>
                        <w:numPr>
                          <w:ilvl w:val="0"/>
                          <w:numId w:val="2"/>
                        </w:numPr>
                        <w:spacing w:before="140" w:after="0" w:line="240" w:lineRule="auto"/>
                        <w:jc w:val="left"/>
                        <w:rPr>
                          <w:rFonts w:ascii="Aptos" w:hAnsi="Aptos"/>
                          <w:b/>
                          <w:bCs/>
                          <w:color w:val="003841"/>
                          <w:sz w:val="28"/>
                          <w:szCs w:val="28"/>
                        </w:rPr>
                      </w:pPr>
                      <w:r>
                        <w:rPr>
                          <w:rFonts w:ascii="Aptos" w:hAnsi="Aptos"/>
                          <w:b/>
                          <w:bCs/>
                          <w:color w:val="003841"/>
                          <w:sz w:val="24"/>
                          <w:szCs w:val="24"/>
                        </w:rPr>
                        <w:t>Μία αύξηση της τιμής του πετρελαίου κατά +10%¹ θα οδηγούσε σε μείωση του ετήσιου ρυθμού αύξησης του ΑΕΠ της Ελλάδας κατά 0,2 ποσοστιαίες μονάδες</w:t>
                      </w:r>
                    </w:p>
                  </w:txbxContent>
                </v:textbox>
              </v:shape>
            </w:pict>
          </mc:Fallback>
        </mc:AlternateContent>
      </w:r>
    </w:p>
    <w:p w14:paraId="2ACC0073">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19008" behindDoc="0" locked="0" layoutInCell="1" allowOverlap="1">
                <wp:simplePos x="0" y="0"/>
                <wp:positionH relativeFrom="margin">
                  <wp:posOffset>-330835</wp:posOffset>
                </wp:positionH>
                <wp:positionV relativeFrom="paragraph">
                  <wp:posOffset>113030</wp:posOffset>
                </wp:positionV>
                <wp:extent cx="2340610" cy="1645920"/>
                <wp:effectExtent l="4445" t="0" r="6985" b="6985"/>
                <wp:wrapNone/>
                <wp:docPr id="281607607" name="Arrow: Chevron 11"/>
                <wp:cNvGraphicFramePr/>
                <a:graphic xmlns:a="http://schemas.openxmlformats.org/drawingml/2006/main">
                  <a:graphicData uri="http://schemas.microsoft.com/office/word/2010/wordprocessingShape">
                    <wps:wsp>
                      <wps:cNvSpPr/>
                      <wps:spPr>
                        <a:xfrm rot="16200000">
                          <a:off x="0" y="0"/>
                          <a:ext cx="2340610" cy="1645920"/>
                        </a:xfrm>
                        <a:prstGeom prst="chevron">
                          <a:avLst>
                            <a:gd name="adj" fmla="val 9612"/>
                          </a:avLst>
                        </a:prstGeom>
                        <a:solidFill>
                          <a:srgbClr val="0098B0"/>
                        </a:solidFill>
                        <a:ln w="12700" cap="flat" cmpd="sng" algn="ctr">
                          <a:noFill/>
                          <a:prstDash val="solid"/>
                          <a:miter lim="800000"/>
                        </a:ln>
                        <a:effectLst/>
                      </wps:spPr>
                      <wps:txbx>
                        <w:txbxContent>
                          <w:p w14:paraId="15CD5BAA">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Ισχυρή κεκτημένη δυναμική &amp; βελτιωμένα θεμελιώδη μεγέθη</w:t>
                            </w:r>
                          </w:p>
                        </w:txbxContent>
                      </wps:txbx>
                      <wps:bodyPr vert="vert" wrap="square" rtlCol="0" anchor="ctr">
                        <a:noAutofit/>
                      </wps:bodyPr>
                    </wps:wsp>
                  </a:graphicData>
                </a:graphic>
              </wp:anchor>
            </w:drawing>
          </mc:Choice>
          <mc:Fallback>
            <w:pict>
              <v:shape id="Arrow: Chevron 11" o:spid="_x0000_s1026" o:spt="55" type="#_x0000_t55" style="position:absolute;left:0pt;margin-left:-26.05pt;margin-top:8.9pt;height:129.6pt;width:184.3pt;mso-position-horizontal-relative:margin;rotation:-5898240f;z-index:251819008;v-text-anchor:middle;mso-width-relative:page;mso-height-relative:page;" fillcolor="#0098B0" filled="t" stroked="f" coordsize="21600,21600" o:gfxdata="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bH792gAAAAoBAAAPAAAAAAAAAAEAIAAAACIAAABkcnMvZG93bnJl&#10;di54bWxQSwECFAAUAAAACACHTuJAvnTT2jQCAABiBAAADgAAAAAAAAABACAAAAApAQAAZHJzL2Uy&#10;b0RvYy54bWxQSwUGAAAAAAYABgBZAQAAzwUAAAAA&#10;" adj="20141">
                <v:fill on="t" focussize="0,0"/>
                <v:stroke on="f" weight="1pt" miterlimit="8" joinstyle="miter"/>
                <v:imagedata o:title=""/>
                <o:lock v:ext="edit" aspectratio="f"/>
                <v:textbox style="layout-flow:vertical;">
                  <w:txbxContent>
                    <w:p w14:paraId="15CD5BAA">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Ισχυρή κεκτημένη δυναμική &amp; βελτιωμένα θεμελιώδη μεγέθη</w:t>
                      </w:r>
                    </w:p>
                  </w:txbxContent>
                </v:textbox>
              </v:shape>
            </w:pict>
          </mc:Fallback>
        </mc:AlternateContent>
      </w:r>
    </w:p>
    <w:p w14:paraId="6F3A0368">
      <w:pPr>
        <w:pStyle w:val="16"/>
        <w:spacing w:before="0" w:beforeAutospacing="0" w:after="0" w:afterAutospacing="0"/>
        <w:rPr>
          <w:rFonts w:ascii="Aptos Light" w:hAnsi="Aptos Light" w:eastAsiaTheme="minorEastAsia"/>
          <w:kern w:val="24"/>
          <w:sz w:val="12"/>
          <w:szCs w:val="12"/>
        </w:rPr>
      </w:pPr>
    </w:p>
    <w:p w14:paraId="1FA19F80">
      <w:pPr>
        <w:pStyle w:val="16"/>
        <w:spacing w:before="0" w:beforeAutospacing="0" w:after="0" w:afterAutospacing="0"/>
        <w:rPr>
          <w:rFonts w:ascii="Aptos Light" w:hAnsi="Aptos Light" w:eastAsiaTheme="minorEastAsia"/>
          <w:kern w:val="24"/>
          <w:sz w:val="12"/>
          <w:szCs w:val="12"/>
        </w:rPr>
      </w:pPr>
    </w:p>
    <w:p w14:paraId="1670A893">
      <w:pPr>
        <w:pStyle w:val="16"/>
        <w:spacing w:before="0" w:beforeAutospacing="0" w:after="0" w:afterAutospacing="0"/>
        <w:rPr>
          <w:rFonts w:ascii="Aptos Light" w:hAnsi="Aptos Light" w:eastAsiaTheme="minorEastAsia"/>
          <w:kern w:val="24"/>
          <w:sz w:val="12"/>
          <w:szCs w:val="12"/>
        </w:rPr>
      </w:pPr>
    </w:p>
    <w:p w14:paraId="7AFFD648">
      <w:pPr>
        <w:pStyle w:val="16"/>
        <w:spacing w:before="0" w:beforeAutospacing="0" w:after="0" w:afterAutospacing="0"/>
        <w:rPr>
          <w:rFonts w:ascii="Aptos Light" w:hAnsi="Aptos Light" w:eastAsiaTheme="minorEastAsia"/>
          <w:kern w:val="24"/>
          <w:sz w:val="12"/>
          <w:szCs w:val="12"/>
        </w:rPr>
      </w:pPr>
    </w:p>
    <w:p w14:paraId="43CC81EA">
      <w:pPr>
        <w:pStyle w:val="16"/>
        <w:spacing w:before="0" w:beforeAutospacing="0" w:after="0" w:afterAutospacing="0"/>
        <w:rPr>
          <w:rFonts w:ascii="Aptos Light" w:hAnsi="Aptos Light" w:eastAsiaTheme="minorEastAsia"/>
          <w:kern w:val="24"/>
          <w:sz w:val="12"/>
          <w:szCs w:val="12"/>
        </w:rPr>
      </w:pPr>
    </w:p>
    <w:p w14:paraId="17A0CE4B">
      <w:pPr>
        <w:pStyle w:val="16"/>
        <w:spacing w:before="0" w:beforeAutospacing="0" w:after="0" w:afterAutospacing="0"/>
        <w:rPr>
          <w:rFonts w:ascii="Aptos Light" w:hAnsi="Aptos Light" w:eastAsiaTheme="minorEastAsia"/>
          <w:kern w:val="24"/>
          <w:sz w:val="12"/>
          <w:szCs w:val="12"/>
        </w:rPr>
      </w:pPr>
    </w:p>
    <w:p w14:paraId="0F16D663">
      <w:pPr>
        <w:pStyle w:val="16"/>
        <w:spacing w:before="0" w:beforeAutospacing="0" w:after="0" w:afterAutospacing="0"/>
        <w:rPr>
          <w:rFonts w:ascii="Aptos Light" w:hAnsi="Aptos Light" w:eastAsiaTheme="minorEastAsia"/>
          <w:kern w:val="24"/>
          <w:sz w:val="12"/>
          <w:szCs w:val="12"/>
        </w:rPr>
      </w:pPr>
    </w:p>
    <w:p w14:paraId="7A2B3DD9">
      <w:pPr>
        <w:pStyle w:val="16"/>
        <w:spacing w:before="0" w:beforeAutospacing="0" w:after="0" w:afterAutospacing="0"/>
        <w:rPr>
          <w:rFonts w:ascii="Aptos Light" w:hAnsi="Aptos Light" w:eastAsiaTheme="minorEastAsia"/>
          <w:kern w:val="24"/>
          <w:sz w:val="12"/>
          <w:szCs w:val="12"/>
        </w:rPr>
      </w:pPr>
    </w:p>
    <w:p w14:paraId="67F09C46">
      <w:pPr>
        <w:pStyle w:val="16"/>
        <w:spacing w:before="0" w:beforeAutospacing="0" w:after="0" w:afterAutospacing="0"/>
        <w:rPr>
          <w:rFonts w:ascii="Aptos Light" w:hAnsi="Aptos Light" w:eastAsiaTheme="minorEastAsia"/>
          <w:kern w:val="24"/>
          <w:sz w:val="12"/>
          <w:szCs w:val="12"/>
        </w:rPr>
      </w:pPr>
    </w:p>
    <w:p w14:paraId="14A81FBF">
      <w:pPr>
        <w:pStyle w:val="16"/>
        <w:spacing w:before="0" w:beforeAutospacing="0" w:after="0" w:afterAutospacing="0"/>
        <w:rPr>
          <w:rFonts w:ascii="Aptos Light" w:hAnsi="Aptos Light" w:eastAsiaTheme="minorEastAsia"/>
          <w:kern w:val="24"/>
          <w:sz w:val="12"/>
          <w:szCs w:val="12"/>
        </w:rPr>
      </w:pPr>
    </w:p>
    <w:p w14:paraId="10D68E99">
      <w:pPr>
        <w:pStyle w:val="16"/>
        <w:spacing w:before="0" w:beforeAutospacing="0" w:after="0" w:afterAutospacing="0"/>
        <w:rPr>
          <w:rFonts w:ascii="Aptos Light" w:hAnsi="Aptos Light" w:eastAsiaTheme="minorEastAsia"/>
          <w:kern w:val="24"/>
          <w:sz w:val="12"/>
          <w:szCs w:val="12"/>
        </w:rPr>
      </w:pPr>
    </w:p>
    <w:p w14:paraId="12293D81">
      <w:pPr>
        <w:pStyle w:val="16"/>
        <w:spacing w:before="0" w:beforeAutospacing="0" w:after="0" w:afterAutospacing="0"/>
        <w:rPr>
          <w:rFonts w:ascii="Aptos Light" w:hAnsi="Aptos Light" w:eastAsiaTheme="minorEastAsia"/>
          <w:kern w:val="24"/>
          <w:sz w:val="12"/>
          <w:szCs w:val="12"/>
        </w:rPr>
      </w:pPr>
    </w:p>
    <w:p w14:paraId="53294100">
      <w:pPr>
        <w:pStyle w:val="16"/>
        <w:spacing w:before="0" w:beforeAutospacing="0" w:after="0" w:afterAutospacing="0"/>
        <w:rPr>
          <w:rFonts w:ascii="Aptos Light" w:hAnsi="Aptos Light" w:eastAsiaTheme="minorEastAsia"/>
          <w:kern w:val="24"/>
          <w:sz w:val="12"/>
          <w:szCs w:val="12"/>
        </w:rPr>
      </w:pPr>
    </w:p>
    <w:p w14:paraId="70AF6D3F">
      <w:pPr>
        <w:pStyle w:val="16"/>
        <w:spacing w:before="0" w:beforeAutospacing="0" w:after="0" w:afterAutospacing="0"/>
        <w:rPr>
          <w:rFonts w:ascii="Aptos Light" w:hAnsi="Aptos Light" w:eastAsiaTheme="minorEastAsia"/>
          <w:kern w:val="24"/>
          <w:sz w:val="12"/>
          <w:szCs w:val="12"/>
        </w:rPr>
      </w:pPr>
    </w:p>
    <w:p w14:paraId="14FEF856">
      <w:pPr>
        <w:pStyle w:val="16"/>
        <w:spacing w:before="0" w:beforeAutospacing="0" w:after="0" w:afterAutospacing="0"/>
        <w:rPr>
          <w:rFonts w:ascii="Aptos Light" w:hAnsi="Aptos Light" w:eastAsiaTheme="minorEastAsia"/>
          <w:kern w:val="24"/>
          <w:sz w:val="12"/>
          <w:szCs w:val="12"/>
        </w:rPr>
      </w:pPr>
    </w:p>
    <w:p w14:paraId="1489A4D5">
      <w:pPr>
        <w:pStyle w:val="16"/>
        <w:spacing w:before="0" w:beforeAutospacing="0" w:after="0" w:afterAutospacing="0"/>
        <w:rPr>
          <w:rFonts w:ascii="Aptos Light" w:hAnsi="Aptos Light" w:eastAsiaTheme="minorEastAsia"/>
          <w:kern w:val="24"/>
          <w:sz w:val="12"/>
          <w:szCs w:val="12"/>
        </w:rPr>
      </w:pPr>
    </w:p>
    <w:p w14:paraId="7F852B95">
      <w:pPr>
        <w:pStyle w:val="16"/>
        <w:spacing w:before="0" w:beforeAutospacing="0" w:after="0" w:afterAutospacing="0"/>
        <w:rPr>
          <w:rFonts w:ascii="Aptos Light" w:hAnsi="Aptos Light" w:eastAsiaTheme="minorEastAsia"/>
          <w:kern w:val="24"/>
          <w:sz w:val="12"/>
          <w:szCs w:val="12"/>
        </w:rPr>
      </w:pPr>
    </w:p>
    <w:p w14:paraId="32E5F9C7">
      <w:pPr>
        <w:pStyle w:val="16"/>
        <w:spacing w:before="0" w:beforeAutospacing="0" w:after="0" w:afterAutospacing="0"/>
        <w:rPr>
          <w:rFonts w:ascii="Aptos Light" w:hAnsi="Aptos Light" w:eastAsiaTheme="minorEastAsia"/>
          <w:kern w:val="24"/>
          <w:sz w:val="12"/>
          <w:szCs w:val="12"/>
        </w:rPr>
      </w:pPr>
    </w:p>
    <w:p w14:paraId="3BAC0A81">
      <w:pPr>
        <w:pStyle w:val="16"/>
        <w:spacing w:before="0" w:beforeAutospacing="0" w:after="0" w:afterAutospacing="0"/>
        <w:rPr>
          <w:rFonts w:ascii="Aptos Light" w:hAnsi="Aptos Light" w:eastAsiaTheme="minorEastAsia"/>
          <w:kern w:val="24"/>
          <w:sz w:val="12"/>
          <w:szCs w:val="12"/>
        </w:rPr>
      </w:pPr>
    </w:p>
    <w:p w14:paraId="521BCE14">
      <w:pPr>
        <w:pStyle w:val="16"/>
        <w:spacing w:before="0" w:beforeAutospacing="0" w:after="0" w:afterAutospacing="0"/>
        <w:rPr>
          <w:rFonts w:ascii="Aptos Light" w:hAnsi="Aptos Light" w:eastAsiaTheme="minorEastAsia"/>
          <w:kern w:val="24"/>
          <w:sz w:val="12"/>
          <w:szCs w:val="12"/>
        </w:rPr>
      </w:pPr>
    </w:p>
    <w:p w14:paraId="0FBDBF98">
      <w:pPr>
        <w:pStyle w:val="16"/>
        <w:spacing w:before="0" w:beforeAutospacing="0" w:after="0" w:afterAutospacing="0"/>
        <w:rPr>
          <w:rFonts w:ascii="Aptos Light" w:hAnsi="Aptos Light" w:eastAsiaTheme="minorEastAsia"/>
          <w:kern w:val="24"/>
          <w:sz w:val="12"/>
          <w:szCs w:val="12"/>
        </w:rPr>
      </w:pPr>
    </w:p>
    <w:p w14:paraId="7D6BD406">
      <w:pPr>
        <w:pStyle w:val="16"/>
        <w:spacing w:before="0" w:beforeAutospacing="0" w:after="0" w:afterAutospacing="0"/>
        <w:rPr>
          <w:rFonts w:ascii="Aptos Light" w:hAnsi="Aptos Light" w:eastAsiaTheme="minorEastAsia"/>
          <w:kern w:val="24"/>
          <w:sz w:val="12"/>
          <w:szCs w:val="12"/>
        </w:rPr>
      </w:pPr>
    </w:p>
    <w:p w14:paraId="2CB1F805">
      <w:pPr>
        <w:pStyle w:val="16"/>
        <w:spacing w:before="0" w:beforeAutospacing="0" w:after="0" w:afterAutospacing="0"/>
        <w:rPr>
          <w:rFonts w:ascii="Aptos Light" w:hAnsi="Aptos Light" w:eastAsiaTheme="minorEastAsia"/>
          <w:kern w:val="24"/>
          <w:sz w:val="12"/>
          <w:szCs w:val="12"/>
        </w:rPr>
      </w:pPr>
    </w:p>
    <w:p w14:paraId="4284ABD0">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0032" behindDoc="0" locked="0" layoutInCell="1" allowOverlap="1">
                <wp:simplePos x="0" y="0"/>
                <wp:positionH relativeFrom="margin">
                  <wp:posOffset>-121920</wp:posOffset>
                </wp:positionH>
                <wp:positionV relativeFrom="paragraph">
                  <wp:posOffset>70485</wp:posOffset>
                </wp:positionV>
                <wp:extent cx="1920240" cy="1645920"/>
                <wp:effectExtent l="3810" t="0" r="7620" b="7620"/>
                <wp:wrapNone/>
                <wp:docPr id="281607608" name="Arrow: Chevron 12"/>
                <wp:cNvGraphicFramePr/>
                <a:graphic xmlns:a="http://schemas.openxmlformats.org/drawingml/2006/main">
                  <a:graphicData uri="http://schemas.microsoft.com/office/word/2010/wordprocessingShape">
                    <wps:wsp>
                      <wps:cNvSpPr/>
                      <wps:spPr>
                        <a:xfrm rot="16200000">
                          <a:off x="0" y="0"/>
                          <a:ext cx="1920240" cy="1645920"/>
                        </a:xfrm>
                        <a:prstGeom prst="chevron">
                          <a:avLst>
                            <a:gd name="adj" fmla="val 10833"/>
                          </a:avLst>
                        </a:prstGeom>
                        <a:solidFill>
                          <a:srgbClr val="00828F"/>
                        </a:solidFill>
                        <a:ln w="12700" cap="flat" cmpd="sng" algn="ctr">
                          <a:noFill/>
                          <a:prstDash val="solid"/>
                          <a:miter lim="800000"/>
                        </a:ln>
                        <a:effectLst/>
                      </wps:spPr>
                      <wps:txbx>
                        <w:txbxContent>
                          <w:p w14:paraId="41BA3F38">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Αυξημένη προσαρμ/τητα της Ελληνικής οικονομίας</w:t>
                            </w:r>
                          </w:p>
                        </w:txbxContent>
                      </wps:txbx>
                      <wps:bodyPr vert="vert" wrap="square" rtlCol="0" anchor="ctr">
                        <a:noAutofit/>
                      </wps:bodyPr>
                    </wps:wsp>
                  </a:graphicData>
                </a:graphic>
              </wp:anchor>
            </w:drawing>
          </mc:Choice>
          <mc:Fallback>
            <w:pict>
              <v:shape id="Arrow: Chevron 12" o:spid="_x0000_s1026" o:spt="55" type="#_x0000_t55" style="position:absolute;left:0pt;margin-left:-9.6pt;margin-top:5.55pt;height:129.6pt;width:151.2pt;mso-position-horizontal-relative:margin;rotation:-5898240f;z-index:251820032;v-text-anchor:middle;mso-width-relative:page;mso-height-relative:page;" fillcolor="#00828F" filled="t" stroked="f" coordsize="21600,21600" o:gfxdata="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Q0yVdgAAAAKAQAADwAAAAAAAAABACAAAAAiAAAAZHJzL2Rvd25yZXYu&#10;eG1sUEsBAhQAFAAAAAgAh07iQC/HPGw0AgAAYwQAAA4AAAAAAAAAAQAgAAAAJwEAAGRycy9lMm9E&#10;b2MueG1sUEsFBgAAAAAGAAYAWQEAAM0FAAAAAA==&#10;" adj="19595">
                <v:fill on="t" focussize="0,0"/>
                <v:stroke on="f" weight="1pt" miterlimit="8" joinstyle="miter"/>
                <v:imagedata o:title=""/>
                <o:lock v:ext="edit" aspectratio="f"/>
                <v:textbox style="layout-flow:vertical;">
                  <w:txbxContent>
                    <w:p w14:paraId="41BA3F38">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Αυξημένη προσαρμ/τητα της Ελληνικής οικονομίας</w:t>
                      </w:r>
                    </w:p>
                  </w:txbxContent>
                </v:textbox>
              </v:shape>
            </w:pict>
          </mc:Fallback>
        </mc:AlternateContent>
      </w:r>
    </w:p>
    <w:p w14:paraId="76C015CA">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3104" behindDoc="0" locked="0" layoutInCell="1" allowOverlap="1">
                <wp:simplePos x="0" y="0"/>
                <wp:positionH relativeFrom="margin">
                  <wp:posOffset>1738630</wp:posOffset>
                </wp:positionH>
                <wp:positionV relativeFrom="paragraph">
                  <wp:posOffset>18415</wp:posOffset>
                </wp:positionV>
                <wp:extent cx="4754880" cy="1737360"/>
                <wp:effectExtent l="0" t="0" r="26670" b="15240"/>
                <wp:wrapNone/>
                <wp:docPr id="32" name="Text Placeholder 21"/>
                <wp:cNvGraphicFramePr/>
                <a:graphic xmlns:a="http://schemas.openxmlformats.org/drawingml/2006/main">
                  <a:graphicData uri="http://schemas.microsoft.com/office/word/2010/wordprocessingShape">
                    <wps:wsp>
                      <wps:cNvSpPr txBox="1"/>
                      <wps:spPr>
                        <a:xfrm>
                          <a:off x="0" y="0"/>
                          <a:ext cx="4754880" cy="1737360"/>
                        </a:xfrm>
                        <a:prstGeom prst="rect">
                          <a:avLst/>
                        </a:prstGeom>
                        <a:solidFill>
                          <a:srgbClr val="F5F9F6"/>
                        </a:solidFill>
                        <a:ln w="19050">
                          <a:solidFill>
                            <a:srgbClr val="00828F"/>
                          </a:solidFill>
                        </a:ln>
                      </wps:spPr>
                      <wps:txbx>
                        <w:txbxContent>
                          <w:p w14:paraId="2A308715">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Διαφοροποιημένο και ευέλικτο ενεργειακό μείγμα </w:t>
                            </w:r>
                          </w:p>
                          <w:p w14:paraId="6D3E7586">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Αυξανόμενη γεωγραφική διασπορά των αγορών εισερχόμενου τουρισμού και διεύρυνση της εξαγωγικής βάσης</w:t>
                            </w:r>
                          </w:p>
                          <w:p w14:paraId="508D30B3">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Έκθεση της ελληνικής οικονομίας στις περιοχές που πλήττονται άμεσα περιορισμένη στο ενεργειακό πεδίο </w:t>
                            </w:r>
                          </w:p>
                        </w:txbxContent>
                      </wps:txbx>
                      <wps:bodyPr vert="horz" wrap="square" lIns="0" tIns="36000" rIns="0" bIns="0" rtlCol="0" anchor="ctr" anchorCtr="0">
                        <a:noAutofit/>
                      </wps:bodyPr>
                    </wps:wsp>
                  </a:graphicData>
                </a:graphic>
              </wp:anchor>
            </w:drawing>
          </mc:Choice>
          <mc:Fallback>
            <w:pict>
              <v:shape id="Text Placeholder 21" o:spid="_x0000_s1026" o:spt="202" type="#_x0000_t202" style="position:absolute;left:0pt;margin-left:136.9pt;margin-top:1.45pt;height:136.8pt;width:374.4pt;mso-position-horizontal-relative:margin;z-index:251823104;v-text-anchor:middle;mso-width-relative:page;mso-height-relative:page;" fillcolor="#F5F9F6" filled="t" stroked="t" coordsize="21600,21600" o:gfxdata="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OHFb2QAAAAoBAAAPAAAAAAAAAAEAIAAAACIA&#10;AABkcnMvZG93bnJldi54bWxQSwECFAAUAAAACACHTuJAx+x0FAgCAAAqBAAADgAAAAAAAAABACAA&#10;AAAoAQAAZHJzL2Uyb0RvYy54bWxQSwUGAAAAAAYABgBZAQAAogUAAAAA&#10;">
                <v:fill on="t" focussize="0,0"/>
                <v:stroke weight="1.5pt" color="#00828F" joinstyle="round"/>
                <v:imagedata o:title=""/>
                <o:lock v:ext="edit" aspectratio="f"/>
                <v:textbox inset="0mm,1mm,0mm,0mm">
                  <w:txbxContent>
                    <w:p w14:paraId="2A308715">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Διαφοροποιημένο και ευέλικτο ενεργειακό μείγμα </w:t>
                      </w:r>
                    </w:p>
                    <w:p w14:paraId="6D3E7586">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Αυξανόμενη γεωγραφική διασπορά των αγορών εισερχόμενου τουρισμού και διεύρυνση της εξαγωγικής βάσης</w:t>
                      </w:r>
                    </w:p>
                    <w:p w14:paraId="508D30B3">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Έκθεση της ελληνικής οικονομίας στις περιοχές που πλήττονται άμεσα περιορισμένη στο ενεργειακό πεδίο </w:t>
                      </w:r>
                    </w:p>
                  </w:txbxContent>
                </v:textbox>
              </v:shape>
            </w:pict>
          </mc:Fallback>
        </mc:AlternateContent>
      </w:r>
    </w:p>
    <w:p w14:paraId="4210CE4F">
      <w:pPr>
        <w:pStyle w:val="16"/>
        <w:spacing w:before="0" w:beforeAutospacing="0" w:after="0" w:afterAutospacing="0"/>
        <w:rPr>
          <w:rFonts w:ascii="Aptos Light" w:hAnsi="Aptos Light" w:eastAsiaTheme="minorEastAsia"/>
          <w:kern w:val="24"/>
          <w:sz w:val="12"/>
          <w:szCs w:val="12"/>
        </w:rPr>
      </w:pPr>
    </w:p>
    <w:p w14:paraId="19C78425">
      <w:pPr>
        <w:pStyle w:val="16"/>
        <w:spacing w:before="0" w:beforeAutospacing="0" w:after="0" w:afterAutospacing="0"/>
        <w:rPr>
          <w:rFonts w:ascii="Aptos Light" w:hAnsi="Aptos Light" w:eastAsiaTheme="minorEastAsia"/>
          <w:kern w:val="24"/>
          <w:sz w:val="12"/>
          <w:szCs w:val="12"/>
        </w:rPr>
      </w:pPr>
    </w:p>
    <w:p w14:paraId="162531F2">
      <w:pPr>
        <w:pStyle w:val="16"/>
        <w:spacing w:before="0" w:beforeAutospacing="0" w:after="0" w:afterAutospacing="0"/>
        <w:rPr>
          <w:rFonts w:ascii="Aptos Light" w:hAnsi="Aptos Light" w:eastAsiaTheme="minorEastAsia"/>
          <w:kern w:val="24"/>
          <w:sz w:val="12"/>
          <w:szCs w:val="12"/>
        </w:rPr>
      </w:pPr>
    </w:p>
    <w:p w14:paraId="2BF9D4BA">
      <w:pPr>
        <w:pStyle w:val="16"/>
        <w:spacing w:before="0" w:beforeAutospacing="0" w:after="0" w:afterAutospacing="0"/>
        <w:rPr>
          <w:rFonts w:ascii="Aptos Light" w:hAnsi="Aptos Light" w:eastAsiaTheme="minorEastAsia"/>
          <w:kern w:val="24"/>
          <w:sz w:val="12"/>
          <w:szCs w:val="12"/>
        </w:rPr>
      </w:pPr>
    </w:p>
    <w:p w14:paraId="2A62A5CF">
      <w:pPr>
        <w:pStyle w:val="16"/>
        <w:spacing w:before="0" w:beforeAutospacing="0" w:after="0" w:afterAutospacing="0"/>
        <w:rPr>
          <w:rFonts w:ascii="Aptos Light" w:hAnsi="Aptos Light" w:eastAsiaTheme="minorEastAsia"/>
          <w:kern w:val="24"/>
          <w:sz w:val="12"/>
          <w:szCs w:val="12"/>
        </w:rPr>
      </w:pPr>
    </w:p>
    <w:p w14:paraId="257FBF8E">
      <w:pPr>
        <w:pStyle w:val="16"/>
        <w:spacing w:before="0" w:beforeAutospacing="0" w:after="0" w:afterAutospacing="0"/>
        <w:rPr>
          <w:rFonts w:ascii="Aptos Light" w:hAnsi="Aptos Light" w:eastAsiaTheme="minorEastAsia"/>
          <w:kern w:val="24"/>
          <w:sz w:val="12"/>
          <w:szCs w:val="12"/>
        </w:rPr>
      </w:pPr>
    </w:p>
    <w:p w14:paraId="30E47DC2">
      <w:pPr>
        <w:pStyle w:val="16"/>
        <w:spacing w:before="0" w:beforeAutospacing="0" w:after="0" w:afterAutospacing="0"/>
        <w:rPr>
          <w:rFonts w:ascii="Aptos Light" w:hAnsi="Aptos Light" w:eastAsiaTheme="minorEastAsia"/>
          <w:kern w:val="24"/>
          <w:sz w:val="12"/>
          <w:szCs w:val="12"/>
        </w:rPr>
      </w:pPr>
    </w:p>
    <w:p w14:paraId="48B946C7">
      <w:pPr>
        <w:pStyle w:val="16"/>
        <w:spacing w:before="0" w:beforeAutospacing="0" w:after="0" w:afterAutospacing="0"/>
        <w:rPr>
          <w:rFonts w:ascii="Aptos Light" w:hAnsi="Aptos Light" w:eastAsiaTheme="minorEastAsia"/>
          <w:kern w:val="24"/>
          <w:sz w:val="12"/>
          <w:szCs w:val="12"/>
        </w:rPr>
      </w:pPr>
    </w:p>
    <w:p w14:paraId="06DD2F31">
      <w:pPr>
        <w:pStyle w:val="16"/>
        <w:spacing w:before="0" w:beforeAutospacing="0" w:after="0" w:afterAutospacing="0"/>
        <w:rPr>
          <w:rFonts w:ascii="Aptos Light" w:hAnsi="Aptos Light" w:eastAsiaTheme="minorEastAsia"/>
          <w:kern w:val="24"/>
          <w:sz w:val="12"/>
          <w:szCs w:val="12"/>
        </w:rPr>
      </w:pPr>
    </w:p>
    <w:p w14:paraId="6E6817AE">
      <w:pPr>
        <w:pStyle w:val="16"/>
        <w:spacing w:before="0" w:beforeAutospacing="0" w:after="0" w:afterAutospacing="0"/>
        <w:rPr>
          <w:rFonts w:ascii="Aptos Light" w:hAnsi="Aptos Light" w:eastAsiaTheme="minorEastAsia"/>
          <w:kern w:val="24"/>
          <w:sz w:val="12"/>
          <w:szCs w:val="12"/>
        </w:rPr>
      </w:pPr>
    </w:p>
    <w:p w14:paraId="2A6166D9">
      <w:pPr>
        <w:pStyle w:val="16"/>
        <w:spacing w:before="0" w:beforeAutospacing="0" w:after="0" w:afterAutospacing="0"/>
        <w:rPr>
          <w:rFonts w:ascii="Aptos Light" w:hAnsi="Aptos Light" w:eastAsiaTheme="minorEastAsia"/>
          <w:kern w:val="24"/>
          <w:sz w:val="12"/>
          <w:szCs w:val="12"/>
        </w:rPr>
      </w:pPr>
    </w:p>
    <w:p w14:paraId="75B35763">
      <w:pPr>
        <w:pStyle w:val="16"/>
        <w:spacing w:before="0" w:beforeAutospacing="0" w:after="0" w:afterAutospacing="0"/>
        <w:rPr>
          <w:rFonts w:ascii="Aptos Light" w:hAnsi="Aptos Light" w:eastAsiaTheme="minorEastAsia"/>
          <w:kern w:val="24"/>
          <w:sz w:val="12"/>
          <w:szCs w:val="12"/>
        </w:rPr>
      </w:pPr>
    </w:p>
    <w:p w14:paraId="7C2C78E2">
      <w:pPr>
        <w:pStyle w:val="16"/>
        <w:spacing w:before="0" w:beforeAutospacing="0" w:after="0" w:afterAutospacing="0"/>
        <w:rPr>
          <w:rFonts w:ascii="Aptos Light" w:hAnsi="Aptos Light" w:eastAsiaTheme="minorEastAsia"/>
          <w:kern w:val="24"/>
          <w:sz w:val="12"/>
          <w:szCs w:val="12"/>
        </w:rPr>
      </w:pPr>
    </w:p>
    <w:p w14:paraId="5126631F">
      <w:pPr>
        <w:pStyle w:val="16"/>
        <w:spacing w:before="0" w:beforeAutospacing="0" w:after="0" w:afterAutospacing="0"/>
        <w:rPr>
          <w:rFonts w:ascii="Aptos Light" w:hAnsi="Aptos Light" w:eastAsiaTheme="minorEastAsia"/>
          <w:kern w:val="24"/>
          <w:sz w:val="12"/>
          <w:szCs w:val="12"/>
        </w:rPr>
      </w:pPr>
    </w:p>
    <w:p w14:paraId="48B58131">
      <w:pPr>
        <w:pStyle w:val="16"/>
        <w:spacing w:before="0" w:beforeAutospacing="0" w:after="0" w:afterAutospacing="0"/>
        <w:rPr>
          <w:rFonts w:ascii="Aptos Light" w:hAnsi="Aptos Light" w:eastAsiaTheme="minorEastAsia"/>
          <w:kern w:val="24"/>
          <w:sz w:val="12"/>
          <w:szCs w:val="12"/>
        </w:rPr>
      </w:pPr>
    </w:p>
    <w:p w14:paraId="762A01F9">
      <w:pPr>
        <w:pStyle w:val="16"/>
        <w:spacing w:before="0" w:beforeAutospacing="0" w:after="0" w:afterAutospacing="0"/>
        <w:rPr>
          <w:rFonts w:ascii="Aptos Light" w:hAnsi="Aptos Light" w:eastAsiaTheme="minorEastAsia"/>
          <w:kern w:val="24"/>
          <w:sz w:val="12"/>
          <w:szCs w:val="12"/>
        </w:rPr>
      </w:pPr>
    </w:p>
    <w:p w14:paraId="449AB11B">
      <w:pPr>
        <w:pStyle w:val="16"/>
        <w:spacing w:before="0" w:beforeAutospacing="0" w:after="0" w:afterAutospacing="0"/>
        <w:rPr>
          <w:rFonts w:ascii="Aptos Light" w:hAnsi="Aptos Light" w:eastAsiaTheme="minorEastAsia"/>
          <w:kern w:val="24"/>
          <w:sz w:val="12"/>
          <w:szCs w:val="12"/>
        </w:rPr>
      </w:pPr>
    </w:p>
    <w:p w14:paraId="7D893830">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1056" behindDoc="0" locked="0" layoutInCell="1" allowOverlap="1">
                <wp:simplePos x="0" y="0"/>
                <wp:positionH relativeFrom="margin">
                  <wp:posOffset>56515</wp:posOffset>
                </wp:positionH>
                <wp:positionV relativeFrom="paragraph">
                  <wp:posOffset>90805</wp:posOffset>
                </wp:positionV>
                <wp:extent cx="1554480" cy="1645920"/>
                <wp:effectExtent l="0" t="7620" r="0" b="0"/>
                <wp:wrapNone/>
                <wp:docPr id="281607612" name="Arrow: Chevron 13"/>
                <wp:cNvGraphicFramePr/>
                <a:graphic xmlns:a="http://schemas.openxmlformats.org/drawingml/2006/main">
                  <a:graphicData uri="http://schemas.microsoft.com/office/word/2010/wordprocessingShape">
                    <wps:wsp>
                      <wps:cNvSpPr/>
                      <wps:spPr>
                        <a:xfrm rot="16200000">
                          <a:off x="0" y="0"/>
                          <a:ext cx="1554480" cy="1645920"/>
                        </a:xfrm>
                        <a:prstGeom prst="chevron">
                          <a:avLst>
                            <a:gd name="adj" fmla="val 10833"/>
                          </a:avLst>
                        </a:prstGeom>
                        <a:solidFill>
                          <a:srgbClr val="005C64"/>
                        </a:solidFill>
                        <a:ln w="12700" cap="flat" cmpd="sng" algn="ctr">
                          <a:noFill/>
                          <a:prstDash val="solid"/>
                          <a:miter lim="800000"/>
                        </a:ln>
                        <a:effectLst/>
                      </wps:spPr>
                      <wps:txbx>
                        <w:txbxContent>
                          <w:p w14:paraId="017D7A4E">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Ανθεκτική τραπεζική δραστηριότητα</w:t>
                            </w:r>
                          </w:p>
                        </w:txbxContent>
                      </wps:txbx>
                      <wps:bodyPr vert="vert" wrap="square" rtlCol="0" anchor="ctr">
                        <a:noAutofit/>
                      </wps:bodyPr>
                    </wps:wsp>
                  </a:graphicData>
                </a:graphic>
              </wp:anchor>
            </w:drawing>
          </mc:Choice>
          <mc:Fallback>
            <w:pict>
              <v:shape id="Arrow: Chevron 13" o:spid="_x0000_s1026" o:spt="55" type="#_x0000_t55" style="position:absolute;left:0pt;margin-left:4.45pt;margin-top:7.15pt;height:129.6pt;width:122.4pt;mso-position-horizontal-relative:margin;rotation:-5898240f;z-index:251821056;v-text-anchor:middle;mso-width-relative:page;mso-height-relative:page;" fillcolor="#005C64" filled="t" stroked="f" coordsize="21600,21600" o:gfxdata="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dH+h2gAAAAgBAAAPAAAAAAAAAAEAIAAAACIAAABkcnMvZG93&#10;bnJldi54bWxQSwECFAAUAAAACACHTuJAJonLTTcCAABjBAAADgAAAAAAAAABACAAAAApAQAAZHJz&#10;L2Uyb0RvYy54bWxQSwUGAAAAAAYABgBZAQAA0gUAAAAA&#10;" adj="19261">
                <v:fill on="t" focussize="0,0"/>
                <v:stroke on="f" weight="1pt" miterlimit="8" joinstyle="miter"/>
                <v:imagedata o:title=""/>
                <o:lock v:ext="edit" aspectratio="f"/>
                <v:textbox style="layout-flow:vertical;">
                  <w:txbxContent>
                    <w:p w14:paraId="017D7A4E">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Ανθεκτική τραπεζική δραστηριότητα</w:t>
                      </w:r>
                    </w:p>
                  </w:txbxContent>
                </v:textbox>
              </v:shape>
            </w:pict>
          </mc:Fallback>
        </mc:AlternateContent>
      </w:r>
    </w:p>
    <w:p w14:paraId="143D9269">
      <w:pPr>
        <w:pStyle w:val="16"/>
        <w:spacing w:before="0" w:beforeAutospacing="0" w:after="0" w:afterAutospacing="0"/>
        <w:rPr>
          <w:rFonts w:ascii="Aptos Light" w:hAnsi="Aptos Light" w:eastAsiaTheme="minorEastAsia"/>
          <w:kern w:val="24"/>
          <w:sz w:val="12"/>
          <w:szCs w:val="12"/>
        </w:rPr>
      </w:pPr>
    </w:p>
    <w:p w14:paraId="19267B1F">
      <w:pPr>
        <w:pStyle w:val="16"/>
        <w:spacing w:before="0" w:beforeAutospacing="0" w:after="0" w:afterAutospacing="0"/>
        <w:rPr>
          <w:rFonts w:ascii="Aptos Light" w:hAnsi="Aptos Light" w:eastAsiaTheme="minorEastAsia"/>
          <w:kern w:val="24"/>
          <w:sz w:val="12"/>
          <w:szCs w:val="12"/>
        </w:rPr>
      </w:pPr>
    </w:p>
    <w:p w14:paraId="744E17D8">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4128" behindDoc="0" locked="0" layoutInCell="1" allowOverlap="1">
                <wp:simplePos x="0" y="0"/>
                <wp:positionH relativeFrom="margin">
                  <wp:posOffset>1738630</wp:posOffset>
                </wp:positionH>
                <wp:positionV relativeFrom="paragraph">
                  <wp:posOffset>42545</wp:posOffset>
                </wp:positionV>
                <wp:extent cx="4754880" cy="1371600"/>
                <wp:effectExtent l="0" t="0" r="26670" b="19050"/>
                <wp:wrapNone/>
                <wp:docPr id="281607589" name="Text Placeholder 21"/>
                <wp:cNvGraphicFramePr/>
                <a:graphic xmlns:a="http://schemas.openxmlformats.org/drawingml/2006/main">
                  <a:graphicData uri="http://schemas.microsoft.com/office/word/2010/wordprocessingShape">
                    <wps:wsp>
                      <wps:cNvSpPr txBox="1"/>
                      <wps:spPr>
                        <a:xfrm>
                          <a:off x="0" y="0"/>
                          <a:ext cx="4754880" cy="1371600"/>
                        </a:xfrm>
                        <a:prstGeom prst="rect">
                          <a:avLst/>
                        </a:prstGeom>
                        <a:solidFill>
                          <a:srgbClr val="F5F9F6"/>
                        </a:solidFill>
                        <a:ln w="19050">
                          <a:solidFill>
                            <a:srgbClr val="005C64"/>
                          </a:solidFill>
                        </a:ln>
                      </wps:spPr>
                      <wps:txbx>
                        <w:txbxContent>
                          <w:p w14:paraId="413C0304">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Ενισχυμένη χρηματοοικονομική θέση επιχειρήσεων και νοικοκυριών</w:t>
                            </w:r>
                          </w:p>
                          <w:p w14:paraId="15C86539">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Χαμηλά επίπεδα μόχλευσης του ιδιωτικού τομέα</w:t>
                            </w:r>
                          </w:p>
                        </w:txbxContent>
                      </wps:txbx>
                      <wps:bodyPr vert="horz" wrap="square" lIns="0" tIns="36000" rIns="0" bIns="0" rtlCol="0" anchor="ctr" anchorCtr="0">
                        <a:noAutofit/>
                      </wps:bodyPr>
                    </wps:wsp>
                  </a:graphicData>
                </a:graphic>
              </wp:anchor>
            </w:drawing>
          </mc:Choice>
          <mc:Fallback>
            <w:pict>
              <v:shape id="Text Placeholder 21" o:spid="_x0000_s1026" o:spt="202" type="#_x0000_t202" style="position:absolute;left:0pt;margin-left:136.9pt;margin-top:3.35pt;height:108pt;width:374.4pt;mso-position-horizontal-relative:margin;z-index:251824128;v-text-anchor:middle;mso-width-relative:page;mso-height-relative:page;" fillcolor="#F5F9F6" filled="t" stroked="t" coordsize="21600,21600" o:gfxdata="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uLavWAAAACgEAAA8AAAAAAAAAAQAgAAAA&#10;IgAAAGRycy9kb3ducmV2LnhtbFBLAQIUABQAAAAIAIdO4kBEWNGnDQIAADEEAAAOAAAAAAAAAAEA&#10;IAAAACUBAABkcnMvZTJvRG9jLnhtbFBLBQYAAAAABgAGAFkBAACkBQAAAAA=&#10;">
                <v:fill on="t" focussize="0,0"/>
                <v:stroke weight="1.5pt" color="#005C64" joinstyle="round"/>
                <v:imagedata o:title=""/>
                <o:lock v:ext="edit" aspectratio="f"/>
                <v:textbox inset="0mm,1mm,0mm,0mm">
                  <w:txbxContent>
                    <w:p w14:paraId="413C0304">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Ενισχυμένη χρηματοοικονομική θέση επιχειρήσεων και νοικοκυριών</w:t>
                      </w:r>
                    </w:p>
                    <w:p w14:paraId="15C86539">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Χαμηλά επίπεδα μόχλευσης του ιδιωτικού τομέα</w:t>
                      </w:r>
                    </w:p>
                  </w:txbxContent>
                </v:textbox>
              </v:shape>
            </w:pict>
          </mc:Fallback>
        </mc:AlternateContent>
      </w:r>
    </w:p>
    <w:p w14:paraId="72F5B386">
      <w:pPr>
        <w:pStyle w:val="16"/>
        <w:spacing w:before="0" w:beforeAutospacing="0" w:after="0" w:afterAutospacing="0"/>
        <w:rPr>
          <w:rFonts w:ascii="Aptos Light" w:hAnsi="Aptos Light" w:eastAsiaTheme="minorEastAsia"/>
          <w:kern w:val="24"/>
          <w:sz w:val="12"/>
          <w:szCs w:val="12"/>
        </w:rPr>
      </w:pPr>
    </w:p>
    <w:p w14:paraId="56F517D6">
      <w:pPr>
        <w:pStyle w:val="16"/>
        <w:spacing w:before="0" w:beforeAutospacing="0" w:after="0" w:afterAutospacing="0"/>
        <w:rPr>
          <w:rFonts w:ascii="Aptos Light" w:hAnsi="Aptos Light" w:eastAsiaTheme="minorEastAsia"/>
          <w:kern w:val="24"/>
          <w:sz w:val="12"/>
          <w:szCs w:val="12"/>
        </w:rPr>
      </w:pPr>
    </w:p>
    <w:p w14:paraId="13A045D6">
      <w:pPr>
        <w:pStyle w:val="16"/>
        <w:spacing w:before="0" w:beforeAutospacing="0" w:after="0" w:afterAutospacing="0"/>
        <w:rPr>
          <w:rFonts w:ascii="Aptos Light" w:hAnsi="Aptos Light" w:eastAsiaTheme="minorEastAsia"/>
          <w:kern w:val="24"/>
          <w:sz w:val="12"/>
          <w:szCs w:val="12"/>
        </w:rPr>
      </w:pPr>
    </w:p>
    <w:p w14:paraId="06A3D519">
      <w:pPr>
        <w:pStyle w:val="16"/>
        <w:spacing w:before="0" w:beforeAutospacing="0" w:after="0" w:afterAutospacing="0"/>
        <w:rPr>
          <w:rFonts w:ascii="Aptos Light" w:hAnsi="Aptos Light" w:eastAsiaTheme="minorEastAsia"/>
          <w:kern w:val="24"/>
          <w:sz w:val="12"/>
          <w:szCs w:val="12"/>
        </w:rPr>
      </w:pPr>
    </w:p>
    <w:p w14:paraId="5632D5F4">
      <w:pPr>
        <w:pStyle w:val="16"/>
        <w:spacing w:before="0" w:beforeAutospacing="0" w:after="0" w:afterAutospacing="0"/>
        <w:rPr>
          <w:rFonts w:ascii="Aptos Light" w:hAnsi="Aptos Light" w:eastAsiaTheme="minorEastAsia"/>
          <w:kern w:val="24"/>
          <w:sz w:val="12"/>
          <w:szCs w:val="12"/>
        </w:rPr>
      </w:pPr>
    </w:p>
    <w:p w14:paraId="7746E27B">
      <w:pPr>
        <w:pStyle w:val="16"/>
        <w:spacing w:before="0" w:beforeAutospacing="0" w:after="0" w:afterAutospacing="0"/>
        <w:rPr>
          <w:rFonts w:ascii="Aptos Light" w:hAnsi="Aptos Light" w:eastAsiaTheme="minorEastAsia"/>
          <w:kern w:val="24"/>
          <w:sz w:val="12"/>
          <w:szCs w:val="12"/>
        </w:rPr>
      </w:pPr>
    </w:p>
    <w:p w14:paraId="756B77A6">
      <w:pPr>
        <w:pStyle w:val="16"/>
        <w:spacing w:before="0" w:beforeAutospacing="0" w:after="0" w:afterAutospacing="0"/>
        <w:rPr>
          <w:rFonts w:ascii="Aptos Light" w:hAnsi="Aptos Light" w:eastAsiaTheme="minorEastAsia"/>
          <w:kern w:val="24"/>
          <w:sz w:val="12"/>
          <w:szCs w:val="12"/>
        </w:rPr>
      </w:pPr>
    </w:p>
    <w:p w14:paraId="36DA1BF5">
      <w:pPr>
        <w:pStyle w:val="16"/>
        <w:spacing w:before="0" w:beforeAutospacing="0" w:after="0" w:afterAutospacing="0"/>
        <w:rPr>
          <w:rFonts w:ascii="Aptos Light" w:hAnsi="Aptos Light" w:eastAsiaTheme="minorEastAsia"/>
          <w:kern w:val="24"/>
          <w:sz w:val="12"/>
          <w:szCs w:val="12"/>
        </w:rPr>
      </w:pPr>
    </w:p>
    <w:p w14:paraId="686F5B32">
      <w:pPr>
        <w:pStyle w:val="16"/>
        <w:spacing w:before="0" w:beforeAutospacing="0" w:after="0" w:afterAutospacing="0"/>
        <w:rPr>
          <w:rFonts w:ascii="Aptos Light" w:hAnsi="Aptos Light" w:eastAsiaTheme="minorEastAsia"/>
          <w:kern w:val="24"/>
          <w:sz w:val="12"/>
          <w:szCs w:val="12"/>
        </w:rPr>
      </w:pPr>
    </w:p>
    <w:p w14:paraId="130A7B29">
      <w:pPr>
        <w:pStyle w:val="16"/>
        <w:spacing w:before="0" w:beforeAutospacing="0" w:after="0" w:afterAutospacing="0"/>
        <w:rPr>
          <w:rFonts w:ascii="Aptos Light" w:hAnsi="Aptos Light" w:eastAsiaTheme="minorEastAsia"/>
          <w:kern w:val="24"/>
          <w:sz w:val="12"/>
          <w:szCs w:val="12"/>
        </w:rPr>
      </w:pPr>
    </w:p>
    <w:p w14:paraId="1423A040">
      <w:pPr>
        <w:pStyle w:val="16"/>
        <w:spacing w:before="0" w:beforeAutospacing="0" w:after="0" w:afterAutospacing="0"/>
        <w:rPr>
          <w:rFonts w:ascii="Aptos Light" w:hAnsi="Aptos Light" w:eastAsiaTheme="minorEastAsia"/>
          <w:kern w:val="24"/>
          <w:sz w:val="12"/>
          <w:szCs w:val="12"/>
        </w:rPr>
      </w:pPr>
    </w:p>
    <w:p w14:paraId="35C76E40">
      <w:pPr>
        <w:pStyle w:val="16"/>
        <w:spacing w:before="0" w:beforeAutospacing="0" w:after="0" w:afterAutospacing="0"/>
        <w:rPr>
          <w:rFonts w:ascii="Aptos Light" w:hAnsi="Aptos Light" w:eastAsiaTheme="minorEastAsia"/>
          <w:kern w:val="24"/>
          <w:sz w:val="12"/>
          <w:szCs w:val="12"/>
        </w:rPr>
      </w:pPr>
    </w:p>
    <w:p w14:paraId="3EDD4D2A">
      <w:pPr>
        <w:pStyle w:val="16"/>
        <w:spacing w:before="0" w:beforeAutospacing="0" w:after="0" w:afterAutospacing="0"/>
        <w:rPr>
          <w:rFonts w:ascii="Aptos Light" w:hAnsi="Aptos Light" w:eastAsiaTheme="minorEastAsia"/>
          <w:kern w:val="24"/>
          <w:sz w:val="12"/>
          <w:szCs w:val="12"/>
        </w:rPr>
      </w:pPr>
    </w:p>
    <w:p w14:paraId="4AE61BC6">
      <w:pPr>
        <w:pStyle w:val="16"/>
        <w:spacing w:before="0" w:beforeAutospacing="0" w:after="0" w:afterAutospacing="0"/>
        <w:rPr>
          <w:rFonts w:ascii="Aptos Light" w:hAnsi="Aptos Light" w:eastAsiaTheme="minorEastAsia"/>
          <w:kern w:val="24"/>
          <w:sz w:val="12"/>
          <w:szCs w:val="12"/>
        </w:rPr>
      </w:pPr>
    </w:p>
    <w:p w14:paraId="78C45AC3">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17984" behindDoc="0" locked="0" layoutInCell="1" allowOverlap="1">
                <wp:simplePos x="0" y="0"/>
                <wp:positionH relativeFrom="margin">
                  <wp:posOffset>26670</wp:posOffset>
                </wp:positionH>
                <wp:positionV relativeFrom="paragraph">
                  <wp:posOffset>40005</wp:posOffset>
                </wp:positionV>
                <wp:extent cx="1618615" cy="1645920"/>
                <wp:effectExtent l="5080" t="0" r="6350" b="6350"/>
                <wp:wrapNone/>
                <wp:docPr id="281607606" name="Arrow: Pentagon 2"/>
                <wp:cNvGraphicFramePr/>
                <a:graphic xmlns:a="http://schemas.openxmlformats.org/drawingml/2006/main">
                  <a:graphicData uri="http://schemas.microsoft.com/office/word/2010/wordprocessingShape">
                    <wps:wsp>
                      <wps:cNvSpPr/>
                      <wps:spPr>
                        <a:xfrm rot="16200000">
                          <a:off x="0" y="0"/>
                          <a:ext cx="1618488" cy="1645920"/>
                        </a:xfrm>
                        <a:prstGeom prst="homePlate">
                          <a:avLst>
                            <a:gd name="adj" fmla="val 14743"/>
                          </a:avLst>
                        </a:prstGeom>
                        <a:solidFill>
                          <a:srgbClr val="003E42"/>
                        </a:solidFill>
                        <a:ln w="12700" cap="flat" cmpd="sng" algn="ctr">
                          <a:noFill/>
                          <a:prstDash val="solid"/>
                          <a:miter lim="800000"/>
                        </a:ln>
                        <a:effectLst/>
                      </wps:spPr>
                      <wps:txbx>
                        <w:txbxContent>
                          <w:p w14:paraId="0191481F">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Ισχυρή δημοσιονομική θέση</w:t>
                            </w:r>
                          </w:p>
                        </w:txbxContent>
                      </wps:txbx>
                      <wps:bodyPr vert="vert" wrap="square" rtlCol="0" anchor="ctr">
                        <a:noAutofit/>
                      </wps:bodyPr>
                    </wps:wsp>
                  </a:graphicData>
                </a:graphic>
              </wp:anchor>
            </w:drawing>
          </mc:Choice>
          <mc:Fallback>
            <w:pict>
              <v:shape id="Arrow: Pentagon 2" o:spid="_x0000_s1026" o:spt="15" type="#_x0000_t15" style="position:absolute;left:0pt;margin-left:2.1pt;margin-top:3.15pt;height:129.6pt;width:127.45pt;mso-position-horizontal-relative:margin;rotation:-5898240f;z-index:251817984;v-text-anchor:middle;mso-width-relative:page;mso-height-relative:page;" fillcolor="#003E42" filled="t" stroked="f" coordsize="21600,21600" o:gfxdata="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o3fBPUAAAABwEAAA8AAAAAAAAAAQAgAAAAIgAAAGRycy9kb3ducmV2&#10;LnhtbFBLAQIUABQAAAAIAIdO4kCvb+hAOQIAAGUEAAAOAAAAAAAAAAEAIAAAACMBAABkcnMvZTJv&#10;RG9jLnhtbFBLBQYAAAAABgAGAFkBAADOBQAAAAA=&#10;" adj="18416">
                <v:fill on="t" focussize="0,0"/>
                <v:stroke on="f" weight="1pt" miterlimit="8" joinstyle="miter"/>
                <v:imagedata o:title=""/>
                <o:lock v:ext="edit" aspectratio="f"/>
                <v:textbox style="layout-flow:vertical;">
                  <w:txbxContent>
                    <w:p w14:paraId="0191481F">
                      <w:pPr>
                        <w:jc w:val="center"/>
                        <w:textAlignment w:val="baseline"/>
                        <w:rPr>
                          <w:rFonts w:ascii="Aptos" w:hAnsi="Aptos" w:eastAsia="+mn-ea" w:cs="+mn-cs"/>
                          <w:b/>
                          <w:bCs/>
                          <w:color w:val="FFFFFF"/>
                          <w:kern w:val="24"/>
                          <w:sz w:val="32"/>
                          <w:szCs w:val="30"/>
                        </w:rPr>
                      </w:pPr>
                      <w:r>
                        <w:rPr>
                          <w:rFonts w:ascii="Aptos" w:hAnsi="Aptos" w:eastAsia="+mn-ea" w:cs="+mn-cs"/>
                          <w:b/>
                          <w:bCs/>
                          <w:color w:val="FFFFFF"/>
                          <w:kern w:val="24"/>
                          <w:sz w:val="32"/>
                          <w:szCs w:val="30"/>
                        </w:rPr>
                        <w:t>Ισχυρή δημοσιονομική θέση</w:t>
                      </w:r>
                    </w:p>
                  </w:txbxContent>
                </v:textbox>
              </v:shape>
            </w:pict>
          </mc:Fallback>
        </mc:AlternateContent>
      </w:r>
    </w:p>
    <w:p w14:paraId="1FDAD0E5">
      <w:pPr>
        <w:pStyle w:val="16"/>
        <w:spacing w:before="0" w:beforeAutospacing="0" w:after="0" w:afterAutospacing="0"/>
        <w:rPr>
          <w:rFonts w:ascii="Aptos Light" w:hAnsi="Aptos Light" w:eastAsiaTheme="minorEastAsia"/>
          <w:kern w:val="24"/>
          <w:sz w:val="12"/>
          <w:szCs w:val="12"/>
        </w:rPr>
      </w:pPr>
    </w:p>
    <w:p w14:paraId="288CA3F4">
      <w:pPr>
        <w:pStyle w:val="16"/>
        <w:spacing w:before="0" w:beforeAutospacing="0" w:after="0" w:afterAutospacing="0"/>
        <w:rPr>
          <w:rFonts w:ascii="Aptos Light" w:hAnsi="Aptos Light" w:eastAsiaTheme="minorEastAsia"/>
          <w:kern w:val="24"/>
          <w:sz w:val="12"/>
          <w:szCs w:val="12"/>
        </w:rPr>
      </w:pPr>
    </w:p>
    <w:p w14:paraId="367A9B69">
      <w:pPr>
        <w:pStyle w:val="16"/>
        <w:spacing w:before="0" w:beforeAutospacing="0" w:after="0" w:afterAutospacing="0"/>
        <w:rPr>
          <w:rFonts w:ascii="Aptos Light" w:hAnsi="Aptos Light" w:eastAsiaTheme="minorEastAsia"/>
          <w:kern w:val="24"/>
          <w:sz w:val="12"/>
          <w:szCs w:val="12"/>
        </w:rPr>
      </w:pPr>
      <w:r>
        <mc:AlternateContent>
          <mc:Choice Requires="wps">
            <w:drawing>
              <wp:anchor distT="0" distB="0" distL="114300" distR="114300" simplePos="0" relativeHeight="251825152" behindDoc="0" locked="0" layoutInCell="1" allowOverlap="1">
                <wp:simplePos x="0" y="0"/>
                <wp:positionH relativeFrom="margin">
                  <wp:posOffset>1736090</wp:posOffset>
                </wp:positionH>
                <wp:positionV relativeFrom="paragraph">
                  <wp:posOffset>22225</wp:posOffset>
                </wp:positionV>
                <wp:extent cx="4754880" cy="1371600"/>
                <wp:effectExtent l="0" t="0" r="26670" b="19050"/>
                <wp:wrapNone/>
                <wp:docPr id="281607590" name="Text Placeholder 21"/>
                <wp:cNvGraphicFramePr/>
                <a:graphic xmlns:a="http://schemas.openxmlformats.org/drawingml/2006/main">
                  <a:graphicData uri="http://schemas.microsoft.com/office/word/2010/wordprocessingShape">
                    <wps:wsp>
                      <wps:cNvSpPr txBox="1"/>
                      <wps:spPr>
                        <a:xfrm>
                          <a:off x="0" y="0"/>
                          <a:ext cx="4754880" cy="1371600"/>
                        </a:xfrm>
                        <a:prstGeom prst="rect">
                          <a:avLst/>
                        </a:prstGeom>
                        <a:solidFill>
                          <a:srgbClr val="F5F9F6"/>
                        </a:solidFill>
                        <a:ln w="19050">
                          <a:solidFill>
                            <a:srgbClr val="003E42"/>
                          </a:solidFill>
                        </a:ln>
                      </wps:spPr>
                      <wps:txbx>
                        <w:txbxContent>
                          <w:p w14:paraId="3987BF27">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Υψηλά πρωτογενή πλεονάσματα και ταχεία αποκλιμάκωση του δημόσιου χρέους</w:t>
                            </w:r>
                          </w:p>
                          <w:p w14:paraId="0FD42B4F">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Η κορύφωση των δαπανών μέσω του Ταμείου Ανάκαμψης και Ανθεκτικότητας (ΤΑΑ) το 2026 αναμένεται να στηρίξει τη ζήτηση και την επενδυτική δραστηριότητα έως το 2028</w:t>
                            </w:r>
                          </w:p>
                        </w:txbxContent>
                      </wps:txbx>
                      <wps:bodyPr vert="horz" wrap="square" lIns="0" tIns="36000" rIns="0" bIns="0" rtlCol="0" anchor="ctr" anchorCtr="0">
                        <a:noAutofit/>
                      </wps:bodyPr>
                    </wps:wsp>
                  </a:graphicData>
                </a:graphic>
              </wp:anchor>
            </w:drawing>
          </mc:Choice>
          <mc:Fallback>
            <w:pict>
              <v:shape id="Text Placeholder 21" o:spid="_x0000_s1026" o:spt="202" type="#_x0000_t202" style="position:absolute;left:0pt;margin-left:136.7pt;margin-top:1.75pt;height:108pt;width:374.4pt;mso-position-horizontal-relative:margin;z-index:251825152;v-text-anchor:middle;mso-width-relative:page;mso-height-relative:page;" fillcolor="#F5F9F6" filled="t" stroked="t" coordsize="21600,21600" o:gfxdata="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ifuNkAAAAKAQAADwAAAAAAAAABACAA&#10;AAAiAAAAZHJzL2Rvd25yZXYueG1sUEsBAhQAFAAAAAgAh07iQBUbFxQMAgAAMQQAAA4AAAAAAAAA&#10;AQAgAAAAKAEAAGRycy9lMm9Eb2MueG1sUEsFBgAAAAAGAAYAWQEAAKYFAAAAAA==&#10;">
                <v:fill on="t" focussize="0,0"/>
                <v:stroke weight="1.5pt" color="#003E42" joinstyle="round"/>
                <v:imagedata o:title=""/>
                <o:lock v:ext="edit" aspectratio="f"/>
                <v:textbox inset="0mm,1mm,0mm,0mm">
                  <w:txbxContent>
                    <w:p w14:paraId="3987BF27">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Υψηλά πρωτογενή πλεονάσματα και ταχεία αποκλιμάκωση του δημόσιου χρέους</w:t>
                      </w:r>
                    </w:p>
                    <w:p w14:paraId="0FD42B4F">
                      <w:pPr>
                        <w:pStyle w:val="25"/>
                        <w:numPr>
                          <w:ilvl w:val="0"/>
                          <w:numId w:val="2"/>
                        </w:numPr>
                        <w:spacing w:before="140" w:after="0" w:line="240" w:lineRule="auto"/>
                        <w:jc w:val="left"/>
                        <w:rPr>
                          <w:rFonts w:ascii="Aptos" w:hAnsi="Aptos"/>
                          <w:b/>
                          <w:bCs/>
                          <w:color w:val="003841"/>
                          <w:sz w:val="24"/>
                          <w:szCs w:val="24"/>
                        </w:rPr>
                      </w:pPr>
                      <w:r>
                        <w:rPr>
                          <w:rFonts w:ascii="Aptos" w:hAnsi="Aptos"/>
                          <w:b/>
                          <w:bCs/>
                          <w:color w:val="003841"/>
                          <w:sz w:val="24"/>
                          <w:szCs w:val="24"/>
                        </w:rPr>
                        <w:t>Η κορύφωση των δαπανών μέσω του Ταμείου Ανάκαμψης και Ανθεκτικότητας (ΤΑΑ) το 2026 αναμένεται να στηρίξει τη ζήτηση και την επενδυτική δραστηριότητα έως το 2028</w:t>
                      </w:r>
                    </w:p>
                  </w:txbxContent>
                </v:textbox>
              </v:shape>
            </w:pict>
          </mc:Fallback>
        </mc:AlternateContent>
      </w:r>
    </w:p>
    <w:p w14:paraId="18A8E7D5">
      <w:pPr>
        <w:pStyle w:val="16"/>
        <w:spacing w:before="0" w:beforeAutospacing="0" w:after="0" w:afterAutospacing="0"/>
        <w:rPr>
          <w:rFonts w:ascii="Aptos Light" w:hAnsi="Aptos Light" w:eastAsiaTheme="minorEastAsia"/>
          <w:kern w:val="24"/>
          <w:sz w:val="12"/>
          <w:szCs w:val="12"/>
        </w:rPr>
      </w:pPr>
    </w:p>
    <w:p w14:paraId="22D2A44E">
      <w:pPr>
        <w:pStyle w:val="16"/>
        <w:spacing w:before="0" w:beforeAutospacing="0" w:after="0" w:afterAutospacing="0"/>
        <w:rPr>
          <w:rFonts w:ascii="Aptos Light" w:hAnsi="Aptos Light" w:eastAsiaTheme="minorEastAsia"/>
          <w:kern w:val="24"/>
          <w:sz w:val="12"/>
          <w:szCs w:val="12"/>
        </w:rPr>
      </w:pPr>
    </w:p>
    <w:p w14:paraId="05F61A95">
      <w:pPr>
        <w:pStyle w:val="16"/>
        <w:spacing w:before="0" w:beforeAutospacing="0" w:after="0" w:afterAutospacing="0"/>
        <w:rPr>
          <w:rFonts w:ascii="Aptos Light" w:hAnsi="Aptos Light" w:eastAsiaTheme="minorEastAsia"/>
          <w:kern w:val="24"/>
          <w:sz w:val="12"/>
          <w:szCs w:val="12"/>
        </w:rPr>
      </w:pPr>
    </w:p>
    <w:p w14:paraId="4D667C3A">
      <w:pPr>
        <w:pStyle w:val="16"/>
        <w:spacing w:before="0" w:beforeAutospacing="0" w:after="0" w:afterAutospacing="0"/>
        <w:rPr>
          <w:rFonts w:ascii="Aptos Light" w:hAnsi="Aptos Light" w:eastAsiaTheme="minorEastAsia"/>
          <w:kern w:val="24"/>
          <w:sz w:val="12"/>
          <w:szCs w:val="12"/>
        </w:rPr>
      </w:pPr>
    </w:p>
    <w:p w14:paraId="6FB89C74">
      <w:pPr>
        <w:pStyle w:val="16"/>
        <w:spacing w:before="0" w:beforeAutospacing="0" w:after="0" w:afterAutospacing="0"/>
        <w:rPr>
          <w:rFonts w:ascii="Aptos Light" w:hAnsi="Aptos Light" w:eastAsiaTheme="minorEastAsia"/>
          <w:kern w:val="24"/>
          <w:sz w:val="12"/>
          <w:szCs w:val="12"/>
        </w:rPr>
      </w:pPr>
    </w:p>
    <w:p w14:paraId="1856F0C0">
      <w:pPr>
        <w:pStyle w:val="16"/>
        <w:spacing w:before="0" w:beforeAutospacing="0" w:after="0" w:afterAutospacing="0"/>
        <w:rPr>
          <w:rFonts w:ascii="Aptos Light" w:hAnsi="Aptos Light" w:eastAsiaTheme="minorEastAsia"/>
          <w:kern w:val="24"/>
          <w:sz w:val="12"/>
          <w:szCs w:val="12"/>
        </w:rPr>
      </w:pPr>
    </w:p>
    <w:p w14:paraId="5A5EAAB9">
      <w:pPr>
        <w:pStyle w:val="16"/>
        <w:spacing w:before="0" w:beforeAutospacing="0" w:after="0" w:afterAutospacing="0"/>
        <w:rPr>
          <w:rFonts w:ascii="Aptos Light" w:hAnsi="Aptos Light" w:eastAsiaTheme="minorEastAsia"/>
          <w:kern w:val="24"/>
          <w:sz w:val="12"/>
          <w:szCs w:val="12"/>
        </w:rPr>
      </w:pPr>
    </w:p>
    <w:p w14:paraId="7CC86527">
      <w:pPr>
        <w:pStyle w:val="16"/>
        <w:spacing w:before="0" w:beforeAutospacing="0" w:after="0" w:afterAutospacing="0"/>
        <w:rPr>
          <w:rFonts w:ascii="Aptos Light" w:hAnsi="Aptos Light" w:eastAsiaTheme="minorEastAsia"/>
          <w:kern w:val="24"/>
          <w:sz w:val="12"/>
          <w:szCs w:val="12"/>
        </w:rPr>
      </w:pPr>
    </w:p>
    <w:p w14:paraId="2EDD833A">
      <w:pPr>
        <w:pStyle w:val="16"/>
        <w:spacing w:before="0" w:beforeAutospacing="0" w:after="0" w:afterAutospacing="0"/>
        <w:rPr>
          <w:rFonts w:ascii="Aptos Light" w:hAnsi="Aptos Light" w:eastAsiaTheme="minorEastAsia"/>
          <w:kern w:val="24"/>
          <w:sz w:val="12"/>
          <w:szCs w:val="12"/>
        </w:rPr>
      </w:pPr>
    </w:p>
    <w:p w14:paraId="03001DDE">
      <w:pPr>
        <w:pStyle w:val="16"/>
        <w:spacing w:before="0" w:beforeAutospacing="0" w:after="0" w:afterAutospacing="0"/>
        <w:rPr>
          <w:rFonts w:ascii="Aptos Light" w:hAnsi="Aptos Light" w:eastAsiaTheme="minorEastAsia"/>
          <w:kern w:val="24"/>
          <w:sz w:val="12"/>
          <w:szCs w:val="12"/>
        </w:rPr>
      </w:pPr>
    </w:p>
    <w:p w14:paraId="3686804D">
      <w:pPr>
        <w:pStyle w:val="16"/>
        <w:spacing w:before="0" w:beforeAutospacing="0" w:after="0" w:afterAutospacing="0"/>
        <w:rPr>
          <w:rFonts w:ascii="Aptos Light" w:hAnsi="Aptos Light" w:eastAsiaTheme="minorEastAsia"/>
          <w:kern w:val="24"/>
          <w:sz w:val="12"/>
          <w:szCs w:val="12"/>
        </w:rPr>
      </w:pPr>
    </w:p>
    <w:p w14:paraId="60F4DBB8">
      <w:pPr>
        <w:pStyle w:val="16"/>
        <w:spacing w:before="0" w:beforeAutospacing="0" w:after="0" w:afterAutospacing="0"/>
        <w:rPr>
          <w:rFonts w:ascii="Aptos Light" w:hAnsi="Aptos Light" w:eastAsiaTheme="minorEastAsia"/>
          <w:kern w:val="24"/>
          <w:sz w:val="12"/>
          <w:szCs w:val="12"/>
        </w:rPr>
      </w:pPr>
    </w:p>
    <w:p w14:paraId="2C9E1935">
      <w:pPr>
        <w:pStyle w:val="16"/>
        <w:spacing w:before="0" w:beforeAutospacing="0" w:after="0" w:afterAutospacing="0"/>
        <w:rPr>
          <w:rFonts w:ascii="Aptos Light" w:hAnsi="Aptos Light" w:eastAsiaTheme="minorEastAsia"/>
          <w:kern w:val="24"/>
          <w:sz w:val="12"/>
          <w:szCs w:val="12"/>
        </w:rPr>
      </w:pPr>
    </w:p>
    <w:p w14:paraId="4839C74B">
      <w:pPr>
        <w:pStyle w:val="16"/>
        <w:spacing w:before="0" w:beforeAutospacing="0" w:after="0" w:afterAutospacing="0"/>
        <w:rPr>
          <w:rFonts w:ascii="Aptos Light" w:hAnsi="Aptos Light" w:eastAsiaTheme="minorEastAsia"/>
          <w:kern w:val="24"/>
          <w:sz w:val="12"/>
          <w:szCs w:val="12"/>
        </w:rPr>
      </w:pPr>
    </w:p>
    <w:p w14:paraId="6B9F5532">
      <w:pPr>
        <w:pStyle w:val="16"/>
        <w:spacing w:before="0" w:beforeAutospacing="0" w:after="0" w:afterAutospacing="0"/>
        <w:rPr>
          <w:rFonts w:ascii="Aptos Light" w:hAnsi="Aptos Light" w:eastAsiaTheme="minorEastAsia"/>
          <w:kern w:val="24"/>
          <w:sz w:val="12"/>
          <w:szCs w:val="12"/>
        </w:rPr>
      </w:pPr>
    </w:p>
    <w:p w14:paraId="5A944DE8">
      <w:pPr>
        <w:pStyle w:val="16"/>
        <w:spacing w:before="0" w:beforeAutospacing="0" w:after="0" w:afterAutospacing="0"/>
        <w:rPr>
          <w:rFonts w:ascii="Aptos Light" w:hAnsi="Aptos Light" w:eastAsiaTheme="minorEastAsia"/>
          <w:kern w:val="24"/>
          <w:sz w:val="12"/>
          <w:szCs w:val="12"/>
        </w:rPr>
      </w:pPr>
    </w:p>
    <w:p w14:paraId="067DA91B">
      <w:pPr>
        <w:pStyle w:val="16"/>
        <w:spacing w:before="0" w:beforeAutospacing="0" w:after="0" w:afterAutospacing="0"/>
        <w:rPr>
          <w:rFonts w:ascii="Aptos Light" w:hAnsi="Aptos Light" w:eastAsiaTheme="minorEastAsia"/>
          <w:kern w:val="24"/>
          <w:sz w:val="14"/>
          <w:szCs w:val="14"/>
        </w:rPr>
      </w:pPr>
      <w:r>
        <w:rPr>
          <w:rFonts w:ascii="Aptos Light" w:hAnsi="Aptos Light" w:eastAsiaTheme="minorEastAsia"/>
          <w:kern w:val="24"/>
          <w:sz w:val="12"/>
          <w:szCs w:val="12"/>
        </w:rPr>
        <w:t xml:space="preserve">1 Από επίπεδα USD ~ 100/βαρέλι </w:t>
      </w:r>
      <w:r>
        <w:rPr>
          <w:rFonts w:ascii="Aptos Light" w:hAnsi="Aptos Light" w:eastAsiaTheme="minorEastAsia"/>
          <w:kern w:val="24"/>
          <w:sz w:val="14"/>
          <w:szCs w:val="14"/>
        </w:rPr>
        <w:br w:type="page"/>
      </w:r>
    </w:p>
    <w:p w14:paraId="1DACE32C">
      <w:pPr>
        <w:pStyle w:val="16"/>
        <w:spacing w:before="0" w:beforeAutospacing="0" w:after="0" w:afterAutospacing="0"/>
        <w:rPr>
          <w:rFonts w:ascii="Aptos Light" w:hAnsi="Aptos Light" w:eastAsiaTheme="minorEastAsia"/>
          <w:kern w:val="24"/>
          <w:sz w:val="10"/>
          <w:szCs w:val="10"/>
        </w:rPr>
      </w:pPr>
      <w:r>
        <w:rPr>
          <w:rFonts w:ascii="Aptos ExtraBold" w:hAnsi="Aptos ExtraBold" w:eastAsia="+mn-ea" w:cs="+mn-cs"/>
          <w:b/>
          <w:bCs/>
          <w:color w:val="003841"/>
          <w:kern w:val="24"/>
          <w:sz w:val="38"/>
          <w:szCs w:val="38"/>
          <w:lang w:val="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-6350</wp:posOffset>
                </wp:positionV>
                <wp:extent cx="6464300" cy="731520"/>
                <wp:effectExtent l="0" t="0" r="12700" b="1143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73152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pPr>
                              <w:jc w:val="center"/>
                              <w:rPr>
                                <w:rFonts w:ascii="Aptos" w:hAnsi="Aptos"/>
                                <w:b/>
                                <w:bCs/>
                                <w:sz w:val="40"/>
                                <w:szCs w:val="40"/>
                              </w:rPr>
                            </w:pPr>
                            <w:r>
                              <w:rPr>
                                <w:rFonts w:ascii="Aptos" w:hAnsi="Aptos"/>
                                <w:b/>
                                <w:bCs/>
                                <w:sz w:val="40"/>
                                <w:szCs w:val="40"/>
                              </w:rPr>
                              <w:t xml:space="preserve">Κύρια επενδυτικά χαρακτηριστικά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527156672" o:spid="_x0000_s1026" o:spt="2" style="position:absolute;left:0pt;margin-top:-0.5pt;height:57.6pt;width:509pt;mso-position-horizontal:right;mso-position-horizontal-relative:margin;z-index:251693056;v-text-anchor:middle;mso-width-relative:page;mso-height-relative:page;" fillcolor="#003841" filled="t" stroked="t" coordsize="21600,21600" arcsize="0" o:gfxdata="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05&#10;9AHUAAAACAEAAA8AAAAAAAAAAQAgAAAAIgAAAGRycy9kb3ducmV2LnhtbFBLAQIUABQAAAAIAIdO&#10;4kCEn/wemQIAAGAFAAAOAAAAAAAAAAEAIAAAACMBAABkcnMvZTJvRG9jLnhtbFBLBQYAAAAABgAG&#10;AFkBAAAuBgAAAAA=&#10;">
                <v:fill on="t" focussize="0,0"/>
                <v:stroke weight="1pt" color="#003841" miterlimit="8" joinstyle="miter"/>
                <v:imagedata o:title=""/>
                <o:lock v:ext="edit" aspectratio="f"/>
                <v:textbox>
                  <w:txbxContent>
                    <w:p w14:paraId="6AC630CF">
                      <w:pPr>
                        <w:jc w:val="center"/>
                        <w:rPr>
                          <w:rFonts w:ascii="Aptos" w:hAnsi="Aptos"/>
                          <w:b/>
                          <w:bCs/>
                          <w:sz w:val="40"/>
                          <w:szCs w:val="40"/>
                        </w:rPr>
                      </w:pPr>
                      <w:r>
                        <w:rPr>
                          <w:rFonts w:ascii="Aptos" w:hAnsi="Aptos"/>
                          <w:b/>
                          <w:bCs/>
                          <w:sz w:val="40"/>
                          <w:szCs w:val="40"/>
                        </w:rPr>
                        <w:t xml:space="preserve">Κύρια επενδυτικά χαρακτηριστικά </w:t>
                      </w:r>
                    </w:p>
                  </w:txbxContent>
                </v:textbox>
              </v:roundrect>
            </w:pict>
          </mc:Fallback>
        </mc:AlternateContent>
      </w:r>
    </w:p>
    <w:p w14:paraId="0CF359E5">
      <w:pPr>
        <w:pStyle w:val="16"/>
        <w:spacing w:before="0" w:beforeAutospacing="0" w:after="0" w:afterAutospacing="0"/>
        <w:rPr>
          <w:rFonts w:ascii="Aptos Light" w:hAnsi="Aptos Light" w:eastAsiaTheme="minorEastAsia"/>
          <w:kern w:val="24"/>
          <w:sz w:val="14"/>
          <w:szCs w:val="14"/>
        </w:rPr>
      </w:pPr>
    </w:p>
    <w:p w14:paraId="6ECC6E7F">
      <w:pPr>
        <w:pStyle w:val="16"/>
        <w:spacing w:before="0" w:beforeAutospacing="0" w:after="0" w:afterAutospacing="0"/>
        <w:rPr>
          <w:rFonts w:ascii="Aptos Light" w:hAnsi="Aptos Light" w:eastAsiaTheme="minorEastAsia"/>
          <w:kern w:val="24"/>
          <w:sz w:val="14"/>
          <w:szCs w:val="14"/>
        </w:rPr>
      </w:pPr>
    </w:p>
    <w:p w14:paraId="33B7E2D7">
      <w:pPr>
        <w:pStyle w:val="16"/>
        <w:spacing w:before="0" w:beforeAutospacing="0" w:after="0" w:afterAutospacing="0"/>
        <w:rPr>
          <w:rFonts w:ascii="Aptos Light" w:hAnsi="Aptos Light" w:eastAsiaTheme="minorEastAsia"/>
          <w:kern w:val="24"/>
          <w:sz w:val="14"/>
          <w:szCs w:val="14"/>
        </w:rPr>
      </w:pPr>
    </w:p>
    <w:p w14:paraId="308630BE">
      <w:pPr>
        <w:pStyle w:val="16"/>
        <w:spacing w:before="0" w:beforeAutospacing="0" w:after="0" w:afterAutospacing="0"/>
        <w:rPr>
          <w:rFonts w:ascii="Aptos Light" w:hAnsi="Aptos Light" w:eastAsiaTheme="minorEastAsia"/>
          <w:kern w:val="24"/>
          <w:sz w:val="14"/>
          <w:szCs w:val="14"/>
        </w:rPr>
      </w:pPr>
    </w:p>
    <w:p w14:paraId="2708AC50">
      <w:pPr>
        <w:pStyle w:val="16"/>
        <w:spacing w:before="0" w:beforeAutospacing="0" w:after="0" w:afterAutospacing="0"/>
        <w:rPr>
          <w:rFonts w:ascii="Aptos Light" w:hAnsi="Aptos Light" w:eastAsiaTheme="minorEastAsia"/>
          <w:kern w:val="24"/>
          <w:sz w:val="14"/>
          <w:szCs w:val="14"/>
        </w:rPr>
      </w:pPr>
    </w:p>
    <w:p w14:paraId="59FB2178">
      <w:pPr>
        <w:pStyle w:val="16"/>
        <w:spacing w:before="0" w:beforeAutospacing="0" w:after="0" w:afterAutospacing="0"/>
        <w:rPr>
          <w:rFonts w:ascii="Aptos Light" w:hAnsi="Aptos Light" w:eastAsiaTheme="minorEastAsia"/>
          <w:kern w:val="24"/>
          <w:sz w:val="14"/>
          <w:szCs w:val="14"/>
        </w:rPr>
      </w:pPr>
    </w:p>
    <w:p w14:paraId="005FC6CB">
      <w:pPr>
        <w:rPr>
          <w:rFonts w:ascii="Aptos Light" w:hAnsi="Aptos Light" w:eastAsiaTheme="minorEastAsia"/>
          <w:kern w:val="24"/>
          <w:sz w:val="14"/>
          <w:szCs w:val="14"/>
        </w:rPr>
      </w:pPr>
    </w:p>
    <w:tbl>
      <w:tblPr>
        <w:tblStyle w:val="19"/>
        <w:tblW w:w="0" w:type="auto"/>
        <w:tblInd w:w="0" w:type="dxa"/>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Layout w:type="autofit"/>
        <w:tblCellMar>
          <w:top w:w="0" w:type="dxa"/>
          <w:left w:w="108" w:type="dxa"/>
          <w:bottom w:w="0" w:type="dxa"/>
          <w:right w:w="108" w:type="dxa"/>
        </w:tblCellMar>
      </w:tblPr>
      <w:tblGrid>
        <w:gridCol w:w="3020"/>
        <w:gridCol w:w="324"/>
        <w:gridCol w:w="7072"/>
      </w:tblGrid>
      <w:tr w14:paraId="16DB0152">
        <w:tblPrEx>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CellMar>
            <w:top w:w="0" w:type="dxa"/>
            <w:left w:w="108" w:type="dxa"/>
            <w:bottom w:w="0" w:type="dxa"/>
            <w:right w:w="108" w:type="dxa"/>
          </w:tblCellMar>
        </w:tblPrEx>
        <w:trPr>
          <w:trHeight w:val="2448" w:hRule="atLeast"/>
        </w:trPr>
        <w:tc>
          <w:tcPr>
            <w:tcW w:w="2550" w:type="dxa"/>
            <w:tcBorders>
              <w:top w:val="nil"/>
              <w:bottom w:val="nil"/>
            </w:tcBorders>
            <w:shd w:val="clear" w:color="auto" w:fill="00CFE7"/>
            <w:vAlign w:val="center"/>
          </w:tcPr>
          <w:p w14:paraId="18C20A1B">
            <w:pPr>
              <w:jc w:val="center"/>
              <w:rPr>
                <w:rFonts w:ascii="Aptos Light" w:hAnsi="Aptos Light" w:eastAsiaTheme="minorEastAsia"/>
                <w:kern w:val="24"/>
                <w:sz w:val="14"/>
                <w:szCs w:val="14"/>
                <w:lang w:val="en-US"/>
              </w:rPr>
            </w:pPr>
            <w:r>
              <w:rPr>
                <w:rFonts w:ascii="Aptos" w:hAnsi="Aptos"/>
                <w:b/>
                <w:bCs/>
                <w:color w:val="FFFFFF" w:themeColor="background1"/>
                <w:sz w:val="28"/>
                <w:szCs w:val="28"/>
                <w14:textFill>
                  <w14:solidFill>
                    <w14:schemeClr w14:val="bg1"/>
                  </w14:solidFill>
                </w14:textFill>
              </w:rPr>
              <w:t>Τράπεζα που ξεχωρίζει</w:t>
            </w:r>
          </w:p>
        </w:tc>
        <w:tc>
          <w:tcPr>
            <w:tcW w:w="330" w:type="dxa"/>
            <w:shd w:val="clear" w:color="auto" w:fill="F5F9F6"/>
          </w:tcPr>
          <w:p w14:paraId="067C6A90">
            <w:pPr>
              <w:rPr>
                <w:rFonts w:ascii="Aptos" w:hAnsi="Aptos"/>
                <w:b/>
                <w:bCs/>
                <w:color w:val="003841"/>
                <w:sz w:val="20"/>
                <w:szCs w:val="20"/>
              </w:rPr>
            </w:pPr>
          </w:p>
        </w:tc>
        <w:tc>
          <w:tcPr>
            <w:tcW w:w="7320" w:type="dxa"/>
            <w:shd w:val="clear" w:color="auto" w:fill="F5F9F6"/>
            <w:vAlign w:val="center"/>
          </w:tcPr>
          <w:p w14:paraId="49C3088F">
            <w:pPr>
              <w:rPr>
                <w:rFonts w:ascii="Aptos" w:hAnsi="Aptos"/>
                <w:b/>
                <w:bCs/>
                <w:color w:val="003841"/>
              </w:rPr>
            </w:pPr>
            <w:r>
              <w:rPr>
                <w:rFonts w:ascii="Aptos" w:hAnsi="Aptos"/>
                <w:b/>
                <w:bCs/>
                <w:color w:val="003841"/>
              </w:rPr>
              <w:t xml:space="preserve">Η Τράπεζα στην Ελλάδα που ξεχωρίζει για την αξιοπιστία της, με ιδιαίτερα σταθερή βάση καταθετών και το μεγαλύτερο μερίδιο αγοράς στις καταθέσεις ταμιευτηρίου </w:t>
            </w:r>
          </w:p>
          <w:p w14:paraId="6CD042F0">
            <w:pPr>
              <w:rPr>
                <w:rFonts w:ascii="Aptos Light" w:hAnsi="Aptos Light" w:eastAsiaTheme="minorEastAsia"/>
                <w:kern w:val="24"/>
                <w:sz w:val="20"/>
                <w:szCs w:val="20"/>
              </w:rPr>
            </w:pPr>
          </w:p>
          <w:p w14:paraId="0FA40673">
            <w:pPr>
              <w:rPr>
                <w:rFonts w:ascii="Aptos" w:hAnsi="Aptos"/>
                <w:b/>
                <w:bCs/>
                <w:color w:val="003841"/>
              </w:rPr>
            </w:pPr>
            <w:r>
              <w:rPr>
                <w:rFonts w:ascii="Aptos" w:hAnsi="Aptos"/>
                <w:b/>
                <w:bCs/>
                <w:color w:val="003841"/>
              </w:rPr>
              <w:t>Ισχυρό πλαίσιο εταιρικής διακυβέρνησης που διασφαλίζει</w:t>
            </w:r>
          </w:p>
          <w:p w14:paraId="670A7297">
            <w:pPr>
              <w:rPr>
                <w:rFonts w:ascii="Aptos Light" w:hAnsi="Aptos Light" w:eastAsiaTheme="minorEastAsia"/>
                <w:kern w:val="24"/>
              </w:rPr>
            </w:pPr>
            <w:r>
              <w:rPr>
                <w:rFonts w:ascii="Aptos" w:hAnsi="Aptos"/>
                <w:b/>
                <w:bCs/>
                <w:color w:val="003841"/>
              </w:rPr>
              <w:t>αποτελεσματικούς μηχανισμούς ελέγχου και ενισχύει τη διαφάνεια</w:t>
            </w:r>
          </w:p>
        </w:tc>
      </w:tr>
      <w:tr w14:paraId="5FCEA5F1">
        <w:tblPrEx>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CellMar>
            <w:top w:w="0" w:type="dxa"/>
            <w:left w:w="108" w:type="dxa"/>
            <w:bottom w:w="0" w:type="dxa"/>
            <w:right w:w="108" w:type="dxa"/>
          </w:tblCellMar>
        </w:tblPrEx>
        <w:trPr>
          <w:trHeight w:val="2448" w:hRule="atLeast"/>
        </w:trPr>
        <w:tc>
          <w:tcPr>
            <w:tcW w:w="2550" w:type="dxa"/>
            <w:tcBorders>
              <w:top w:val="nil"/>
              <w:bottom w:val="nil"/>
            </w:tcBorders>
            <w:shd w:val="clear" w:color="auto" w:fill="00B7CD"/>
            <w:vAlign w:val="center"/>
          </w:tcPr>
          <w:p w14:paraId="0A6988DE">
            <w:pPr>
              <w:jc w:val="center"/>
              <w:rPr>
                <w:rFonts w:ascii="Aptos" w:hAnsi="Aptos"/>
                <w:b/>
                <w:bCs/>
                <w:color w:val="FFFFFF" w:themeColor="background1"/>
                <w:sz w:val="28"/>
                <w:szCs w:val="28"/>
                <w:lang w:val="en-US"/>
                <w14:textFill>
                  <w14:solidFill>
                    <w14:schemeClr w14:val="bg1"/>
                  </w14:solidFill>
                </w14:textFill>
              </w:rPr>
            </w:pPr>
            <w:r>
              <w:rPr>
                <w:rFonts w:ascii="Aptos" w:hAnsi="Aptos"/>
                <w:b/>
                <w:bCs/>
                <w:color w:val="FFFFFF" w:themeColor="background1"/>
                <w:sz w:val="28"/>
                <w:szCs w:val="28"/>
                <w14:textFill>
                  <w14:solidFill>
                    <w14:schemeClr w14:val="bg1"/>
                  </w14:solidFill>
                </w14:textFill>
              </w:rPr>
              <w:t xml:space="preserve">Ισχυρός Ισολογισμός </w:t>
            </w:r>
          </w:p>
        </w:tc>
        <w:tc>
          <w:tcPr>
            <w:tcW w:w="330" w:type="dxa"/>
            <w:tcBorders>
              <w:bottom w:val="single" w:color="00ADBF" w:sz="12" w:space="0"/>
            </w:tcBorders>
            <w:shd w:val="clear" w:color="auto" w:fill="F5F9F6"/>
          </w:tcPr>
          <w:p w14:paraId="16872BA2">
            <w:pPr>
              <w:rPr>
                <w:rFonts w:ascii="Aptos" w:hAnsi="Aptos"/>
                <w:b/>
                <w:bCs/>
                <w:color w:val="003841"/>
                <w:sz w:val="20"/>
                <w:szCs w:val="20"/>
              </w:rPr>
            </w:pPr>
          </w:p>
        </w:tc>
        <w:tc>
          <w:tcPr>
            <w:tcW w:w="7320" w:type="dxa"/>
            <w:tcBorders>
              <w:bottom w:val="single" w:color="00ADBF" w:sz="12" w:space="0"/>
            </w:tcBorders>
            <w:shd w:val="clear" w:color="auto" w:fill="F5F9F6"/>
            <w:vAlign w:val="center"/>
          </w:tcPr>
          <w:p w14:paraId="2FBFAD43">
            <w:pPr>
              <w:rPr>
                <w:rFonts w:ascii="Aptos" w:hAnsi="Aptos"/>
                <w:b/>
                <w:bCs/>
                <w:color w:val="003841"/>
              </w:rPr>
            </w:pPr>
            <w:r>
              <w:rPr>
                <w:rFonts w:ascii="Aptos" w:hAnsi="Aptos"/>
                <w:b/>
                <w:bCs/>
                <w:color w:val="003841"/>
              </w:rPr>
              <w:t>Υγιής Ισολογισμός, με υψηλή ρευστότητα και ισχυρή κεφαλαιακή επάρκεια, χρηματοδοτούμενος κυρίως από καταθέσεις όψεως και ταμιευτηρίου</w:t>
            </w:r>
          </w:p>
          <w:p w14:paraId="574F189B">
            <w:pPr>
              <w:rPr>
                <w:rFonts w:ascii="Aptos" w:hAnsi="Aptos"/>
                <w:b/>
                <w:bCs/>
                <w:color w:val="003841"/>
                <w:sz w:val="20"/>
                <w:szCs w:val="20"/>
              </w:rPr>
            </w:pPr>
          </w:p>
          <w:p w14:paraId="5E50E0D8">
            <w:pPr>
              <w:rPr>
                <w:rFonts w:ascii="Aptos" w:hAnsi="Aptos"/>
                <w:b/>
                <w:bCs/>
                <w:color w:val="003841"/>
              </w:rPr>
            </w:pPr>
            <w:r>
              <w:rPr>
                <w:rFonts w:ascii="Aptos" w:hAnsi="Aptos"/>
                <w:b/>
                <w:bCs/>
                <w:color w:val="003841"/>
              </w:rPr>
              <w:t>Δείκτες κάλυψης από προβλέψεις από τους υψηλότερους στην Ευρώπη σε όλα τα Στάδια δανείων, ενισχύοντας την ανθεκτικότητα της Τράπεζας σε περιόδους αβεβαιότητας</w:t>
            </w:r>
          </w:p>
        </w:tc>
      </w:tr>
      <w:tr w14:paraId="46FF8D5A">
        <w:tblPrEx>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CellMar>
            <w:top w:w="0" w:type="dxa"/>
            <w:left w:w="108" w:type="dxa"/>
            <w:bottom w:w="0" w:type="dxa"/>
            <w:right w:w="108" w:type="dxa"/>
          </w:tblCellMar>
        </w:tblPrEx>
        <w:trPr>
          <w:trHeight w:val="2448" w:hRule="atLeast"/>
        </w:trPr>
        <w:tc>
          <w:tcPr>
            <w:tcW w:w="2550" w:type="dxa"/>
            <w:tcBorders>
              <w:top w:val="nil"/>
              <w:bottom w:val="nil"/>
            </w:tcBorders>
            <w:shd w:val="clear" w:color="auto" w:fill="0098B0"/>
            <w:vAlign w:val="center"/>
          </w:tcPr>
          <w:p w14:paraId="5D622BC4">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Κεφάλαια και</w:t>
            </w:r>
          </w:p>
          <w:p w14:paraId="1A35ED40">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διανομές στα</w:t>
            </w:r>
          </w:p>
          <w:p w14:paraId="21DB6B12">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υψηλότερα</w:t>
            </w:r>
          </w:p>
          <w:p w14:paraId="15C108D6">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επίπεδα</w:t>
            </w:r>
          </w:p>
        </w:tc>
        <w:tc>
          <w:tcPr>
            <w:tcW w:w="330" w:type="dxa"/>
            <w:tcBorders>
              <w:top w:val="single" w:color="00ADBF" w:sz="12" w:space="0"/>
              <w:bottom w:val="nil"/>
            </w:tcBorders>
            <w:shd w:val="clear" w:color="auto" w:fill="F5F9F6"/>
          </w:tcPr>
          <w:p w14:paraId="0683A62C">
            <w:pPr>
              <w:rPr>
                <w:rFonts w:ascii="Aptos" w:hAnsi="Aptos"/>
                <w:b/>
                <w:bCs/>
                <w:color w:val="003841"/>
                <w:sz w:val="20"/>
                <w:szCs w:val="20"/>
              </w:rPr>
            </w:pPr>
          </w:p>
        </w:tc>
        <w:tc>
          <w:tcPr>
            <w:tcW w:w="7320" w:type="dxa"/>
            <w:tcBorders>
              <w:top w:val="single" w:color="00ADBF" w:sz="12" w:space="0"/>
              <w:bottom w:val="nil"/>
            </w:tcBorders>
            <w:shd w:val="clear" w:color="auto" w:fill="F5F9F6"/>
            <w:vAlign w:val="center"/>
          </w:tcPr>
          <w:p w14:paraId="04F02E9B">
            <w:pPr>
              <w:rPr>
                <w:rFonts w:ascii="Aptos" w:hAnsi="Aptos"/>
                <w:b/>
                <w:bCs/>
                <w:color w:val="003841"/>
              </w:rPr>
            </w:pPr>
            <w:r>
              <w:rPr>
                <w:rFonts w:ascii="Aptos" w:hAnsi="Aptos"/>
                <w:b/>
                <w:bCs/>
                <w:color w:val="003841"/>
              </w:rPr>
              <w:t xml:space="preserve">Η ισχυρή δημιουργία κεφαλαίου αποτελεί εφαλτήριο για οργανική ανάπτυξη και υψηλές αποδόσεις στους μετόχους μας κατά την περίοδο 2026-28 </w:t>
            </w:r>
          </w:p>
          <w:p w14:paraId="489C23DD">
            <w:pPr>
              <w:rPr>
                <w:rFonts w:ascii="Aptos" w:hAnsi="Aptos"/>
                <w:b/>
                <w:bCs/>
                <w:color w:val="003841"/>
                <w:sz w:val="20"/>
                <w:szCs w:val="20"/>
              </w:rPr>
            </w:pPr>
          </w:p>
          <w:p w14:paraId="3191F20C">
            <w:pPr>
              <w:rPr>
                <w:rFonts w:ascii="Aptos" w:hAnsi="Aptos"/>
                <w:b/>
                <w:bCs/>
                <w:color w:val="003841"/>
              </w:rPr>
            </w:pPr>
            <w:r>
              <w:rPr>
                <w:rFonts w:ascii="Aptos" w:hAnsi="Aptos"/>
                <w:b/>
                <w:bCs/>
                <w:color w:val="003841"/>
              </w:rPr>
              <w:t>Τα ισχυρά κεφαλαιακά αποθέματα της Τράπεζας παρέχουν στρατηγική ευελιξία για την αξιοποίηση ευκαιριών που προσδίδουν αξία στους μετόχους</w:t>
            </w:r>
          </w:p>
        </w:tc>
      </w:tr>
      <w:tr w14:paraId="2287FCE5">
        <w:tblPrEx>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CellMar>
            <w:top w:w="0" w:type="dxa"/>
            <w:left w:w="108" w:type="dxa"/>
            <w:bottom w:w="0" w:type="dxa"/>
            <w:right w:w="108" w:type="dxa"/>
          </w:tblCellMar>
        </w:tblPrEx>
        <w:trPr>
          <w:trHeight w:val="2304" w:hRule="atLeast"/>
        </w:trPr>
        <w:tc>
          <w:tcPr>
            <w:tcW w:w="2550" w:type="dxa"/>
            <w:tcBorders>
              <w:top w:val="nil"/>
              <w:bottom w:val="nil"/>
            </w:tcBorders>
            <w:shd w:val="clear" w:color="auto" w:fill="007885"/>
            <w:vAlign w:val="center"/>
          </w:tcPr>
          <w:p w14:paraId="54DE8B1D">
            <w:pPr>
              <w:jc w:val="center"/>
              <w:rPr>
                <w:rFonts w:ascii="Aptos" w:hAnsi="Aptos"/>
                <w:b/>
                <w:bCs/>
                <w:color w:val="FFFFFF" w:themeColor="background1"/>
                <w:sz w:val="28"/>
                <w:szCs w:val="28"/>
                <w:lang w:val="en-US"/>
                <w14:textFill>
                  <w14:solidFill>
                    <w14:schemeClr w14:val="bg1"/>
                  </w14:solidFill>
                </w14:textFill>
              </w:rPr>
            </w:pPr>
            <w:r>
              <w:rPr>
                <w:rFonts w:ascii="Aptos" w:hAnsi="Aptos"/>
                <w:b/>
                <w:bCs/>
                <w:color w:val="FFFFFF" w:themeColor="background1"/>
                <w:sz w:val="28"/>
                <w:szCs w:val="28"/>
                <w14:textFill>
                  <w14:solidFill>
                    <w14:schemeClr w14:val="bg1"/>
                  </w14:solidFill>
                </w14:textFill>
              </w:rPr>
              <w:t>Υψηλές αποδόσεις</w:t>
            </w:r>
          </w:p>
        </w:tc>
        <w:tc>
          <w:tcPr>
            <w:tcW w:w="330" w:type="dxa"/>
            <w:tcBorders>
              <w:top w:val="single" w:color="00ADBF" w:sz="12" w:space="0"/>
              <w:bottom w:val="single" w:color="00ADBF" w:sz="12" w:space="0"/>
            </w:tcBorders>
            <w:shd w:val="clear" w:color="auto" w:fill="F5F9F6"/>
          </w:tcPr>
          <w:p w14:paraId="766A9E55">
            <w:pPr>
              <w:rPr>
                <w:rFonts w:ascii="Aptos" w:hAnsi="Aptos"/>
                <w:b/>
                <w:bCs/>
                <w:color w:val="003841"/>
                <w:sz w:val="20"/>
                <w:szCs w:val="20"/>
              </w:rPr>
            </w:pPr>
          </w:p>
        </w:tc>
        <w:tc>
          <w:tcPr>
            <w:tcW w:w="7320" w:type="dxa"/>
            <w:tcBorders>
              <w:top w:val="single" w:color="00ADBF" w:sz="12" w:space="0"/>
              <w:bottom w:val="single" w:color="00ADBF" w:sz="12" w:space="0"/>
            </w:tcBorders>
            <w:shd w:val="clear" w:color="auto" w:fill="F5F9F6"/>
            <w:vAlign w:val="center"/>
          </w:tcPr>
          <w:p w14:paraId="6397A833">
            <w:pPr>
              <w:rPr>
                <w:rFonts w:ascii="Aptos" w:hAnsi="Aptos"/>
                <w:b/>
                <w:bCs/>
                <w:color w:val="003841"/>
              </w:rPr>
            </w:pPr>
            <w:r>
              <w:rPr>
                <w:rFonts w:ascii="Aptos" w:hAnsi="Aptos"/>
                <w:b/>
                <w:bCs/>
                <w:color w:val="003841"/>
              </w:rPr>
              <w:t xml:space="preserve">Ισχυρή και αυξανόμενη κερδοφορία, με την απόδοση ενσώματων Ιδίων Κεφαλαίων να ανέρχεται σε 17% το 2028 </w:t>
            </w:r>
          </w:p>
          <w:p w14:paraId="02469D2E">
            <w:pPr>
              <w:rPr>
                <w:rFonts w:ascii="Aptos" w:hAnsi="Aptos"/>
                <w:b/>
                <w:bCs/>
                <w:color w:val="003841"/>
                <w:sz w:val="20"/>
                <w:szCs w:val="20"/>
              </w:rPr>
            </w:pPr>
          </w:p>
          <w:p w14:paraId="788BB412">
            <w:pPr>
              <w:rPr>
                <w:rFonts w:ascii="Aptos" w:hAnsi="Aptos"/>
                <w:b/>
                <w:bCs/>
                <w:color w:val="003841"/>
              </w:rPr>
            </w:pPr>
            <w:r>
              <w:rPr>
                <w:rFonts w:ascii="Aptos" w:hAnsi="Aptos"/>
                <w:b/>
                <w:bCs/>
                <w:color w:val="003841"/>
              </w:rPr>
              <w:t>Απόδοση ενσώματων Ιδίων Κεφαλαίων στο 15,3%</w:t>
            </w:r>
            <w:r>
              <w:rPr>
                <w:rFonts w:ascii="Aptos" w:hAnsi="Aptos"/>
                <w:b/>
                <w:bCs/>
                <w:color w:val="003841"/>
                <w:vertAlign w:val="superscript"/>
              </w:rPr>
              <w:t>1</w:t>
            </w:r>
            <w:r>
              <w:rPr>
                <w:rFonts w:ascii="Aptos" w:hAnsi="Aptos"/>
                <w:b/>
                <w:bCs/>
                <w:color w:val="003841"/>
              </w:rPr>
              <w:t xml:space="preserve"> (16,3% σε δημοσιευμένη βάση)</w:t>
            </w:r>
          </w:p>
        </w:tc>
      </w:tr>
      <w:tr w14:paraId="312BB3FE">
        <w:tblPrEx>
          <w:tblBorders>
            <w:top w:val="none" w:color="auto" w:sz="0" w:space="0"/>
            <w:left w:val="none" w:color="auto" w:sz="0" w:space="0"/>
            <w:bottom w:val="single" w:color="00ADBF" w:sz="12" w:space="0"/>
            <w:right w:val="none" w:color="auto" w:sz="0" w:space="0"/>
            <w:insideH w:val="single" w:color="00ADBF" w:sz="12" w:space="0"/>
            <w:insideV w:val="none" w:color="auto" w:sz="0" w:space="0"/>
          </w:tblBorders>
          <w:tblCellMar>
            <w:top w:w="0" w:type="dxa"/>
            <w:left w:w="108" w:type="dxa"/>
            <w:bottom w:w="0" w:type="dxa"/>
            <w:right w:w="108" w:type="dxa"/>
          </w:tblCellMar>
        </w:tblPrEx>
        <w:trPr>
          <w:trHeight w:val="3168" w:hRule="atLeast"/>
        </w:trPr>
        <w:tc>
          <w:tcPr>
            <w:tcW w:w="2550" w:type="dxa"/>
            <w:tcBorders>
              <w:top w:val="nil"/>
              <w:bottom w:val="nil"/>
            </w:tcBorders>
            <w:shd w:val="clear" w:color="auto" w:fill="003841"/>
            <w:vAlign w:val="center"/>
          </w:tcPr>
          <w:p w14:paraId="3514C632">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Το Πρόγραμμα</w:t>
            </w:r>
          </w:p>
          <w:p w14:paraId="7904483F">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Μετασχηματισμού</w:t>
            </w:r>
          </w:p>
          <w:p w14:paraId="2DDDA961">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δημιουργεί συγκριτικά</w:t>
            </w:r>
          </w:p>
          <w:p w14:paraId="55FD9576">
            <w:pPr>
              <w:jc w:val="center"/>
              <w:rPr>
                <w:rFonts w:ascii="Aptos" w:hAnsi="Aptos"/>
                <w:b/>
                <w:bCs/>
                <w:color w:val="FFFFFF" w:themeColor="background1"/>
                <w:sz w:val="28"/>
                <w:szCs w:val="28"/>
                <w14:textFill>
                  <w14:solidFill>
                    <w14:schemeClr w14:val="bg1"/>
                  </w14:solidFill>
                </w14:textFill>
              </w:rPr>
            </w:pPr>
            <w:r>
              <w:rPr>
                <w:rFonts w:ascii="Aptos" w:hAnsi="Aptos"/>
                <w:b/>
                <w:bCs/>
                <w:color w:val="FFFFFF" w:themeColor="background1"/>
                <w:sz w:val="28"/>
                <w:szCs w:val="28"/>
                <w14:textFill>
                  <w14:solidFill>
                    <w14:schemeClr w14:val="bg1"/>
                  </w14:solidFill>
                </w14:textFill>
              </w:rPr>
              <w:t>πλεονεκτήματα</w:t>
            </w:r>
          </w:p>
        </w:tc>
        <w:tc>
          <w:tcPr>
            <w:tcW w:w="330" w:type="dxa"/>
            <w:tcBorders>
              <w:top w:val="single" w:color="00ADBF" w:sz="12" w:space="0"/>
              <w:bottom w:val="single" w:color="00ADBF" w:sz="12" w:space="0"/>
            </w:tcBorders>
            <w:shd w:val="clear" w:color="auto" w:fill="F5F9F6"/>
          </w:tcPr>
          <w:p w14:paraId="53C31D31">
            <w:pPr>
              <w:rPr>
                <w:rFonts w:ascii="Aptos" w:hAnsi="Aptos"/>
                <w:b/>
                <w:bCs/>
                <w:color w:val="003841"/>
                <w:sz w:val="20"/>
                <w:szCs w:val="20"/>
              </w:rPr>
            </w:pPr>
          </w:p>
        </w:tc>
        <w:tc>
          <w:tcPr>
            <w:tcW w:w="7320" w:type="dxa"/>
            <w:tcBorders>
              <w:top w:val="single" w:color="00ADBF" w:sz="12" w:space="0"/>
              <w:bottom w:val="single" w:color="00ADBF" w:sz="12" w:space="0"/>
            </w:tcBorders>
            <w:shd w:val="clear" w:color="auto" w:fill="F5F9F6"/>
            <w:vAlign w:val="center"/>
          </w:tcPr>
          <w:p w14:paraId="7B2670E2">
            <w:pPr>
              <w:rPr>
                <w:rFonts w:ascii="Aptos" w:hAnsi="Aptos"/>
                <w:b/>
                <w:bCs/>
                <w:color w:val="003841"/>
              </w:rPr>
            </w:pPr>
            <w:r>
              <w:rPr>
                <w:rFonts w:ascii="Aptos" w:hAnsi="Aptos"/>
                <w:b/>
                <w:bCs/>
                <w:color w:val="003841"/>
              </w:rPr>
              <w:t>Αποτελεσματικό λειτουργικό μοντέλο με συνεχή ανάπτυξη καινοτόμων λύσεων, συμπεριλαμβανομένων των κορυφαίων υπηρεσιών Ψηφιακής Τραπεζικής στην Ελλάδα</w:t>
            </w:r>
          </w:p>
          <w:p w14:paraId="7A5E7014">
            <w:pPr>
              <w:rPr>
                <w:rFonts w:ascii="Aptos" w:hAnsi="Aptos"/>
                <w:b/>
                <w:bCs/>
                <w:color w:val="003841"/>
                <w:sz w:val="20"/>
                <w:szCs w:val="20"/>
              </w:rPr>
            </w:pPr>
          </w:p>
          <w:p w14:paraId="65E8DB23">
            <w:pPr>
              <w:rPr>
                <w:rFonts w:ascii="Aptos" w:hAnsi="Aptos"/>
                <w:b/>
                <w:bCs/>
                <w:color w:val="003841"/>
              </w:rPr>
            </w:pPr>
            <w:r>
              <w:rPr>
                <w:rFonts w:ascii="Aptos" w:hAnsi="Aptos"/>
                <w:b/>
                <w:bCs/>
                <w:color w:val="003841"/>
              </w:rPr>
              <w:t>Η μετάβαση στο Σύστημα Βασικών Τραπεζικών Εργασιών βαίνει προς ολοκλήρωση. Περαιτέρω αυτοματοποίηση των λειτουργιών, μεταξύ άλλων μέσω τεχνητής νοημοσύνης, για τη βελτίωση της παραγωγικότητας και της εμπειρίας του πελάτη,</w:t>
            </w:r>
            <w:r>
              <w:t xml:space="preserve"> </w:t>
            </w:r>
            <w:r>
              <w:rPr>
                <w:rFonts w:ascii="Aptos" w:hAnsi="Aptos"/>
                <w:b/>
                <w:bCs/>
                <w:color w:val="003841"/>
              </w:rPr>
              <w:t>καθώς και την προστασία μας έναντι των κινδύνων του κυβερνοχώρου</w:t>
            </w:r>
          </w:p>
        </w:tc>
      </w:tr>
    </w:tbl>
    <w:p w14:paraId="2487DAAC">
      <w:pPr>
        <w:rPr>
          <w:rFonts w:ascii="Aptos Light" w:hAnsi="Aptos Light" w:eastAsiaTheme="minorEastAsia"/>
          <w:kern w:val="24"/>
          <w:sz w:val="12"/>
          <w:szCs w:val="12"/>
        </w:rPr>
      </w:pPr>
    </w:p>
    <w:p w14:paraId="0DF9835B">
      <w:pPr>
        <w:rPr>
          <w:rFonts w:ascii="Aptos" w:hAnsi="Aptos"/>
          <w:b/>
          <w:bCs/>
          <w:sz w:val="40"/>
          <w:szCs w:val="40"/>
        </w:rPr>
      </w:pPr>
      <w:r>
        <w:rPr>
          <w:rFonts w:ascii="Aptos Light" w:hAnsi="Aptos Light" w:eastAsiaTheme="minorEastAsia"/>
          <w:kern w:val="24"/>
          <w:sz w:val="12"/>
          <w:szCs w:val="12"/>
        </w:rPr>
        <w:t xml:space="preserve">1 Ομαλοποιώντας για τα υψηλά έσοδα από χρηματοοικονομικές πράξεις του Α’ τριμήνου 2026 </w:t>
      </w:r>
      <w:r>
        <w:rPr>
          <w:rFonts w:ascii="Aptos" w:hAnsi="Aptos"/>
          <w:b/>
          <w:bCs/>
          <w:sz w:val="40"/>
          <w:szCs w:val="40"/>
        </w:rPr>
        <w:br w:type="page"/>
      </w:r>
    </w:p>
    <w:p w14:paraId="16CC9B1C">
      <w:pPr>
        <w:pStyle w:val="16"/>
        <w:spacing w:before="0" w:beforeAutospacing="0" w:after="0" w:afterAutospacing="0"/>
        <w:rPr>
          <w:rFonts w:ascii="Aptos Light" w:hAnsi="Aptos Light" w:eastAsiaTheme="minorEastAsia"/>
          <w:kern w:val="24"/>
          <w:sz w:val="14"/>
          <w:szCs w:val="14"/>
        </w:rPr>
      </w:pPr>
      <w:r>
        <w:rPr>
          <w:rFonts w:ascii="Aptos ExtraBold" w:hAnsi="Aptos ExtraBold" w:eastAsia="+mn-ea" w:cs="+mn-cs"/>
          <w:b/>
          <w:bCs/>
          <w:color w:val="003841"/>
          <w:kern w:val="24"/>
          <w:sz w:val="38"/>
          <w:szCs w:val="38"/>
          <w:lang w:val="en-GB"/>
        </w:rPr>
        <mc:AlternateContent>
          <mc:Choice Requires="wps">
            <w:drawing>
              <wp:anchor distT="0" distB="0" distL="114300" distR="114300" simplePos="0" relativeHeight="251841536" behindDoc="0" locked="0" layoutInCell="1" allowOverlap="1">
                <wp:simplePos x="0" y="0"/>
                <wp:positionH relativeFrom="margin">
                  <wp:posOffset>0</wp:posOffset>
                </wp:positionH>
                <wp:positionV relativeFrom="paragraph">
                  <wp:posOffset>-635</wp:posOffset>
                </wp:positionV>
                <wp:extent cx="6464300" cy="1069975"/>
                <wp:effectExtent l="0" t="0" r="12700" b="16510"/>
                <wp:wrapNone/>
                <wp:docPr id="281607601" name="Rectangle: Rounded Corners 281607601"/>
                <wp:cNvGraphicFramePr/>
                <a:graphic xmlns:a="http://schemas.openxmlformats.org/drawingml/2006/main">
                  <a:graphicData uri="http://schemas.microsoft.com/office/word/2010/wordprocessingShape">
                    <wps:wsp>
                      <wps:cNvSpPr/>
                      <wps:spPr>
                        <a:xfrm>
                          <a:off x="0" y="0"/>
                          <a:ext cx="6464300" cy="1069848"/>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15633B5">
                            <w:pPr>
                              <w:jc w:val="center"/>
                              <w:rPr>
                                <w:rFonts w:ascii="Aptos" w:hAnsi="Aptos"/>
                                <w:b/>
                                <w:bCs/>
                                <w:sz w:val="40"/>
                                <w:szCs w:val="40"/>
                              </w:rPr>
                            </w:pPr>
                            <w:r>
                              <w:rPr>
                                <w:rFonts w:ascii="Aptos" w:hAnsi="Aptos"/>
                                <w:b/>
                                <w:bCs/>
                                <w:sz w:val="40"/>
                                <w:szCs w:val="40"/>
                              </w:rPr>
                              <w:t xml:space="preserve">Η ΕΤΕ υπέγραψε Μνημόνιο Συνεργασίας που προβλέπει την πρόθεση να προχωρήσει σε στρατηγική συνεργασία με την </w:t>
                            </w:r>
                            <w:r>
                              <w:rPr>
                                <w:rFonts w:ascii="Aptos" w:hAnsi="Aptos"/>
                                <w:b/>
                                <w:bCs/>
                                <w:sz w:val="40"/>
                                <w:szCs w:val="40"/>
                                <w:lang w:val="en-US"/>
                              </w:rPr>
                              <w:t>Allianz</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81607601" o:spid="_x0000_s1026" o:spt="2" style="position:absolute;left:0pt;margin-left:0pt;margin-top:-0.05pt;height:84.25pt;width:509pt;mso-position-horizontal-relative:margin;z-index:251841536;v-text-anchor:middle;mso-width-relative:page;mso-height-relative:page;" fillcolor="#003841" filled="t" stroked="t" coordsize="21600,21600" arcsize="0" o:gfxdata="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On&#10;IJDUAAAABwEAAA8AAAAAAAAAAQAgAAAAIgAAAGRycy9kb3ducmV2LnhtbFBLAQIUABQAAAAIAIdO&#10;4kCDRfcVmQIAAF8FAAAOAAAAAAAAAAEAIAAAACMBAABkcnMvZTJvRG9jLnhtbFBLBQYAAAAABgAG&#10;AFkBAAAuBgAAAAA=&#10;">
                <v:fill on="t" focussize="0,0"/>
                <v:stroke weight="1pt" color="#003841" miterlimit="8" joinstyle="miter"/>
                <v:imagedata o:title=""/>
                <o:lock v:ext="edit" aspectratio="f"/>
                <v:textbox>
                  <w:txbxContent>
                    <w:p w14:paraId="615633B5">
                      <w:pPr>
                        <w:jc w:val="center"/>
                        <w:rPr>
                          <w:rFonts w:ascii="Aptos" w:hAnsi="Aptos"/>
                          <w:b/>
                          <w:bCs/>
                          <w:sz w:val="40"/>
                          <w:szCs w:val="40"/>
                        </w:rPr>
                      </w:pPr>
                      <w:r>
                        <w:rPr>
                          <w:rFonts w:ascii="Aptos" w:hAnsi="Aptos"/>
                          <w:b/>
                          <w:bCs/>
                          <w:sz w:val="40"/>
                          <w:szCs w:val="40"/>
                        </w:rPr>
                        <w:t xml:space="preserve">Η ΕΤΕ υπέγραψε Μνημόνιο Συνεργασίας που προβλέπει την πρόθεση να προχωρήσει σε στρατηγική συνεργασία με την </w:t>
                      </w:r>
                      <w:r>
                        <w:rPr>
                          <w:rFonts w:ascii="Aptos" w:hAnsi="Aptos"/>
                          <w:b/>
                          <w:bCs/>
                          <w:sz w:val="40"/>
                          <w:szCs w:val="40"/>
                          <w:lang w:val="en-US"/>
                        </w:rPr>
                        <w:t>Allianz</w:t>
                      </w:r>
                    </w:p>
                  </w:txbxContent>
                </v:textbox>
              </v:roundrect>
            </w:pict>
          </mc:Fallback>
        </mc:AlternateContent>
      </w:r>
    </w:p>
    <w:p w14:paraId="7FCDA549">
      <w:pPr>
        <w:pStyle w:val="16"/>
        <w:spacing w:before="0" w:beforeAutospacing="0" w:after="0" w:afterAutospacing="0"/>
        <w:rPr>
          <w:rFonts w:ascii="Aptos Light" w:hAnsi="Aptos Light" w:eastAsiaTheme="minorEastAsia"/>
          <w:kern w:val="24"/>
          <w:sz w:val="14"/>
          <w:szCs w:val="14"/>
        </w:rPr>
      </w:pPr>
    </w:p>
    <w:p w14:paraId="0F4AE65F">
      <w:pPr>
        <w:pStyle w:val="16"/>
        <w:spacing w:before="0" w:beforeAutospacing="0" w:after="0" w:afterAutospacing="0"/>
        <w:rPr>
          <w:rFonts w:ascii="Aptos Light" w:hAnsi="Aptos Light" w:eastAsiaTheme="minorEastAsia"/>
          <w:kern w:val="24"/>
          <w:sz w:val="14"/>
          <w:szCs w:val="14"/>
        </w:rPr>
      </w:pPr>
    </w:p>
    <w:p w14:paraId="47747FEF">
      <w:pPr>
        <w:pStyle w:val="16"/>
        <w:spacing w:before="0" w:beforeAutospacing="0" w:after="0" w:afterAutospacing="0"/>
        <w:rPr>
          <w:rFonts w:ascii="Aptos Light" w:hAnsi="Aptos Light" w:eastAsiaTheme="minorEastAsia"/>
          <w:kern w:val="24"/>
          <w:sz w:val="14"/>
          <w:szCs w:val="14"/>
        </w:rPr>
      </w:pPr>
    </w:p>
    <w:p w14:paraId="5B5CE138">
      <w:pPr>
        <w:pStyle w:val="16"/>
        <w:spacing w:before="0" w:beforeAutospacing="0" w:after="0" w:afterAutospacing="0"/>
        <w:rPr>
          <w:rFonts w:ascii="Aptos Light" w:hAnsi="Aptos Light" w:eastAsiaTheme="minorEastAsia"/>
          <w:kern w:val="24"/>
          <w:sz w:val="14"/>
          <w:szCs w:val="14"/>
        </w:rPr>
      </w:pPr>
    </w:p>
    <w:p w14:paraId="153902AE">
      <w:pPr>
        <w:pStyle w:val="16"/>
        <w:spacing w:before="0" w:beforeAutospacing="0" w:after="0" w:afterAutospacing="0"/>
        <w:rPr>
          <w:rFonts w:ascii="Aptos Light" w:hAnsi="Aptos Light" w:eastAsiaTheme="minorEastAsia"/>
          <w:kern w:val="24"/>
          <w:sz w:val="14"/>
          <w:szCs w:val="14"/>
        </w:rPr>
      </w:pPr>
    </w:p>
    <w:p w14:paraId="47287ED0">
      <w:pPr>
        <w:rPr>
          <w:rFonts w:ascii="Aptos Light" w:hAnsi="Aptos Light" w:eastAsiaTheme="minorEastAsia"/>
          <w:kern w:val="24"/>
          <w:sz w:val="14"/>
          <w:szCs w:val="14"/>
        </w:rPr>
      </w:pPr>
    </w:p>
    <w:p w14:paraId="7795D4D7">
      <w:pPr>
        <w:rPr>
          <w:rFonts w:ascii="Aptos Light" w:hAnsi="Aptos Light" w:eastAsiaTheme="minorEastAsia"/>
          <w:kern w:val="24"/>
          <w:sz w:val="14"/>
          <w:szCs w:val="14"/>
        </w:rPr>
      </w:pPr>
    </w:p>
    <w:p w14:paraId="4A132FCB">
      <w:pPr>
        <w:rPr>
          <w:rFonts w:ascii="Aptos Light" w:hAnsi="Aptos Light" w:eastAsiaTheme="minorEastAsia"/>
          <w:kern w:val="24"/>
          <w:sz w:val="14"/>
          <w:szCs w:val="14"/>
        </w:rPr>
      </w:pPr>
    </w:p>
    <w:p w14:paraId="5D1D69F8">
      <w:pPr>
        <w:rPr>
          <w:rFonts w:ascii="Aptos Light" w:hAnsi="Aptos Light" w:eastAsiaTheme="minorEastAsia"/>
          <w:kern w:val="24"/>
          <w:sz w:val="14"/>
          <w:szCs w:val="14"/>
        </w:rPr>
      </w:pPr>
    </w:p>
    <w:p w14:paraId="031B4371">
      <w:pPr>
        <w:rPr>
          <w:rFonts w:ascii="Aptos Light" w:hAnsi="Aptos Light" w:eastAsiaTheme="minorEastAsia"/>
          <w:kern w:val="24"/>
          <w:sz w:val="14"/>
          <w:szCs w:val="14"/>
        </w:rPr>
      </w:pPr>
    </w:p>
    <w:p w14:paraId="66BE9983">
      <w:pPr>
        <w:rPr>
          <w:rFonts w:ascii="Aptos Light" w:hAnsi="Aptos Light" w:eastAsiaTheme="minorEastAsia"/>
          <w:kern w:val="24"/>
          <w:sz w:val="14"/>
          <w:szCs w:val="14"/>
        </w:rPr>
      </w:pPr>
      <w:r>
        <w:rPr>
          <w:rFonts w:ascii="Aptos" w:hAnsi="Aptos"/>
          <w:b/>
          <w:bCs/>
          <w:color w:val="003841"/>
          <w:lang w:val="en-US"/>
        </w:rPr>
        <mc:AlternateContent>
          <mc:Choice Requires="wps">
            <w:drawing>
              <wp:anchor distT="0" distB="0" distL="114300" distR="114300" simplePos="0" relativeHeight="251826176" behindDoc="0" locked="0" layoutInCell="1" allowOverlap="1">
                <wp:simplePos x="0" y="0"/>
                <wp:positionH relativeFrom="column">
                  <wp:posOffset>1221105</wp:posOffset>
                </wp:positionH>
                <wp:positionV relativeFrom="paragraph">
                  <wp:posOffset>26035</wp:posOffset>
                </wp:positionV>
                <wp:extent cx="4050665" cy="393700"/>
                <wp:effectExtent l="0" t="0" r="26035" b="25400"/>
                <wp:wrapNone/>
                <wp:docPr id="281607609" name="Rectangle: Rounded Corners 281607609"/>
                <wp:cNvGraphicFramePr/>
                <a:graphic xmlns:a="http://schemas.openxmlformats.org/drawingml/2006/main">
                  <a:graphicData uri="http://schemas.microsoft.com/office/word/2010/wordprocessingShape">
                    <wps:wsp>
                      <wps:cNvSpPr/>
                      <wps:spPr>
                        <a:xfrm>
                          <a:off x="0" y="0"/>
                          <a:ext cx="4050792" cy="393700"/>
                        </a:xfrm>
                        <a:prstGeom prst="roundRect">
                          <a:avLst/>
                        </a:prstGeom>
                        <a:solidFill>
                          <a:srgbClr val="00CFE7"/>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D90A3">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Σύνοψη της συναλλαγής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81607609" o:spid="_x0000_s1026" o:spt="2" style="position:absolute;left:0pt;margin-left:96.15pt;margin-top:2.05pt;height:31pt;width:318.95pt;z-index:251826176;v-text-anchor:middle;mso-width-relative:page;mso-height-relative:page;" fillcolor="#00CFE7" filled="t" stroked="t" coordsize="21600,21600" arcsize="0.166666666666667" o:gfxdata="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BWMNYAAAAIAQAADwAAAAAA&#10;AAABACAAAAAiAAAAZHJzL2Rvd25yZXYueG1sUEsBAhQAFAAAAAgAh07iQHRZ6yWHAgAAKAUAAA4A&#10;AAAAAAAAAQAgAAAAJQEAAGRycy9lMm9Eb2MueG1sUEsFBgAAAAAGAAYAWQEAAB4GAAAAAA==&#10;">
                <v:fill on="t" focussize="0,0"/>
                <v:stroke weight="1pt" color="#003841 [3204]" miterlimit="8" joinstyle="miter"/>
                <v:imagedata o:title=""/>
                <o:lock v:ext="edit" aspectratio="f"/>
                <v:textbox>
                  <w:txbxContent>
                    <w:p w14:paraId="6A9D90A3">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Σύνοψη της συναλλαγής</w:t>
                      </w:r>
                    </w:p>
                  </w:txbxContent>
                </v:textbox>
              </v:roundrect>
            </w:pict>
          </mc:Fallback>
        </mc:AlternateContent>
      </w:r>
    </w:p>
    <w:p w14:paraId="53CF6639">
      <w:pPr>
        <w:rPr>
          <w:rFonts w:ascii="Aptos Light" w:hAnsi="Aptos Light" w:eastAsiaTheme="minorEastAsia"/>
          <w:kern w:val="24"/>
          <w:sz w:val="14"/>
          <w:szCs w:val="14"/>
        </w:rPr>
      </w:pPr>
    </w:p>
    <w:tbl>
      <w:tblPr>
        <w:tblStyle w:val="19"/>
        <w:tblW w:w="0" w:type="auto"/>
        <w:tblInd w:w="-15" w:type="dxa"/>
        <w:tblBorders>
          <w:top w:val="single" w:color="003841" w:sz="8" w:space="0"/>
          <w:left w:val="single" w:color="003841" w:sz="8" w:space="0"/>
          <w:bottom w:val="single" w:color="003841" w:sz="8" w:space="0"/>
          <w:right w:val="single" w:color="003841" w:sz="8" w:space="0"/>
          <w:insideH w:val="single" w:color="003841" w:sz="8" w:space="0"/>
          <w:insideV w:val="single" w:color="003841" w:sz="8" w:space="0"/>
        </w:tblBorders>
        <w:tblLayout w:type="autofit"/>
        <w:tblCellMar>
          <w:top w:w="0" w:type="dxa"/>
          <w:left w:w="108" w:type="dxa"/>
          <w:bottom w:w="0" w:type="dxa"/>
          <w:right w:w="108" w:type="dxa"/>
        </w:tblCellMar>
      </w:tblPr>
      <w:tblGrid>
        <w:gridCol w:w="10170"/>
      </w:tblGrid>
      <w:tr w14:paraId="62E371DE">
        <w:tblPrEx>
          <w:tblBorders>
            <w:top w:val="single" w:color="003841" w:sz="8" w:space="0"/>
            <w:left w:val="single" w:color="003841" w:sz="8" w:space="0"/>
            <w:bottom w:val="single" w:color="003841" w:sz="8" w:space="0"/>
            <w:right w:val="single" w:color="003841" w:sz="8" w:space="0"/>
            <w:insideH w:val="single" w:color="003841" w:sz="8" w:space="0"/>
            <w:insideV w:val="single" w:color="003841" w:sz="8" w:space="0"/>
          </w:tblBorders>
          <w:tblCellMar>
            <w:top w:w="0" w:type="dxa"/>
            <w:left w:w="108" w:type="dxa"/>
            <w:bottom w:w="0" w:type="dxa"/>
            <w:right w:w="108" w:type="dxa"/>
          </w:tblCellMar>
        </w:tblPrEx>
        <w:trPr>
          <w:trHeight w:val="3117" w:hRule="atLeast"/>
        </w:trPr>
        <w:tc>
          <w:tcPr>
            <w:tcW w:w="10170" w:type="dxa"/>
            <w:shd w:val="clear" w:color="auto" w:fill="F5F9F6"/>
            <w:vAlign w:val="center"/>
          </w:tcPr>
          <w:p w14:paraId="4C772629">
            <w:pPr>
              <w:ind w:left="360"/>
              <w:rPr>
                <w:rFonts w:ascii="Aptos" w:hAnsi="Aptos"/>
                <w:b/>
                <w:bCs/>
                <w:color w:val="003841"/>
                <w:sz w:val="28"/>
                <w:szCs w:val="28"/>
              </w:rPr>
            </w:pPr>
          </w:p>
          <w:p w14:paraId="10675477">
            <w:pPr>
              <w:numPr>
                <w:ilvl w:val="0"/>
                <w:numId w:val="3"/>
              </w:numPr>
              <w:ind w:left="720"/>
              <w:rPr>
                <w:rFonts w:ascii="Aptos" w:hAnsi="Aptos"/>
                <w:b/>
                <w:bCs/>
                <w:color w:val="007B85"/>
              </w:rPr>
            </w:pPr>
            <w:r>
              <w:rPr>
                <w:rFonts w:ascii="Aptos" w:hAnsi="Aptos"/>
                <w:b/>
                <w:bCs/>
                <w:color w:val="003841"/>
              </w:rPr>
              <w:t xml:space="preserve">Η Εθνική Τράπεζα και η Allianz </w:t>
            </w:r>
            <w:r>
              <w:rPr>
                <w:rFonts w:ascii="Aptos" w:hAnsi="Aptos"/>
                <w:b/>
                <w:bCs/>
                <w:color w:val="007B85"/>
              </w:rPr>
              <w:t>υπέγραψαν Μνημόνιο Συνεργασίας (</w:t>
            </w:r>
            <w:r>
              <w:rPr>
                <w:rFonts w:ascii="Aptos" w:hAnsi="Aptos"/>
                <w:b/>
                <w:bCs/>
                <w:color w:val="007B85"/>
                <w:lang w:val="en-GB"/>
              </w:rPr>
              <w:t>MoU</w:t>
            </w:r>
            <w:r>
              <w:rPr>
                <w:rFonts w:ascii="Aptos" w:hAnsi="Aptos"/>
                <w:b/>
                <w:bCs/>
                <w:color w:val="007B85"/>
              </w:rPr>
              <w:t xml:space="preserve">) </w:t>
            </w:r>
            <w:r>
              <w:rPr>
                <w:rFonts w:ascii="Aptos" w:hAnsi="Aptos"/>
                <w:b/>
                <w:bCs/>
                <w:color w:val="003841"/>
              </w:rPr>
              <w:t>που προβλέπει την πρόθεση της Εθνικής Τράπεζας:</w:t>
            </w:r>
          </w:p>
          <w:p w14:paraId="40C7C416">
            <w:pPr>
              <w:ind w:left="1530"/>
              <w:rPr>
                <w:rFonts w:ascii="Aptos" w:hAnsi="Aptos"/>
                <w:b/>
                <w:bCs/>
                <w:color w:val="007B85"/>
                <w:sz w:val="16"/>
                <w:szCs w:val="16"/>
              </w:rPr>
            </w:pPr>
          </w:p>
          <w:p w14:paraId="0E89BEF8">
            <w:pPr>
              <w:numPr>
                <w:ilvl w:val="1"/>
                <w:numId w:val="3"/>
              </w:numPr>
              <w:rPr>
                <w:rFonts w:ascii="Aptos" w:hAnsi="Aptos"/>
                <w:b/>
                <w:bCs/>
                <w:color w:val="007B85"/>
              </w:rPr>
            </w:pPr>
            <w:r>
              <w:rPr>
                <w:rFonts w:ascii="Aptos" w:hAnsi="Aptos"/>
                <w:b/>
                <w:bCs/>
                <w:color w:val="003841"/>
              </w:rPr>
              <w:t>να αποκτήσει</w:t>
            </w:r>
            <w:r>
              <w:rPr>
                <w:rFonts w:ascii="Aptos" w:hAnsi="Aptos"/>
                <w:b/>
                <w:bCs/>
                <w:color w:val="007B85"/>
              </w:rPr>
              <w:t xml:space="preserve"> μειοψηφική συμμετοχή 30% στην </w:t>
            </w:r>
            <w:r>
              <w:rPr>
                <w:rFonts w:ascii="Aptos" w:hAnsi="Aptos"/>
                <w:b/>
                <w:bCs/>
                <w:color w:val="007B85"/>
                <w:lang w:val="en-GB"/>
              </w:rPr>
              <w:t>Allianz</w:t>
            </w:r>
            <w:r>
              <w:rPr>
                <w:rFonts w:ascii="Aptos" w:hAnsi="Aptos"/>
                <w:b/>
                <w:bCs/>
                <w:color w:val="007B85"/>
              </w:rPr>
              <w:t xml:space="preserve"> Ευρωπαϊκή Πίστη (εκτιμώμενη επίπτωση στο δείκτη CET1 ύψους -0,2%)</w:t>
            </w:r>
          </w:p>
          <w:p w14:paraId="45A6E4D9">
            <w:pPr>
              <w:ind w:left="1530"/>
              <w:rPr>
                <w:rFonts w:ascii="Aptos" w:hAnsi="Aptos"/>
                <w:b/>
                <w:bCs/>
                <w:color w:val="007B85"/>
                <w:sz w:val="10"/>
                <w:szCs w:val="10"/>
              </w:rPr>
            </w:pPr>
          </w:p>
          <w:p w14:paraId="6E2D2967">
            <w:pPr>
              <w:numPr>
                <w:ilvl w:val="1"/>
                <w:numId w:val="3"/>
              </w:numPr>
              <w:rPr>
                <w:rFonts w:ascii="Aptos" w:hAnsi="Aptos"/>
                <w:b/>
                <w:bCs/>
                <w:color w:val="007B85"/>
              </w:rPr>
            </w:pPr>
            <w:r>
              <w:rPr>
                <w:rFonts w:ascii="Aptos" w:hAnsi="Aptos"/>
                <w:b/>
                <w:bCs/>
                <w:color w:val="003841"/>
              </w:rPr>
              <w:t xml:space="preserve">να προχωρήσει σε </w:t>
            </w:r>
            <w:r>
              <w:rPr>
                <w:rFonts w:ascii="Aptos" w:hAnsi="Aptos"/>
                <w:b/>
                <w:bCs/>
                <w:color w:val="007B85"/>
              </w:rPr>
              <w:t xml:space="preserve">μακροχρόνια αποκλειστική συμφωνία με την Allianz Ευρωπαϊκή Πίστη στον τομέα του </w:t>
            </w:r>
            <w:r>
              <w:rPr>
                <w:rFonts w:ascii="Aptos" w:hAnsi="Aptos"/>
                <w:b/>
                <w:bCs/>
                <w:color w:val="007B85"/>
                <w:lang w:val="en-GB"/>
              </w:rPr>
              <w:t>bancassurance</w:t>
            </w:r>
          </w:p>
          <w:p w14:paraId="559A4974">
            <w:pPr>
              <w:ind w:left="1080"/>
              <w:rPr>
                <w:rFonts w:ascii="Aptos" w:hAnsi="Aptos"/>
                <w:b/>
                <w:bCs/>
                <w:color w:val="003841"/>
                <w:sz w:val="16"/>
                <w:szCs w:val="16"/>
              </w:rPr>
            </w:pPr>
          </w:p>
          <w:p w14:paraId="3466B2BB">
            <w:pPr>
              <w:numPr>
                <w:ilvl w:val="0"/>
                <w:numId w:val="3"/>
              </w:numPr>
              <w:ind w:left="720"/>
              <w:rPr>
                <w:rFonts w:ascii="Aptos" w:hAnsi="Aptos"/>
                <w:b/>
                <w:bCs/>
                <w:color w:val="007B85"/>
                <w:sz w:val="20"/>
                <w:szCs w:val="20"/>
              </w:rPr>
            </w:pPr>
            <w:r>
              <w:rPr>
                <w:rFonts w:ascii="Aptos" w:hAnsi="Aptos"/>
                <w:b/>
                <w:bCs/>
                <w:color w:val="003841"/>
              </w:rPr>
              <w:t>Η ολοκλήρωση της συναλλαγής τελεί υπό την αίρεση λήψεως των απαραίτητων κανονιστικών εγκρίσεων</w:t>
            </w:r>
          </w:p>
        </w:tc>
      </w:tr>
    </w:tbl>
    <w:p w14:paraId="4A944BDB">
      <w:pPr>
        <w:rPr>
          <w:rFonts w:ascii="Aptos Light" w:hAnsi="Aptos Light" w:eastAsiaTheme="minorEastAsia"/>
          <w:kern w:val="24"/>
          <w:sz w:val="44"/>
          <w:szCs w:val="44"/>
        </w:rPr>
      </w:pPr>
      <w:r>
        <w:rPr>
          <w:rFonts w:ascii="Aptos" w:hAnsi="Aptos"/>
          <w:b/>
          <w:bCs/>
          <w:color w:val="003841"/>
          <w:sz w:val="16"/>
          <w:szCs w:val="16"/>
          <w:lang w:val="en-US"/>
        </w:rPr>
        <mc:AlternateContent>
          <mc:Choice Requires="wps">
            <w:drawing>
              <wp:anchor distT="0" distB="0" distL="114300" distR="114300" simplePos="0" relativeHeight="251828224" behindDoc="0" locked="0" layoutInCell="1" allowOverlap="1">
                <wp:simplePos x="0" y="0"/>
                <wp:positionH relativeFrom="column">
                  <wp:posOffset>1220470</wp:posOffset>
                </wp:positionH>
                <wp:positionV relativeFrom="paragraph">
                  <wp:posOffset>137795</wp:posOffset>
                </wp:positionV>
                <wp:extent cx="4050665" cy="393700"/>
                <wp:effectExtent l="0" t="0" r="26035" b="25400"/>
                <wp:wrapNone/>
                <wp:docPr id="281607611" name="Rectangle: Rounded Corners 281607611"/>
                <wp:cNvGraphicFramePr/>
                <a:graphic xmlns:a="http://schemas.openxmlformats.org/drawingml/2006/main">
                  <a:graphicData uri="http://schemas.microsoft.com/office/word/2010/wordprocessingShape">
                    <wps:wsp>
                      <wps:cNvSpPr/>
                      <wps:spPr>
                        <a:xfrm>
                          <a:off x="0" y="0"/>
                          <a:ext cx="4050792" cy="393700"/>
                        </a:xfrm>
                        <a:prstGeom prst="roundRect">
                          <a:avLst/>
                        </a:prstGeom>
                        <a:solidFill>
                          <a:srgbClr val="00B7CD"/>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55A0B">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 xml:space="preserve">Στρατηγικές επιδιώξεις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81607611" o:spid="_x0000_s1026" o:spt="2" style="position:absolute;left:0pt;margin-left:96.1pt;margin-top:10.85pt;height:31pt;width:318.95pt;z-index:251828224;v-text-anchor:middle;mso-width-relative:page;mso-height-relative:page;" fillcolor="#00B7CD" filled="t" stroked="t" coordsize="21600,21600" arcsize="0.166666666666667" o:gfxdata="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5OM7utYAAAAJAQAADwAAAAAA&#10;AAABACAAAAAiAAAAZHJzL2Rvd25yZXYueG1sUEsBAhQAFAAAAAgAh07iQP01v4+HAgAAKAUAAA4A&#10;AAAAAAAAAQAgAAAAJQEAAGRycy9lMm9Eb2MueG1sUEsFBgAAAAAGAAYAWQEAAB4GAAAAAA==&#10;">
                <v:fill on="t" focussize="0,0"/>
                <v:stroke weight="1pt" color="#003841 [3204]" miterlimit="8" joinstyle="miter"/>
                <v:imagedata o:title=""/>
                <o:lock v:ext="edit" aspectratio="f"/>
                <v:textbox>
                  <w:txbxContent>
                    <w:p w14:paraId="7CF55A0B">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 xml:space="preserve">Στρατηγικές επιδιώξεις </w:t>
                      </w:r>
                    </w:p>
                  </w:txbxContent>
                </v:textbox>
              </v:roundrect>
            </w:pict>
          </mc:Fallback>
        </mc:AlternateContent>
      </w:r>
    </w:p>
    <w:tbl>
      <w:tblPr>
        <w:tblStyle w:val="19"/>
        <w:tblW w:w="0" w:type="auto"/>
        <w:tblInd w:w="0" w:type="dxa"/>
        <w:tblBorders>
          <w:top w:val="single" w:color="003841" w:sz="8" w:space="0"/>
          <w:left w:val="single" w:color="003841" w:sz="8" w:space="0"/>
          <w:bottom w:val="single" w:color="003841" w:sz="8" w:space="0"/>
          <w:right w:val="single" w:color="003841" w:sz="8" w:space="0"/>
          <w:insideH w:val="single" w:color="003841" w:sz="8" w:space="0"/>
          <w:insideV w:val="single" w:color="003841" w:sz="8" w:space="0"/>
        </w:tblBorders>
        <w:tblLayout w:type="autofit"/>
        <w:tblCellMar>
          <w:top w:w="0" w:type="dxa"/>
          <w:left w:w="108" w:type="dxa"/>
          <w:bottom w:w="0" w:type="dxa"/>
          <w:right w:w="108" w:type="dxa"/>
        </w:tblCellMar>
      </w:tblPr>
      <w:tblGrid>
        <w:gridCol w:w="10155"/>
      </w:tblGrid>
      <w:tr w14:paraId="46F74691">
        <w:tblPrEx>
          <w:tblBorders>
            <w:top w:val="single" w:color="003841" w:sz="8" w:space="0"/>
            <w:left w:val="single" w:color="003841" w:sz="8" w:space="0"/>
            <w:bottom w:val="single" w:color="003841" w:sz="8" w:space="0"/>
            <w:right w:val="single" w:color="003841" w:sz="8" w:space="0"/>
            <w:insideH w:val="single" w:color="003841" w:sz="8" w:space="0"/>
            <w:insideV w:val="single" w:color="003841" w:sz="8" w:space="0"/>
          </w:tblBorders>
          <w:tblCellMar>
            <w:top w:w="0" w:type="dxa"/>
            <w:left w:w="108" w:type="dxa"/>
            <w:bottom w:w="0" w:type="dxa"/>
            <w:right w:w="108" w:type="dxa"/>
          </w:tblCellMar>
        </w:tblPrEx>
        <w:trPr>
          <w:trHeight w:val="5097" w:hRule="atLeast"/>
        </w:trPr>
        <w:tc>
          <w:tcPr>
            <w:tcW w:w="10155" w:type="dxa"/>
            <w:shd w:val="clear" w:color="auto" w:fill="F5F9F6"/>
            <w:vAlign w:val="center"/>
          </w:tcPr>
          <w:p w14:paraId="3D661806">
            <w:pPr>
              <w:ind w:left="720"/>
              <w:rPr>
                <w:rFonts w:ascii="Aptos" w:hAnsi="Aptos"/>
                <w:b/>
                <w:bCs/>
                <w:color w:val="007B85"/>
                <w:sz w:val="32"/>
                <w:szCs w:val="32"/>
              </w:rPr>
            </w:pPr>
          </w:p>
          <w:p w14:paraId="4199FCAA">
            <w:pPr>
              <w:numPr>
                <w:ilvl w:val="0"/>
                <w:numId w:val="3"/>
              </w:numPr>
              <w:ind w:left="720"/>
              <w:rPr>
                <w:rFonts w:ascii="Aptos" w:hAnsi="Aptos"/>
                <w:b/>
                <w:bCs/>
                <w:color w:val="007B85"/>
              </w:rPr>
            </w:pPr>
            <w:r>
              <w:rPr>
                <w:rFonts w:ascii="Aptos" w:hAnsi="Aptos"/>
                <w:b/>
                <w:bCs/>
                <w:color w:val="007B85"/>
              </w:rPr>
              <w:t>Αύξηση των εσόδων από προμήθειες bancassurance</w:t>
            </w:r>
          </w:p>
          <w:p w14:paraId="4B7EDE53">
            <w:pPr>
              <w:ind w:left="1080"/>
              <w:rPr>
                <w:rFonts w:ascii="Aptos" w:hAnsi="Aptos"/>
                <w:b/>
                <w:bCs/>
                <w:color w:val="007B85"/>
                <w:sz w:val="20"/>
                <w:szCs w:val="20"/>
              </w:rPr>
            </w:pPr>
          </w:p>
          <w:p w14:paraId="5D23E473">
            <w:pPr>
              <w:numPr>
                <w:ilvl w:val="0"/>
                <w:numId w:val="3"/>
              </w:numPr>
              <w:ind w:left="720"/>
              <w:rPr>
                <w:rFonts w:ascii="Aptos" w:hAnsi="Aptos"/>
                <w:b/>
                <w:bCs/>
                <w:color w:val="007B85"/>
                <w:sz w:val="20"/>
                <w:szCs w:val="20"/>
              </w:rPr>
            </w:pPr>
            <w:r>
              <w:rPr>
                <w:rFonts w:ascii="Aptos" w:hAnsi="Aptos"/>
                <w:b/>
                <w:bCs/>
                <w:color w:val="007B85"/>
              </w:rPr>
              <w:t>Δημιουργία πρόσθετης αξίας</w:t>
            </w:r>
            <w:r>
              <w:rPr>
                <w:rFonts w:ascii="Aptos" w:hAnsi="Aptos"/>
                <w:b/>
                <w:bCs/>
                <w:color w:val="003841"/>
              </w:rPr>
              <w:t xml:space="preserve"> μέσω της:</w:t>
            </w:r>
          </w:p>
          <w:p w14:paraId="362EF437">
            <w:pPr>
              <w:ind w:left="1080"/>
              <w:rPr>
                <w:rFonts w:ascii="Aptos" w:hAnsi="Aptos"/>
                <w:b/>
                <w:bCs/>
                <w:color w:val="007B85"/>
                <w:sz w:val="10"/>
                <w:szCs w:val="10"/>
              </w:rPr>
            </w:pPr>
          </w:p>
          <w:p w14:paraId="60F0948F">
            <w:pPr>
              <w:ind w:left="1080"/>
              <w:rPr>
                <w:rFonts w:ascii="Aptos" w:hAnsi="Aptos"/>
                <w:b/>
                <w:bCs/>
                <w:color w:val="003841"/>
                <w:sz w:val="10"/>
                <w:szCs w:val="10"/>
              </w:rPr>
            </w:pPr>
          </w:p>
          <w:p w14:paraId="2C745607">
            <w:pPr>
              <w:numPr>
                <w:ilvl w:val="1"/>
                <w:numId w:val="4"/>
              </w:numPr>
              <w:rPr>
                <w:rFonts w:ascii="Aptos" w:hAnsi="Aptos"/>
                <w:b/>
                <w:bCs/>
                <w:color w:val="003841"/>
              </w:rPr>
            </w:pPr>
            <w:r>
              <w:rPr>
                <w:rFonts w:ascii="Aptos" w:hAnsi="Aptos"/>
                <w:b/>
                <w:bCs/>
                <w:color w:val="003841"/>
              </w:rPr>
              <w:t xml:space="preserve">Αξιοποίησης της </w:t>
            </w:r>
            <w:r>
              <w:rPr>
                <w:rFonts w:ascii="Aptos" w:hAnsi="Aptos"/>
                <w:b/>
                <w:bCs/>
                <w:color w:val="007B85"/>
              </w:rPr>
              <w:t>διεθνούς εμπειρίας, των καινοτόμων προϊόντων και της τεχνολογικής υπεροχής της Allianz</w:t>
            </w:r>
          </w:p>
          <w:p w14:paraId="721F0C6C">
            <w:pPr>
              <w:ind w:left="1530"/>
              <w:rPr>
                <w:rFonts w:ascii="Aptos" w:hAnsi="Aptos"/>
                <w:b/>
                <w:bCs/>
                <w:color w:val="003841"/>
                <w:sz w:val="10"/>
                <w:szCs w:val="10"/>
              </w:rPr>
            </w:pPr>
          </w:p>
          <w:p w14:paraId="6651D616">
            <w:pPr>
              <w:numPr>
                <w:ilvl w:val="1"/>
                <w:numId w:val="4"/>
              </w:numPr>
              <w:rPr>
                <w:rFonts w:ascii="Aptos" w:hAnsi="Aptos"/>
                <w:b/>
                <w:bCs/>
                <w:color w:val="003841"/>
              </w:rPr>
            </w:pPr>
            <w:r>
              <w:rPr>
                <w:rFonts w:ascii="Aptos" w:hAnsi="Aptos"/>
                <w:b/>
                <w:bCs/>
                <w:color w:val="007B85"/>
              </w:rPr>
              <w:t xml:space="preserve">Συμμετοχής στα κέρδη </w:t>
            </w:r>
            <w:r>
              <w:rPr>
                <w:rFonts w:ascii="Aptos" w:hAnsi="Aptos"/>
                <w:b/>
                <w:bCs/>
                <w:color w:val="003841"/>
              </w:rPr>
              <w:t>με την ενοποίηση</w:t>
            </w:r>
            <w:r>
              <w:rPr>
                <w:rFonts w:ascii="Aptos" w:hAnsi="Aptos"/>
                <w:b/>
                <w:bCs/>
                <w:color w:val="007B85"/>
              </w:rPr>
              <w:t xml:space="preserve"> </w:t>
            </w:r>
            <w:r>
              <w:rPr>
                <w:rFonts w:ascii="Aptos" w:hAnsi="Aptos"/>
                <w:b/>
                <w:bCs/>
                <w:color w:val="003841"/>
              </w:rPr>
              <w:t>μειοψηφικού ποσοστού 30% στην Allianz Ευρωπαϊκή Πίστη</w:t>
            </w:r>
          </w:p>
          <w:p w14:paraId="2E43AD5F">
            <w:pPr>
              <w:ind w:left="1080"/>
              <w:rPr>
                <w:rFonts w:ascii="Aptos" w:hAnsi="Aptos"/>
                <w:b/>
                <w:bCs/>
                <w:color w:val="003841"/>
                <w:sz w:val="20"/>
                <w:szCs w:val="20"/>
              </w:rPr>
            </w:pPr>
          </w:p>
          <w:p w14:paraId="6C8EFAC2">
            <w:pPr>
              <w:numPr>
                <w:ilvl w:val="0"/>
                <w:numId w:val="3"/>
              </w:numPr>
              <w:ind w:left="720"/>
              <w:rPr>
                <w:rFonts w:ascii="Aptos" w:hAnsi="Aptos"/>
                <w:b/>
                <w:bCs/>
                <w:color w:val="003841"/>
              </w:rPr>
            </w:pPr>
            <w:r>
              <w:rPr>
                <w:rFonts w:ascii="Aptos" w:hAnsi="Aptos"/>
                <w:b/>
                <w:bCs/>
                <w:color w:val="003841"/>
              </w:rPr>
              <w:t xml:space="preserve">Η </w:t>
            </w:r>
            <w:r>
              <w:rPr>
                <w:rFonts w:ascii="Aptos" w:hAnsi="Aptos"/>
                <w:b/>
                <w:bCs/>
                <w:color w:val="003841"/>
                <w:lang w:val="en-GB"/>
              </w:rPr>
              <w:t>Allianz</w:t>
            </w:r>
            <w:r>
              <w:rPr>
                <w:rFonts w:ascii="Aptos" w:hAnsi="Aptos"/>
                <w:b/>
                <w:bCs/>
                <w:color w:val="003841"/>
              </w:rPr>
              <w:t xml:space="preserve"> αποτελεί τον </w:t>
            </w:r>
            <w:r>
              <w:rPr>
                <w:rFonts w:ascii="Aptos" w:hAnsi="Aptos"/>
                <w:b/>
                <w:bCs/>
                <w:color w:val="007B85"/>
              </w:rPr>
              <w:t>ιδανικό συνεργάτη</w:t>
            </w:r>
            <w:r>
              <w:rPr>
                <w:rFonts w:ascii="Aptos" w:hAnsi="Aptos"/>
                <w:b/>
                <w:bCs/>
                <w:color w:val="003841"/>
              </w:rPr>
              <w:t xml:space="preserve">, ευθυγραμμισμένη με τη φιλοδοξία μας    για ένα επεκτάσιμο, σύγχρονο μοντέλο </w:t>
            </w:r>
            <w:r>
              <w:rPr>
                <w:rFonts w:ascii="Aptos" w:hAnsi="Aptos"/>
                <w:b/>
                <w:bCs/>
                <w:color w:val="003841"/>
                <w:lang w:val="en-GB"/>
              </w:rPr>
              <w:t>bancassurance</w:t>
            </w:r>
            <w:r>
              <w:rPr>
                <w:rFonts w:ascii="Aptos" w:hAnsi="Aptos"/>
                <w:b/>
                <w:bCs/>
                <w:color w:val="003841"/>
              </w:rPr>
              <w:t>, προσφέροντας:</w:t>
            </w:r>
          </w:p>
          <w:p w14:paraId="4436CC7A">
            <w:pPr>
              <w:ind w:left="1080"/>
              <w:rPr>
                <w:rFonts w:ascii="Aptos" w:hAnsi="Aptos"/>
                <w:b/>
                <w:bCs/>
                <w:color w:val="003841"/>
                <w:sz w:val="10"/>
                <w:szCs w:val="10"/>
              </w:rPr>
            </w:pPr>
          </w:p>
          <w:p w14:paraId="4CBCF4CE">
            <w:pPr>
              <w:numPr>
                <w:ilvl w:val="1"/>
                <w:numId w:val="4"/>
              </w:numPr>
              <w:rPr>
                <w:rFonts w:ascii="Aptos" w:hAnsi="Aptos"/>
                <w:b/>
                <w:bCs/>
                <w:color w:val="003841"/>
              </w:rPr>
            </w:pPr>
            <w:r>
              <w:rPr>
                <w:rFonts w:ascii="Aptos" w:hAnsi="Aptos"/>
                <w:b/>
                <w:bCs/>
                <w:color w:val="007B85"/>
              </w:rPr>
              <w:t xml:space="preserve">Διεθνή τεχνογνωσία σε προϊόντα και πωλήσεις </w:t>
            </w:r>
            <w:r>
              <w:rPr>
                <w:rFonts w:ascii="Aptos" w:hAnsi="Aptos"/>
                <w:b/>
                <w:bCs/>
                <w:color w:val="003841"/>
              </w:rPr>
              <w:t xml:space="preserve">ως ένας κορυφαίος ασφαλιστικός όμιλος παγκοσμίως </w:t>
            </w:r>
          </w:p>
          <w:p w14:paraId="1E53B792">
            <w:pPr>
              <w:ind w:left="1530"/>
              <w:rPr>
                <w:rFonts w:ascii="Aptos" w:hAnsi="Aptos"/>
                <w:b/>
                <w:bCs/>
                <w:color w:val="007B85"/>
                <w:sz w:val="10"/>
                <w:szCs w:val="10"/>
              </w:rPr>
            </w:pPr>
          </w:p>
          <w:p w14:paraId="08087182">
            <w:pPr>
              <w:numPr>
                <w:ilvl w:val="1"/>
                <w:numId w:val="4"/>
              </w:numPr>
              <w:rPr>
                <w:rFonts w:ascii="Aptos" w:hAnsi="Aptos"/>
                <w:b/>
                <w:bCs/>
                <w:color w:val="003841"/>
              </w:rPr>
            </w:pPr>
            <w:r>
              <w:rPr>
                <w:rFonts w:ascii="Aptos" w:hAnsi="Aptos"/>
                <w:b/>
                <w:bCs/>
                <w:color w:val="007B85"/>
              </w:rPr>
              <w:t xml:space="preserve">Προηγμένες ψηφιακές δυνατότητες και τεχνολογική υποδομή </w:t>
            </w:r>
            <w:r>
              <w:rPr>
                <w:rFonts w:ascii="Aptos" w:hAnsi="Aptos"/>
                <w:b/>
                <w:bCs/>
                <w:color w:val="003841"/>
              </w:rPr>
              <w:t>που υποστηρίζουν τη μετάβαση και την ανάπτυξη νέων προϊόντων</w:t>
            </w:r>
          </w:p>
        </w:tc>
      </w:tr>
    </w:tbl>
    <w:p w14:paraId="175B0750">
      <w:pPr>
        <w:rPr>
          <w:rFonts w:ascii="Aptos Light" w:hAnsi="Aptos Light" w:eastAsiaTheme="minorEastAsia"/>
          <w:kern w:val="24"/>
          <w:sz w:val="44"/>
          <w:szCs w:val="44"/>
        </w:rPr>
      </w:pPr>
      <w:r>
        <w:rPr>
          <w:rFonts w:ascii="Aptos" w:hAnsi="Aptos"/>
          <w:b/>
          <w:bCs/>
          <w:color w:val="003841"/>
          <w:sz w:val="16"/>
          <w:szCs w:val="16"/>
          <w:lang w:val="en-US"/>
        </w:rPr>
        <mc:AlternateContent>
          <mc:Choice Requires="wps">
            <w:drawing>
              <wp:anchor distT="0" distB="0" distL="114300" distR="114300" simplePos="0" relativeHeight="251827200" behindDoc="0" locked="0" layoutInCell="1" allowOverlap="1">
                <wp:simplePos x="0" y="0"/>
                <wp:positionH relativeFrom="column">
                  <wp:posOffset>1224915</wp:posOffset>
                </wp:positionH>
                <wp:positionV relativeFrom="paragraph">
                  <wp:posOffset>149225</wp:posOffset>
                </wp:positionV>
                <wp:extent cx="4053205" cy="393700"/>
                <wp:effectExtent l="0" t="0" r="23495" b="25400"/>
                <wp:wrapNone/>
                <wp:docPr id="281607610" name="Rectangle: Rounded Corners 281607610"/>
                <wp:cNvGraphicFramePr/>
                <a:graphic xmlns:a="http://schemas.openxmlformats.org/drawingml/2006/main">
                  <a:graphicData uri="http://schemas.microsoft.com/office/word/2010/wordprocessingShape">
                    <wps:wsp>
                      <wps:cNvSpPr/>
                      <wps:spPr>
                        <a:xfrm>
                          <a:off x="0" y="0"/>
                          <a:ext cx="4053205" cy="393700"/>
                        </a:xfrm>
                        <a:prstGeom prst="roundRect">
                          <a:avLst/>
                        </a:prstGeom>
                        <a:solidFill>
                          <a:srgbClr val="007B85"/>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037D">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Οικονομικές παράμετροι της συναλλαγής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81607610" o:spid="_x0000_s1026" o:spt="2" style="position:absolute;left:0pt;margin-left:96.45pt;margin-top:11.75pt;height:31pt;width:319.15pt;z-index:251827200;v-text-anchor:middle;mso-width-relative:page;mso-height-relative:page;" fillcolor="#007B85" filled="t" stroked="t" coordsize="21600,21600" arcsize="0.166666666666667" o:gfxdata="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R/4L7XAAAACQEAAA8AAAAA&#10;AAAAAQAgAAAAIgAAAGRycy9kb3ducmV2LnhtbFBLAQIUABQAAAAIAIdO4kBgRZyKhwIAACgFAAAO&#10;AAAAAAAAAAEAIAAAACYBAABkcnMvZTJvRG9jLnhtbFBLBQYAAAAABgAGAFkBAAAfBgAAAAA=&#10;">
                <v:fill on="t" focussize="0,0"/>
                <v:stroke weight="1pt" color="#003841 [3204]" miterlimit="8" joinstyle="miter"/>
                <v:imagedata o:title=""/>
                <o:lock v:ext="edit" aspectratio="f"/>
                <v:textbox>
                  <w:txbxContent>
                    <w:p w14:paraId="0049037D">
                      <w:pPr>
                        <w:jc w:val="center"/>
                        <w:rPr>
                          <w:rFonts w:ascii="Aptos" w:hAnsi="Aptos"/>
                          <w:b/>
                          <w:bCs/>
                          <w:color w:val="FFFFFF" w:themeColor="background1"/>
                          <w:sz w:val="32"/>
                          <w:szCs w:val="32"/>
                          <w:lang w:val="en-US"/>
                          <w14:textFill>
                            <w14:solidFill>
                              <w14:schemeClr w14:val="bg1"/>
                            </w14:solidFill>
                          </w14:textFill>
                        </w:rPr>
                      </w:pPr>
                      <w:r>
                        <w:rPr>
                          <w:rFonts w:ascii="Aptos" w:hAnsi="Aptos"/>
                          <w:b/>
                          <w:bCs/>
                          <w:color w:val="FFFFFF" w:themeColor="background1"/>
                          <w:sz w:val="32"/>
                          <w:szCs w:val="32"/>
                          <w14:textFill>
                            <w14:solidFill>
                              <w14:schemeClr w14:val="bg1"/>
                            </w14:solidFill>
                          </w14:textFill>
                        </w:rPr>
                        <w:t>Οικονομικές παράμετροι της συναλλαγής</w:t>
                      </w:r>
                    </w:p>
                  </w:txbxContent>
                </v:textbox>
              </v:roundrect>
            </w:pict>
          </mc:Fallback>
        </mc:AlternateContent>
      </w:r>
    </w:p>
    <w:tbl>
      <w:tblPr>
        <w:tblStyle w:val="19"/>
        <w:tblW w:w="0" w:type="auto"/>
        <w:tblInd w:w="0" w:type="dxa"/>
        <w:tblBorders>
          <w:top w:val="single" w:color="003841" w:sz="4" w:space="0"/>
          <w:left w:val="single" w:color="003841" w:sz="4" w:space="0"/>
          <w:bottom w:val="single" w:color="003841" w:sz="4" w:space="0"/>
          <w:right w:val="single" w:color="003841" w:sz="4" w:space="0"/>
          <w:insideH w:val="single" w:color="003841" w:sz="4" w:space="0"/>
          <w:insideV w:val="none" w:color="auto" w:sz="0" w:space="0"/>
        </w:tblBorders>
        <w:tblLayout w:type="autofit"/>
        <w:tblCellMar>
          <w:top w:w="0" w:type="dxa"/>
          <w:left w:w="108" w:type="dxa"/>
          <w:bottom w:w="0" w:type="dxa"/>
          <w:right w:w="108" w:type="dxa"/>
        </w:tblCellMar>
      </w:tblPr>
      <w:tblGrid>
        <w:gridCol w:w="5084"/>
        <w:gridCol w:w="5084"/>
      </w:tblGrid>
      <w:tr w14:paraId="7AEAD109">
        <w:tblPrEx>
          <w:tblBorders>
            <w:top w:val="single" w:color="003841" w:sz="4" w:space="0"/>
            <w:left w:val="single" w:color="003841" w:sz="4" w:space="0"/>
            <w:bottom w:val="single" w:color="003841" w:sz="4" w:space="0"/>
            <w:right w:val="single" w:color="003841" w:sz="4" w:space="0"/>
            <w:insideH w:val="single" w:color="003841" w:sz="4" w:space="0"/>
            <w:insideV w:val="none" w:color="auto" w:sz="0" w:space="0"/>
          </w:tblBorders>
          <w:tblCellMar>
            <w:top w:w="0" w:type="dxa"/>
            <w:left w:w="108" w:type="dxa"/>
            <w:bottom w:w="0" w:type="dxa"/>
            <w:right w:w="108" w:type="dxa"/>
          </w:tblCellMar>
        </w:tblPrEx>
        <w:trPr>
          <w:trHeight w:val="2596" w:hRule="atLeast"/>
        </w:trPr>
        <w:tc>
          <w:tcPr>
            <w:tcW w:w="5084" w:type="dxa"/>
            <w:shd w:val="clear" w:color="auto" w:fill="F5F9F6"/>
            <w:vAlign w:val="center"/>
          </w:tcPr>
          <w:p w14:paraId="64F19AFC">
            <w:pPr>
              <w:jc w:val="center"/>
              <w:rPr>
                <w:rFonts w:ascii="Aptos" w:hAnsi="Aptos"/>
                <w:b/>
                <w:bCs/>
                <w:color w:val="003841"/>
                <w:sz w:val="32"/>
                <w:szCs w:val="32"/>
              </w:rPr>
            </w:pPr>
          </w:p>
          <w:p w14:paraId="1A344B5A">
            <w:pPr>
              <w:jc w:val="center"/>
              <w:rPr>
                <w:rFonts w:ascii="Aptos" w:hAnsi="Aptos"/>
                <w:b/>
                <w:bCs/>
                <w:color w:val="003841"/>
                <w:sz w:val="32"/>
                <w:szCs w:val="32"/>
              </w:rPr>
            </w:pPr>
            <w:r>
              <w:rPr>
                <w:rFonts w:ascii="Aptos" w:hAnsi="Aptos"/>
                <w:b/>
                <w:bCs/>
                <w:color w:val="003841"/>
                <w:sz w:val="32"/>
                <w:szCs w:val="32"/>
              </w:rPr>
              <w:t>~4x</w:t>
            </w:r>
          </w:p>
          <w:p w14:paraId="56A57941">
            <w:pPr>
              <w:jc w:val="center"/>
              <w:rPr>
                <w:rFonts w:ascii="Aptos" w:hAnsi="Aptos"/>
                <w:b/>
                <w:bCs/>
                <w:color w:val="007B85"/>
              </w:rPr>
            </w:pPr>
            <w:r>
              <w:rPr>
                <w:rFonts w:ascii="Aptos" w:hAnsi="Aptos"/>
                <w:b/>
                <w:bCs/>
                <w:color w:val="007B85"/>
              </w:rPr>
              <w:t xml:space="preserve">Αύξηση εσόδων από </w:t>
            </w:r>
          </w:p>
          <w:p w14:paraId="1E5B14A1">
            <w:pPr>
              <w:jc w:val="center"/>
              <w:rPr>
                <w:rFonts w:ascii="Aptos" w:hAnsi="Aptos"/>
                <w:b/>
                <w:bCs/>
                <w:color w:val="007B85"/>
              </w:rPr>
            </w:pPr>
            <w:r>
              <w:rPr>
                <w:rFonts w:ascii="Aptos" w:hAnsi="Aptos"/>
                <w:b/>
                <w:bCs/>
                <w:color w:val="007B85"/>
              </w:rPr>
              <w:t>ασφαλιστικές δραστηριότητες</w:t>
            </w:r>
          </w:p>
          <w:p w14:paraId="4B7F9935">
            <w:pPr>
              <w:ind w:left="720"/>
              <w:jc w:val="center"/>
              <w:rPr>
                <w:rFonts w:ascii="Aptos" w:hAnsi="Aptos"/>
                <w:b/>
                <w:bCs/>
                <w:color w:val="003841"/>
                <w:sz w:val="12"/>
                <w:szCs w:val="12"/>
              </w:rPr>
            </w:pPr>
          </w:p>
          <w:p w14:paraId="6A5A5014">
            <w:pPr>
              <w:jc w:val="center"/>
              <w:rPr>
                <w:rFonts w:ascii="Aptos" w:hAnsi="Aptos"/>
                <w:b/>
                <w:bCs/>
                <w:color w:val="003841"/>
                <w:sz w:val="32"/>
                <w:szCs w:val="32"/>
              </w:rPr>
            </w:pPr>
            <w:r>
              <w:rPr>
                <w:rFonts w:ascii="Aptos" w:hAnsi="Aptos"/>
                <w:b/>
                <w:bCs/>
                <w:color w:val="003841"/>
                <w:sz w:val="32"/>
                <w:szCs w:val="32"/>
              </w:rPr>
              <w:t>+6%</w:t>
            </w:r>
          </w:p>
          <w:p w14:paraId="7FB6EC37">
            <w:pPr>
              <w:jc w:val="center"/>
              <w:rPr>
                <w:rFonts w:ascii="Aptos" w:hAnsi="Aptos"/>
                <w:b/>
                <w:bCs/>
                <w:color w:val="007B85"/>
                <w14:props3d w14:extrusionH="0" w14:contourW="0" w14:prstMaterial="matte"/>
              </w:rPr>
            </w:pPr>
            <w:r>
              <w:rPr>
                <w:rFonts w:ascii="Aptos" w:hAnsi="Aptos"/>
                <w:b/>
                <w:bCs/>
                <w:color w:val="007B85"/>
                <w14:props3d w14:extrusionH="0" w14:contourW="0" w14:prstMaterial="matte"/>
              </w:rPr>
              <w:t>Αύξηση</w:t>
            </w:r>
            <w:r>
              <w:rPr>
                <w:rFonts w:ascii="Aptos" w:hAnsi="Aptos"/>
                <w:b/>
                <w:bCs/>
                <w:color w:val="007B85"/>
                <w:vertAlign w:val="superscript"/>
                <w14:props3d w14:extrusionH="0" w14:contourW="0" w14:prstMaterial="matte"/>
              </w:rPr>
              <w:t>1</w:t>
            </w:r>
            <w:r>
              <w:rPr>
                <w:rFonts w:ascii="Aptos" w:hAnsi="Aptos"/>
                <w:b/>
                <w:bCs/>
                <w:color w:val="007B85"/>
                <w14:props3d w14:extrusionH="0" w14:contourW="0" w14:prstMaterial="matte"/>
              </w:rPr>
              <w:t xml:space="preserve"> στα καθαρά έσοδα </w:t>
            </w:r>
          </w:p>
          <w:p w14:paraId="25BEF34C">
            <w:pPr>
              <w:jc w:val="center"/>
              <w:rPr>
                <w:rFonts w:ascii="Aptos" w:hAnsi="Aptos"/>
                <w:b/>
                <w:bCs/>
                <w:color w:val="003841"/>
                <w:sz w:val="32"/>
                <w:szCs w:val="32"/>
              </w:rPr>
            </w:pPr>
            <w:r>
              <w:rPr>
                <w:rFonts w:ascii="Aptos" w:hAnsi="Aptos"/>
                <w:b/>
                <w:bCs/>
                <w:color w:val="007B85"/>
                <w14:props3d w14:extrusionH="0" w14:contourW="0" w14:prstMaterial="matte"/>
              </w:rPr>
              <w:t>από προμήθειες σε επίπεδο Ομίλου</w:t>
            </w:r>
          </w:p>
        </w:tc>
        <w:tc>
          <w:tcPr>
            <w:tcW w:w="5084" w:type="dxa"/>
            <w:shd w:val="clear" w:color="auto" w:fill="F5F9F6"/>
            <w:vAlign w:val="center"/>
          </w:tcPr>
          <w:p w14:paraId="77DE1564">
            <w:pPr>
              <w:jc w:val="center"/>
              <w:rPr>
                <w:rFonts w:ascii="Aptos" w:hAnsi="Aptos"/>
                <w:b/>
                <w:bCs/>
                <w:color w:val="003841"/>
                <w:sz w:val="4"/>
                <w:szCs w:val="4"/>
                <w:lang w:val="en-US"/>
              </w:rPr>
            </w:pPr>
          </w:p>
          <w:p w14:paraId="09AE926C">
            <w:pPr>
              <w:jc w:val="center"/>
              <w:rPr>
                <w:rFonts w:ascii="Aptos" w:hAnsi="Aptos"/>
                <w:b/>
                <w:bCs/>
                <w:color w:val="003841"/>
                <w:sz w:val="32"/>
                <w:szCs w:val="32"/>
              </w:rPr>
            </w:pPr>
          </w:p>
          <w:p w14:paraId="298870E5">
            <w:pPr>
              <w:jc w:val="center"/>
              <w:rPr>
                <w:rFonts w:ascii="Aptos" w:hAnsi="Aptos"/>
                <w:b/>
                <w:bCs/>
                <w:color w:val="003841"/>
                <w:sz w:val="32"/>
                <w:szCs w:val="32"/>
              </w:rPr>
            </w:pPr>
            <w:r>
              <w:rPr>
                <w:rFonts w:ascii="Aptos" w:hAnsi="Aptos"/>
                <w:b/>
                <w:bCs/>
                <w:color w:val="003841"/>
                <w:sz w:val="32"/>
                <w:szCs w:val="32"/>
              </w:rPr>
              <w:t>+4%</w:t>
            </w:r>
          </w:p>
          <w:p w14:paraId="410B3965">
            <w:pPr>
              <w:jc w:val="center"/>
              <w:rPr>
                <w:rFonts w:ascii="Aptos" w:hAnsi="Aptos"/>
                <w:b/>
                <w:bCs/>
                <w:color w:val="007B85"/>
                <w:lang w:val="en-US"/>
              </w:rPr>
            </w:pPr>
            <w:r>
              <w:rPr>
                <w:rFonts w:ascii="Aptos" w:hAnsi="Aptos"/>
                <w:b/>
                <w:bCs/>
                <w:color w:val="007B85"/>
              </w:rPr>
              <w:t xml:space="preserve">Αύξηση κερδών </w:t>
            </w:r>
          </w:p>
          <w:p w14:paraId="725FC333">
            <w:pPr>
              <w:jc w:val="center"/>
              <w:rPr>
                <w:rFonts w:ascii="Aptos" w:hAnsi="Aptos"/>
                <w:b/>
                <w:bCs/>
                <w:color w:val="003841"/>
              </w:rPr>
            </w:pPr>
            <w:r>
              <w:rPr>
                <w:rFonts w:ascii="Aptos" w:hAnsi="Aptos"/>
                <w:b/>
                <w:bCs/>
                <w:color w:val="007B85"/>
              </w:rPr>
              <w:t xml:space="preserve">ανά μετοχή </w:t>
            </w:r>
          </w:p>
          <w:p w14:paraId="47B50934">
            <w:pPr>
              <w:jc w:val="center"/>
              <w:rPr>
                <w:rFonts w:ascii="Aptos" w:hAnsi="Aptos"/>
                <w:b/>
                <w:bCs/>
                <w:color w:val="003841"/>
                <w:sz w:val="12"/>
                <w:szCs w:val="12"/>
              </w:rPr>
            </w:pPr>
          </w:p>
          <w:p w14:paraId="7EE54AC8">
            <w:pPr>
              <w:jc w:val="center"/>
              <w:rPr>
                <w:rFonts w:ascii="Aptos" w:hAnsi="Aptos"/>
                <w:b/>
                <w:bCs/>
                <w:color w:val="003841"/>
                <w:sz w:val="32"/>
                <w:szCs w:val="32"/>
              </w:rPr>
            </w:pPr>
            <w:r>
              <w:rPr>
                <w:rFonts w:ascii="Aptos" w:hAnsi="Aptos"/>
                <w:b/>
                <w:bCs/>
                <w:color w:val="003841"/>
                <w:sz w:val="32"/>
                <w:szCs w:val="32"/>
              </w:rPr>
              <w:t>&gt;50 μ.β.</w:t>
            </w:r>
          </w:p>
          <w:p w14:paraId="7A6B04AD">
            <w:pPr>
              <w:jc w:val="center"/>
              <w:rPr>
                <w:rFonts w:ascii="Aptos" w:hAnsi="Aptos"/>
                <w:b/>
                <w:bCs/>
                <w:color w:val="007B85"/>
                <w:lang w:val="en-US"/>
                <w14:props3d w14:extrusionH="0" w14:contourW="0" w14:prstMaterial="matte"/>
              </w:rPr>
            </w:pPr>
            <w:r>
              <w:rPr>
                <w:rFonts w:ascii="Aptos" w:hAnsi="Aptos"/>
                <w:b/>
                <w:bCs/>
                <w:color w:val="007B85"/>
                <w14:props3d w14:extrusionH="0" w14:contourW="0" w14:prstMaterial="matte"/>
              </w:rPr>
              <w:t xml:space="preserve">Αύξηση απόδοσης </w:t>
            </w:r>
          </w:p>
          <w:p w14:paraId="43F72247">
            <w:pPr>
              <w:jc w:val="center"/>
              <w:rPr>
                <w:rFonts w:ascii="Aptos" w:hAnsi="Aptos"/>
                <w:b/>
                <w:bCs/>
                <w:color w:val="003841"/>
                <w:sz w:val="32"/>
                <w:szCs w:val="32"/>
              </w:rPr>
            </w:pPr>
            <w:r>
              <w:rPr>
                <w:rFonts w:ascii="Aptos" w:hAnsi="Aptos"/>
                <w:b/>
                <w:bCs/>
                <w:color w:val="007B85"/>
                <w14:props3d w14:extrusionH="0" w14:contourW="0" w14:prstMaterial="matte"/>
              </w:rPr>
              <w:t>ενσώματων ΙΚ</w:t>
            </w:r>
            <w:r>
              <w:rPr>
                <w:rFonts w:ascii="Aptos" w:hAnsi="Aptos"/>
                <w:b/>
                <w:bCs/>
                <w:color w:val="007B85"/>
                <w:sz w:val="10"/>
                <w:szCs w:val="10"/>
                <w14:props3d w14:extrusionH="0" w14:contourW="0" w14:prstMaterial="matte"/>
              </w:rPr>
              <w:t xml:space="preserve"> </w:t>
            </w:r>
          </w:p>
        </w:tc>
      </w:tr>
    </w:tbl>
    <w:p w14:paraId="7832B83F">
      <w:pPr>
        <w:rPr>
          <w:rFonts w:ascii="Aptos Light" w:hAnsi="Aptos Light" w:cs="Times New Roman" w:eastAsiaTheme="minorEastAsia"/>
          <w:kern w:val="24"/>
          <w:sz w:val="6"/>
          <w:szCs w:val="6"/>
          <w:lang w:eastAsia="en-GB"/>
        </w:rPr>
      </w:pPr>
    </w:p>
    <w:p w14:paraId="7E8EDE63">
      <w:pPr>
        <w:rPr>
          <w:rFonts w:ascii="Aptos" w:hAnsi="Aptos" w:cs="Segoe UI"/>
          <w:i/>
          <w:color w:val="595959"/>
          <w:sz w:val="18"/>
          <w:szCs w:val="20"/>
        </w:rPr>
      </w:pPr>
      <w:r>
        <w:rPr>
          <w:rFonts w:ascii="Aptos Light" w:hAnsi="Aptos Light" w:cs="Times New Roman" w:eastAsiaTheme="minorEastAsia"/>
          <w:kern w:val="24"/>
          <w:sz w:val="12"/>
          <w:szCs w:val="12"/>
          <w:lang w:eastAsia="en-GB"/>
        </w:rPr>
        <w:t xml:space="preserve">1 Αυξητική επίδραση στο στόχο μας για υψηλό μονοψήφιο σύνθετο ετήσιο ρυθμό αύξησης των καθαρών εσόδων από προμήθειες (CAGR 2027-28) </w:t>
      </w:r>
      <w:r>
        <w:rPr>
          <w:rFonts w:ascii="Aptos" w:hAnsi="Aptos" w:cs="Segoe UI"/>
          <w:i/>
          <w:color w:val="595959"/>
          <w:sz w:val="18"/>
          <w:szCs w:val="20"/>
        </w:rPr>
        <w:br w:type="page"/>
      </w:r>
    </w:p>
    <w:p w14:paraId="6C0AA59C">
      <w:pPr>
        <w:rPr>
          <w:rFonts w:ascii="Aptos" w:hAnsi="Aptos" w:cs="Segoe UI"/>
          <w:i/>
          <w:color w:val="595959"/>
          <w:sz w:val="18"/>
          <w:szCs w:val="20"/>
        </w:rPr>
      </w:pPr>
      <w:r>
        <w:rPr>
          <w:rFonts w:ascii="Segoe UI" w:hAnsi="Segoe UI" w:cs="Segoe UI"/>
          <w:color w:val="595959"/>
          <w:lang w:eastAsia="el-GR"/>
        </w:rPr>
        <mc:AlternateContent>
          <mc:Choice Requires="wps">
            <w:drawing>
              <wp:anchor distT="0" distB="0" distL="114300" distR="114300" simplePos="0" relativeHeight="251829248" behindDoc="0" locked="0" layoutInCell="1" allowOverlap="1">
                <wp:simplePos x="0" y="0"/>
                <wp:positionH relativeFrom="margin">
                  <wp:posOffset>0</wp:posOffset>
                </wp:positionH>
                <wp:positionV relativeFrom="paragraph">
                  <wp:posOffset>-33655</wp:posOffset>
                </wp:positionV>
                <wp:extent cx="6473190" cy="9314180"/>
                <wp:effectExtent l="0" t="0" r="4445" b="190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2D436D25">
                            <w:pPr>
                              <w:pStyle w:val="16"/>
                              <w:spacing w:before="180" w:beforeAutospacing="0" w:after="120" w:afterAutospacing="0" w:line="264" w:lineRule="auto"/>
                              <w:rPr>
                                <w:rFonts w:ascii="Aptos ExtraBold" w:hAnsi="Aptos ExtraBold" w:eastAsia="+mn-ea" w:cs="+mn-cs"/>
                                <w:b/>
                                <w:bCs/>
                                <w:color w:val="003841"/>
                                <w:kern w:val="24"/>
                                <w:sz w:val="32"/>
                                <w:szCs w:val="32"/>
                                <w:lang w:val="en-GB"/>
                                <w14:props3d w14:extrusionH="0" w14:contourW="0" w14:prstMaterial="matte"/>
                              </w:rPr>
                            </w:pPr>
                            <w:r>
                              <w:rPr>
                                <w:rFonts w:ascii="Aptos ExtraBold" w:hAnsi="Aptos ExtraBold" w:eastAsia="+mn-ea" w:cs="+mn-cs"/>
                                <w:b/>
                                <w:bCs/>
                                <w:color w:val="003841"/>
                                <w:kern w:val="24"/>
                                <w:sz w:val="32"/>
                                <w:szCs w:val="32"/>
                                <w14:props3d w14:extrusionH="0" w14:contourW="0" w14:prstMaterial="matte"/>
                              </w:rPr>
                              <w:t>Κύρια σημεία αποτελεσμάτων</w:t>
                            </w:r>
                          </w:p>
                          <w:p w14:paraId="0EBF01E1">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Κέρδη μετά φόρων σε επίπεδο Ομίλου </w:t>
                            </w:r>
                            <w:bookmarkStart w:id="5" w:name="_Hlk181532778"/>
                            <w:r>
                              <w:rPr>
                                <w:rFonts w:ascii="Aptos" w:hAnsi="Aptos" w:cs="Segoe UI"/>
                                <w:b/>
                                <w:color w:val="007B85"/>
                                <w:sz w:val="19"/>
                                <w:szCs w:val="19"/>
                              </w:rPr>
                              <w:t xml:space="preserve">στα </w:t>
                            </w:r>
                            <w:bookmarkEnd w:id="5"/>
                            <w:r>
                              <w:rPr>
                                <w:rFonts w:ascii="Aptos" w:hAnsi="Aptos" w:cs="Segoe UI"/>
                                <w:b/>
                                <w:color w:val="007B85"/>
                                <w:sz w:val="19"/>
                                <w:szCs w:val="19"/>
                              </w:rPr>
                              <w:t>€344 εκατ.</w:t>
                            </w:r>
                            <w:r>
                              <w:rPr>
                                <w:rFonts w:ascii="Aptos" w:hAnsi="Aptos" w:cs="Segoe UI"/>
                                <w:b/>
                                <w:color w:val="007B85"/>
                                <w:sz w:val="19"/>
                                <w:szCs w:val="19"/>
                                <w:vertAlign w:val="superscript"/>
                              </w:rPr>
                              <w:t>1</w:t>
                            </w:r>
                            <w:r>
                              <w:rPr>
                                <w:rFonts w:ascii="Aptos" w:hAnsi="Aptos" w:cs="Segoe UI"/>
                                <w:b/>
                                <w:color w:val="007B85"/>
                                <w:sz w:val="19"/>
                                <w:szCs w:val="19"/>
                              </w:rPr>
                              <w:t xml:space="preserve"> το Α’ τρίμηνο 2026, αποτυπώνοντας την ανθεκτικότητα των εσόδων. Απόδοση ενσώματων ιδίων κεφαλαίων¹ στο 15,3%² (16,3% σε δημοσιευμένη βάση)</w:t>
                            </w:r>
                          </w:p>
                          <w:p w14:paraId="3967B44F">
                            <w:pPr>
                              <w:numPr>
                                <w:ilvl w:val="1"/>
                                <w:numId w:val="5"/>
                              </w:numPr>
                              <w:spacing w:before="120"/>
                              <w:rPr>
                                <w:rFonts w:ascii="Aptos" w:hAnsi="Aptos" w:cs="Segoe UI"/>
                                <w:sz w:val="19"/>
                                <w:szCs w:val="19"/>
                              </w:rPr>
                            </w:pPr>
                            <w:r>
                              <w:rPr>
                                <w:rFonts w:ascii="Aptos" w:hAnsi="Aptos" w:cs="Segoe UI"/>
                                <w:sz w:val="19"/>
                                <w:szCs w:val="19"/>
                              </w:rPr>
                              <w:t xml:space="preserve">Τα </w:t>
                            </w:r>
                            <w:r>
                              <w:rPr>
                                <w:rFonts w:ascii="Aptos" w:hAnsi="Aptos" w:cs="Segoe UI"/>
                                <w:b/>
                                <w:bCs/>
                                <w:sz w:val="19"/>
                                <w:szCs w:val="19"/>
                              </w:rPr>
                              <w:t>καθαρά έσοδα από τόκους</w:t>
                            </w:r>
                            <w:r>
                              <w:rPr>
                                <w:rFonts w:ascii="Aptos" w:hAnsi="Aptos" w:cs="Segoe UI"/>
                                <w:sz w:val="19"/>
                                <w:szCs w:val="19"/>
                              </w:rPr>
                              <w:t xml:space="preserve"> παρέμειναν σε αναπτυξιακή τροχιά το Α’ τρίμηνο 2026, σημειώνοντας αύξηση +2% σε τριμηνιαία βάση, ως αποτέλεσμα της υγιούς επέκτασης του Ενεργητικού μας, ενώ το καθαρό επιτοκιακό περιθώριο εμφάνισε σταθεροποιητικές τάσεις, καθώς η συμπίεση στο περιθώριο επιτοκίου δανείων έχει υποχωρήσει. Οι τάσεις αυτές αναμένεται να συνεχιστούν, ενώ μια ανοδική πορεία των επιτοκίων αναφοράς, εφόσον διατηρηθεί, θα προσφέρει επιπλέον στήριξη </w:t>
                            </w:r>
                          </w:p>
                          <w:p w14:paraId="38713628">
                            <w:pPr>
                              <w:numPr>
                                <w:ilvl w:val="1"/>
                                <w:numId w:val="5"/>
                              </w:numPr>
                              <w:spacing w:before="120"/>
                              <w:rPr>
                                <w:rFonts w:ascii="Aptos" w:hAnsi="Aptos" w:cs="Segoe UI"/>
                                <w:sz w:val="19"/>
                                <w:szCs w:val="19"/>
                              </w:rPr>
                            </w:pPr>
                            <w:r>
                              <w:rPr>
                                <w:rFonts w:ascii="Aptos" w:hAnsi="Aptos" w:cs="Segoe UI"/>
                                <w:sz w:val="19"/>
                                <w:szCs w:val="19"/>
                              </w:rPr>
                              <w:t xml:space="preserve">Η αύξηση των </w:t>
                            </w:r>
                            <w:r>
                              <w:rPr>
                                <w:rFonts w:ascii="Aptos" w:hAnsi="Aptos" w:cs="Segoe UI"/>
                                <w:b/>
                                <w:bCs/>
                                <w:sz w:val="19"/>
                                <w:szCs w:val="19"/>
                              </w:rPr>
                              <w:t>καθαρών εσόδων από προμήθειες</w:t>
                            </w:r>
                            <w:r>
                              <w:rPr>
                                <w:rFonts w:ascii="Aptos" w:hAnsi="Aptos" w:cs="Segoe UI"/>
                                <w:sz w:val="19"/>
                                <w:szCs w:val="19"/>
                              </w:rPr>
                              <w:t xml:space="preserve"> διατηρήθηκε σε υψηλά επίπεδα το Α’ τρίμηνο 2026 (+8% σε ετήσια βάση), με αιχμή του δόρατος τη συνεχιζόμενη αύξηση των προμηθειών από επενδυτικά προϊόντα, αντανακλώντας τις επιτυχημένες σταυροειδείς πωλήσεις της Τράπεζας, με αποτέλεσμα την εντυπωσιακή αύξηση του μεριδίου αγοράς μας στα αμοιβαία κεφάλαια κατά +0,7 π.μ. από την αρχή του έτους και +7,0 π.μ. από το τέλος του 2023. Σε τριμηνιαία βάση, η μείωση των καθαρών εσόδων από προμήθειες αντανακλά την αρνητική επίδραση βάσης λόγω των ισχυρών εποχικά εκταμιεύσεων το Δ’ τρίμηνο 2025</w:t>
                            </w:r>
                          </w:p>
                          <w:p w14:paraId="6A377CBD">
                            <w:pPr>
                              <w:numPr>
                                <w:ilvl w:val="1"/>
                                <w:numId w:val="5"/>
                              </w:numPr>
                              <w:spacing w:before="120"/>
                              <w:rPr>
                                <w:rFonts w:ascii="Aptos" w:hAnsi="Aptos" w:cs="Segoe UI"/>
                                <w:sz w:val="19"/>
                                <w:szCs w:val="19"/>
                              </w:rPr>
                            </w:pPr>
                            <w:r>
                              <w:rPr>
                                <w:rFonts w:ascii="Aptos" w:hAnsi="Aptos" w:cs="Segoe UI"/>
                                <w:sz w:val="19"/>
                                <w:szCs w:val="19"/>
                              </w:rPr>
                              <w:t>Οι</w:t>
                            </w:r>
                            <w:r>
                              <w:rPr>
                                <w:rFonts w:ascii="Aptos" w:hAnsi="Aptos" w:cs="Segoe UI"/>
                                <w:b/>
                                <w:bCs/>
                                <w:sz w:val="19"/>
                                <w:szCs w:val="19"/>
                              </w:rPr>
                              <w:t xml:space="preserve"> λειτουργικές δαπάνες </w:t>
                            </w:r>
                            <w:r>
                              <w:rPr>
                                <w:rFonts w:ascii="Aptos" w:hAnsi="Aptos" w:cs="Segoe UI"/>
                                <w:sz w:val="19"/>
                                <w:szCs w:val="19"/>
                              </w:rPr>
                              <w:t>αυξήθηκαν κατά +8,4% σε ετήσια βάση</w:t>
                            </w:r>
                            <w:r>
                              <w:t xml:space="preserve"> </w:t>
                            </w:r>
                            <w:r>
                              <w:rPr>
                                <w:rFonts w:ascii="Aptos" w:hAnsi="Aptos" w:cs="Segoe UI"/>
                                <w:sz w:val="19"/>
                                <w:szCs w:val="19"/>
                              </w:rPr>
                              <w:t>το Α’ τρίμηνο 2026, συνδυάζοντας τη συγκράτηση των εξόδων με τη δέσμευσή μας για επενδύσεις σε ανθρώπινο κεφάλαιο μέσω προσλήψεων (αξιοποιώντας παράλληλα τα προγράμματα Εθελουσίας Εξόδου Προσωπικού) και μεταβλητών αμοιβών, καθώς και στην τεχνολογία και τις ψηφιακές υποδομές, με απτά οφέλη στην παραγωγικότητα, την εμπορική μας αποτελεσματικότητα, τις ψηφιακές μας δυνατότητες, καθώς και την προστασία μας έναντι των κινδύνων του κυβερνοχώρου</w:t>
                            </w:r>
                          </w:p>
                          <w:p w14:paraId="6DB94130">
                            <w:pPr>
                              <w:numPr>
                                <w:ilvl w:val="1"/>
                                <w:numId w:val="5"/>
                              </w:numPr>
                              <w:spacing w:before="120"/>
                              <w:rPr>
                                <w:rFonts w:ascii="Aptos" w:hAnsi="Aptos" w:cs="Segoe UI"/>
                                <w:sz w:val="19"/>
                                <w:szCs w:val="19"/>
                              </w:rPr>
                            </w:pPr>
                            <w:r>
                              <w:rPr>
                                <w:rFonts w:ascii="Aptos" w:hAnsi="Aptos" w:cs="Segoe UI"/>
                                <w:sz w:val="19"/>
                                <w:szCs w:val="19"/>
                              </w:rPr>
                              <w:t xml:space="preserve">Ο </w:t>
                            </w:r>
                            <w:r>
                              <w:rPr>
                                <w:rFonts w:ascii="Aptos" w:hAnsi="Aptos" w:cs="Segoe UI"/>
                                <w:b/>
                                <w:bCs/>
                                <w:sz w:val="19"/>
                                <w:szCs w:val="19"/>
                              </w:rPr>
                              <w:t xml:space="preserve">δείκτης κόστους προς έσοδα </w:t>
                            </w:r>
                            <w:r>
                              <w:rPr>
                                <w:rFonts w:ascii="Aptos" w:hAnsi="Aptos" w:cs="Segoe UI"/>
                                <w:sz w:val="19"/>
                                <w:szCs w:val="19"/>
                              </w:rPr>
                              <w:t>ύψους 35,7%</w:t>
                            </w:r>
                            <w:r>
                              <w:rPr>
                                <w:rFonts w:ascii="Aptos" w:hAnsi="Aptos" w:cs="Segoe UI"/>
                                <w:sz w:val="19"/>
                                <w:szCs w:val="19"/>
                                <w:vertAlign w:val="superscript"/>
                              </w:rPr>
                              <w:t>2</w:t>
                            </w:r>
                            <w:r>
                              <w:rPr>
                                <w:rFonts w:ascii="Aptos" w:hAnsi="Aptos" w:cs="Segoe UI"/>
                                <w:sz w:val="19"/>
                                <w:szCs w:val="19"/>
                              </w:rPr>
                              <w:t xml:space="preserve"> (34,3% σε δημοσιευμένη βάση) είναι εντός του στόχου που έχουμε θέσει για το έτος</w:t>
                            </w:r>
                          </w:p>
                          <w:p w14:paraId="7706C92B">
                            <w:pPr>
                              <w:numPr>
                                <w:ilvl w:val="1"/>
                                <w:numId w:val="5"/>
                              </w:numPr>
                              <w:spacing w:before="120"/>
                              <w:rPr>
                                <w:rFonts w:ascii="Aptos" w:hAnsi="Aptos" w:cs="Segoe UI"/>
                                <w:sz w:val="19"/>
                                <w:szCs w:val="19"/>
                              </w:rPr>
                            </w:pPr>
                            <w:r>
                              <w:rPr>
                                <w:rFonts w:ascii="Aptos" w:hAnsi="Aptos" w:cs="Segoe UI"/>
                                <w:sz w:val="19"/>
                                <w:szCs w:val="19"/>
                              </w:rPr>
                              <w:t xml:space="preserve">Το </w:t>
                            </w:r>
                            <w:r>
                              <w:rPr>
                                <w:rFonts w:ascii="Aptos" w:hAnsi="Aptos" w:cs="Segoe UI"/>
                                <w:b/>
                                <w:bCs/>
                                <w:sz w:val="19"/>
                                <w:szCs w:val="19"/>
                              </w:rPr>
                              <w:t xml:space="preserve">κόστος πιστωτικού κινδύνου </w:t>
                            </w:r>
                            <w:r>
                              <w:rPr>
                                <w:rFonts w:ascii="Aptos" w:hAnsi="Aptos" w:cs="Segoe UI"/>
                                <w:sz w:val="19"/>
                                <w:szCs w:val="19"/>
                              </w:rPr>
                              <w:t xml:space="preserve">παρέμεινε αμετάβλητο σε τριμηνιαία βάση στις 39 μ.β. το Α’ τρίμηνο 2026, 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της αγοράς σε όλα τα Στάδια δανείων </w:t>
                            </w:r>
                          </w:p>
                          <w:p w14:paraId="5A6064D7">
                            <w:pPr>
                              <w:numPr>
                                <w:ilvl w:val="1"/>
                                <w:numId w:val="5"/>
                              </w:numPr>
                              <w:spacing w:before="120"/>
                              <w:rPr>
                                <w:rFonts w:ascii="Aptos" w:hAnsi="Aptos" w:cs="Segoe UI"/>
                                <w:sz w:val="19"/>
                                <w:szCs w:val="19"/>
                              </w:rPr>
                            </w:pPr>
                            <w:r>
                              <w:rPr>
                                <w:rFonts w:ascii="Aptos" w:hAnsi="Aptos" w:cs="Segoe UI"/>
                                <w:sz w:val="19"/>
                                <w:szCs w:val="19"/>
                              </w:rPr>
                              <w:t>Η</w:t>
                            </w:r>
                            <w:r>
                              <w:rPr>
                                <w:rFonts w:ascii="Aptos" w:hAnsi="Aptos" w:cs="Segoe UI"/>
                                <w:b/>
                                <w:bCs/>
                                <w:sz w:val="19"/>
                                <w:szCs w:val="19"/>
                              </w:rPr>
                              <w:t xml:space="preserve"> απόδοση ενσώματων Ιδίων Κεφαλαίων </w:t>
                            </w:r>
                            <w:r>
                              <w:rPr>
                                <w:rFonts w:ascii="Aptos" w:hAnsi="Aptos" w:cs="Segoe UI"/>
                                <w:sz w:val="19"/>
                                <w:szCs w:val="19"/>
                              </w:rPr>
                              <w:t>διαμορφώθηκε σε 15,3%</w:t>
                            </w:r>
                            <w:r>
                              <w:rPr>
                                <w:rFonts w:ascii="Aptos" w:hAnsi="Aptos" w:cs="Segoe UI"/>
                                <w:sz w:val="19"/>
                                <w:szCs w:val="19"/>
                                <w:vertAlign w:val="superscript"/>
                              </w:rPr>
                              <w:t>2</w:t>
                            </w:r>
                            <w:r>
                              <w:rPr>
                                <w:rFonts w:ascii="Aptos" w:hAnsi="Aptos" w:cs="Segoe UI"/>
                                <w:sz w:val="19"/>
                                <w:szCs w:val="19"/>
                              </w:rPr>
                              <w:t xml:space="preserve"> (16,3% σε δημοσιευμένη βάση), ή 20,0% αναπροσαρμόζοντας για το υπερβάλλον κεφάλαιο CET1, εντός του στόχου ύψους ~15% που έχουμε θέσει για το έτος </w:t>
                            </w:r>
                          </w:p>
                          <w:p w14:paraId="3F096D70">
                            <w:pPr>
                              <w:spacing w:before="120"/>
                              <w:ind w:left="720"/>
                              <w:rPr>
                                <w:rFonts w:ascii="Aptos" w:hAnsi="Aptos" w:cs="Segoe UI"/>
                                <w:sz w:val="20"/>
                                <w:szCs w:val="20"/>
                              </w:rPr>
                            </w:pPr>
                          </w:p>
                          <w:p w14:paraId="67B839A7">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Ο ισχυρός Ισολογισμός μας παρέχει ασφάλεια σε περιόδους αβεβαιότητας και στρατηγική ευελιξία </w:t>
                            </w:r>
                          </w:p>
                          <w:p w14:paraId="52104283">
                            <w:pPr>
                              <w:numPr>
                                <w:ilvl w:val="1"/>
                                <w:numId w:val="5"/>
                              </w:numPr>
                              <w:spacing w:before="120"/>
                              <w:rPr>
                                <w:rFonts w:ascii="Aptos" w:hAnsi="Aptos" w:cs="Segoe UI"/>
                                <w:sz w:val="19"/>
                                <w:szCs w:val="19"/>
                              </w:rPr>
                            </w:pPr>
                            <w:r>
                              <w:rPr>
                                <w:rFonts w:ascii="Aptos" w:hAnsi="Aptos" w:cs="Segoe UI"/>
                                <w:sz w:val="19"/>
                                <w:szCs w:val="19"/>
                              </w:rPr>
                              <w:t xml:space="preserve">Παρά τη γεωπολιτική αβεβαιότητα, οι </w:t>
                            </w:r>
                            <w:r>
                              <w:rPr>
                                <w:rFonts w:ascii="Aptos" w:hAnsi="Aptos" w:cs="Segoe UI"/>
                                <w:b/>
                                <w:bCs/>
                                <w:sz w:val="19"/>
                                <w:szCs w:val="19"/>
                              </w:rPr>
                              <w:t>εκταμιεύσεις</w:t>
                            </w:r>
                            <w:r>
                              <w:rPr>
                                <w:rFonts w:ascii="Aptos" w:hAnsi="Aptos" w:cs="Segoe UI"/>
                                <w:sz w:val="19"/>
                                <w:szCs w:val="19"/>
                              </w:rPr>
                              <w:t xml:space="preserve"> κατά το Α’ τρίμηνο 2026 παρουσίασαν επιτάχυνση σε σχέση με το Α’ τρίμηνο 2025, σημειώνοντας αύξηση κατά σχεδόν 50% σε ετήσια βάση, οδηγώντας σε </w:t>
                            </w:r>
                            <w:r>
                              <w:rPr>
                                <w:rFonts w:ascii="Aptos" w:hAnsi="Aptos" w:cs="Segoe UI"/>
                                <w:b/>
                                <w:bCs/>
                                <w:sz w:val="19"/>
                                <w:szCs w:val="19"/>
                              </w:rPr>
                              <w:t>πιστωτική επέκταση</w:t>
                            </w:r>
                            <w:r>
                              <w:rPr>
                                <w:rFonts w:ascii="Aptos" w:hAnsi="Aptos" w:cs="Segoe UI"/>
                                <w:sz w:val="19"/>
                                <w:szCs w:val="19"/>
                              </w:rPr>
                              <w:t xml:space="preserve"> ύψους +€0,5 δισ. σε τριμηνιαία βάση σε ένα εποχικά αδύναμο τρίμηνο. Οι εκταμιεύσεις τον Απρίλιο 2026 παρέμειναν υψηλές, ενισχύοντας την εμπιστοσύνη μας όσον αφορά στην επίτευξη του στόχου μας για το έτος. Η πιστωτική επέκταση το Α’ τρίμηνο 2026 οφείλεται κυρίως στην Εταιρική Τραπεζική, ενώ η Λιανική Τραπεζική συνέβαλε επίσης θετικά (εκταμιεύσεις +30% περίπου σε ετήσια βάση), αποτυπώνοντας την αύξηση του μεριδίου αγοράς μας στα στεγαστικά δάνεια, τα δάνεια προς μικρές επιχειρήσεις και τα καταναλωτικά δάνεια  </w:t>
                            </w:r>
                          </w:p>
                          <w:p w14:paraId="11469D9B">
                            <w:pPr>
                              <w:numPr>
                                <w:ilvl w:val="1"/>
                                <w:numId w:val="5"/>
                              </w:numPr>
                              <w:spacing w:before="120"/>
                              <w:rPr>
                                <w:rFonts w:ascii="Aptos" w:hAnsi="Aptos" w:cs="Segoe UI"/>
                                <w:sz w:val="19"/>
                                <w:szCs w:val="19"/>
                              </w:rPr>
                            </w:pPr>
                            <w:r>
                              <w:rPr>
                                <w:rFonts w:ascii="Aptos" w:hAnsi="Aptos" w:cs="Segoe UI"/>
                                <w:sz w:val="19"/>
                                <w:szCs w:val="19"/>
                              </w:rPr>
                              <w:t xml:space="preserve">Οι </w:t>
                            </w:r>
                            <w:r>
                              <w:rPr>
                                <w:rFonts w:ascii="Aptos" w:hAnsi="Aptos" w:cs="Segoe UI"/>
                                <w:b/>
                                <w:bCs/>
                                <w:sz w:val="19"/>
                                <w:szCs w:val="19"/>
                              </w:rPr>
                              <w:t>καταθέσεις</w:t>
                            </w:r>
                            <w:r>
                              <w:rPr>
                                <w:rFonts w:ascii="Aptos" w:hAnsi="Aptos" w:cs="Segoe UI"/>
                                <w:sz w:val="19"/>
                                <w:szCs w:val="19"/>
                              </w:rPr>
                              <w:t xml:space="preserve"> αυξήθηκαν κατά +€2 δισ. σε ετήσια βάση, χάρη στην αύξηση των καταθέσεων όψεως και ταμιευτηρίου, ενώ η μετακύλιση προθεσμιακών καταθέσεων προς τα αμοιβαία κεφάλαια της Τράπεζας συνεχίζεται παράλληλα με την εντυπωσιακή αύξηση των μεριδίων αγοράς μας στα αμοιβαία κεφάλαια</w:t>
                            </w:r>
                            <w:r>
                              <w:t xml:space="preserve"> </w:t>
                            </w:r>
                            <w:r>
                              <w:rPr>
                                <w:rFonts w:ascii="Aptos" w:hAnsi="Aptos" w:cs="Segoe UI"/>
                                <w:sz w:val="19"/>
                                <w:szCs w:val="19"/>
                              </w:rPr>
                              <w:t>κατά &gt;7 π.μ. από το τέλος του 2023 και &gt;70 μ.β. από την αρχή του έτους, με πολλαπλά οφέλη τόσο στα έσοδα από προμήθειες όσο και στο μίγμα και το κόστος χρηματοδότησής μας</w:t>
                            </w:r>
                          </w:p>
                          <w:p w14:paraId="5D19082B">
                            <w:pPr>
                              <w:numPr>
                                <w:ilvl w:val="1"/>
                                <w:numId w:val="5"/>
                              </w:numPr>
                              <w:spacing w:before="120"/>
                              <w:rPr>
                                <w:sz w:val="19"/>
                                <w:szCs w:val="19"/>
                              </w:rPr>
                            </w:pPr>
                            <w:r>
                              <w:rPr>
                                <w:rFonts w:ascii="Aptos" w:hAnsi="Aptos" w:cs="Segoe UI"/>
                                <w:sz w:val="19"/>
                                <w:szCs w:val="19"/>
                              </w:rPr>
                              <w:t xml:space="preserve">Τα </w:t>
                            </w:r>
                            <w:r>
                              <w:rPr>
                                <w:rFonts w:ascii="Aptos" w:hAnsi="Aptos" w:cs="Segoe UI"/>
                                <w:b/>
                                <w:bCs/>
                                <w:sz w:val="19"/>
                                <w:szCs w:val="19"/>
                              </w:rPr>
                              <w:t>επιτόκια προθεσμιακών καταθέσεων</w:t>
                            </w:r>
                            <w:r>
                              <w:rPr>
                                <w:rFonts w:ascii="Aptos" w:hAnsi="Aptos" w:cs="Segoe UI"/>
                                <w:sz w:val="19"/>
                                <w:szCs w:val="19"/>
                              </w:rPr>
                              <w:t xml:space="preserve"> κινήθηκαν σταθεροποιητικά σε τριμηνιαία βάση, με το </w:t>
                            </w:r>
                            <w:r>
                              <w:rPr>
                                <w:rFonts w:ascii="Aptos" w:hAnsi="Aptos" w:cs="Segoe UI"/>
                                <w:b/>
                                <w:bCs/>
                                <w:sz w:val="19"/>
                                <w:szCs w:val="19"/>
                              </w:rPr>
                              <w:t>συνολικό κόστος χρηματοδότησης</w:t>
                            </w:r>
                            <w:r>
                              <w:rPr>
                                <w:rFonts w:ascii="Aptos" w:hAnsi="Aptos" w:cs="Segoe UI"/>
                                <w:sz w:val="19"/>
                                <w:szCs w:val="19"/>
                              </w:rPr>
                              <w:t xml:space="preserve"> της Τράπεζας να διαμορφώνονται σε &lt;70 μ.β., αντανακλώντας το μίγμα καταθέσεών μας</w:t>
                            </w:r>
                          </w:p>
                          <w:p w14:paraId="245B30B1">
                            <w:pPr>
                              <w:numPr>
                                <w:ilvl w:val="1"/>
                                <w:numId w:val="5"/>
                              </w:numPr>
                              <w:spacing w:before="120"/>
                              <w:rPr>
                                <w:rFonts w:ascii="Aptos" w:hAnsi="Aptos" w:cs="Segoe UI"/>
                                <w:sz w:val="19"/>
                                <w:szCs w:val="19"/>
                              </w:rPr>
                            </w:pPr>
                            <w:r>
                              <w:rPr>
                                <w:rFonts w:ascii="Aptos" w:hAnsi="Aptos" w:cs="Segoe UI"/>
                                <w:sz w:val="19"/>
                                <w:szCs w:val="19"/>
                              </w:rPr>
                              <w:t xml:space="preserve">Η αύξηση των </w:t>
                            </w:r>
                            <w:r>
                              <w:rPr>
                                <w:rFonts w:ascii="Aptos" w:hAnsi="Aptos" w:cs="Segoe UI"/>
                                <w:b/>
                                <w:bCs/>
                                <w:sz w:val="19"/>
                                <w:szCs w:val="19"/>
                              </w:rPr>
                              <w:t>χρεογράφων σταθερής απόδοσης</w:t>
                            </w:r>
                            <w:r>
                              <w:rPr>
                                <w:rFonts w:ascii="Aptos" w:hAnsi="Aptos" w:cs="Segoe UI"/>
                                <w:sz w:val="19"/>
                                <w:szCs w:val="19"/>
                              </w:rPr>
                              <w:t xml:space="preserve"> σε ~€25 δισ. αποτυπώνει τη δυναμική του Ισολογισμού μας, αξιοποιώντας τη ρευστότητά μας προς όφελος των μελλοντικών καθαρών επιτοκιακών μας εσόδων, παράλληλα με τη πιστωτική μας επέκταση </w:t>
                            </w:r>
                          </w:p>
                          <w:p w14:paraId="5967AC53">
                            <w:pPr>
                              <w:numPr>
                                <w:ilvl w:val="1"/>
                                <w:numId w:val="5"/>
                              </w:numPr>
                              <w:spacing w:before="120"/>
                              <w:rPr>
                                <w:sz w:val="19"/>
                                <w:szCs w:val="19"/>
                              </w:rPr>
                            </w:pPr>
                            <w:r>
                              <w:rPr>
                                <w:rFonts w:ascii="Aptos" w:hAnsi="Aptos" w:cs="Segoe UI"/>
                                <w:sz w:val="19"/>
                                <w:szCs w:val="19"/>
                              </w:rPr>
                              <w:t xml:space="preserve">Ο </w:t>
                            </w:r>
                            <w:r>
                              <w:rPr>
                                <w:rFonts w:ascii="Aptos" w:hAnsi="Aptos" w:cs="Segoe UI"/>
                                <w:b/>
                                <w:bCs/>
                                <w:sz w:val="19"/>
                                <w:szCs w:val="19"/>
                              </w:rPr>
                              <w:t>δείκτης ΜΕΑ</w:t>
                            </w:r>
                            <w:r>
                              <w:rPr>
                                <w:rFonts w:ascii="Aptos" w:hAnsi="Aptos" w:cs="Segoe UI"/>
                                <w:sz w:val="19"/>
                                <w:szCs w:val="19"/>
                              </w:rPr>
                              <w:t xml:space="preserve"> διαμορφώθηκε σε </w:t>
                            </w:r>
                            <w:r>
                              <w:rPr>
                                <w:rFonts w:ascii="Aptos" w:hAnsi="Aptos" w:cs="Segoe UI"/>
                                <w:b/>
                                <w:bCs/>
                                <w:sz w:val="19"/>
                                <w:szCs w:val="19"/>
                              </w:rPr>
                              <w:t>2,4%</w:t>
                            </w:r>
                            <w:r>
                              <w:rPr>
                                <w:rFonts w:ascii="Aptos" w:hAnsi="Aptos" w:cs="Segoe UI"/>
                                <w:sz w:val="19"/>
                                <w:szCs w:val="19"/>
                              </w:rPr>
                              <w:t>,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ενισχύοντας την ανθεκτικότητα της Τράπεζας σε περιόδους αβεβαιότητας</w:t>
                            </w:r>
                          </w:p>
                          <w:p w14:paraId="44FEAB75">
                            <w:pPr>
                              <w:spacing w:before="120"/>
                              <w:rPr>
                                <w:rFonts w:ascii="Aptos" w:hAnsi="Aptos" w:cs="Segoe UI"/>
                                <w:sz w:val="20"/>
                                <w:szCs w:val="20"/>
                              </w:rPr>
                            </w:pPr>
                            <w:r>
                              <w:rPr>
                                <w:rFonts w:ascii="Aptos Light" w:hAnsi="Aptos Light" w:eastAsiaTheme="minorEastAsia"/>
                                <w:color w:val="595959"/>
                                <w:kern w:val="24"/>
                                <w:sz w:val="13"/>
                                <w:szCs w:val="13"/>
                              </w:rPr>
                              <w:t>1 Εξαιρώντας μη επαναλαμβανόμενα έσοδα/δαπάνες | 2 Ομαλοποιώντας για τα υψηλά έσοδα από χρηματοοικονομικές πράξεις του Α’ τριμήνου 2026</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2.65pt;height:733.4pt;width:509.7pt;mso-position-horizontal-relative:margin;z-index:251829248;mso-width-relative:page;mso-height-relative:page;" fillcolor="#F5F9F6" filled="t" stroked="f" coordsize="21600,21600" o:gfxdata="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RSxN3bAAAACQEAAA8AAAAAAAAAAQAgAAAAIgAAAGRycy9kb3ducmV2LnhtbFBLAQIUABQAAAAI&#10;AIdO4kAW+0BbIwIAAEcEAAAOAAAAAAAAAAEAIAAAACoBAABkcnMvZTJvRG9jLnhtbFBLBQYAAAAA&#10;BgAGAFkBAAC/BQAAAAA=&#10;">
                <v:fill on="t" focussize="0,0"/>
                <v:stroke on="f"/>
                <v:imagedata o:title=""/>
                <o:lock v:ext="edit" aspectratio="f"/>
                <v:textbox>
                  <w:txbxContent>
                    <w:p w14:paraId="2D436D25">
                      <w:pPr>
                        <w:pStyle w:val="16"/>
                        <w:spacing w:before="180" w:beforeAutospacing="0" w:after="120" w:afterAutospacing="0" w:line="264" w:lineRule="auto"/>
                        <w:rPr>
                          <w:rFonts w:ascii="Aptos ExtraBold" w:hAnsi="Aptos ExtraBold" w:eastAsia="+mn-ea" w:cs="+mn-cs"/>
                          <w:b/>
                          <w:bCs/>
                          <w:color w:val="003841"/>
                          <w:kern w:val="24"/>
                          <w:sz w:val="32"/>
                          <w:szCs w:val="32"/>
                          <w:lang w:val="en-GB"/>
                          <w14:props3d w14:extrusionH="0" w14:contourW="0" w14:prstMaterial="matte"/>
                        </w:rPr>
                      </w:pPr>
                      <w:r>
                        <w:rPr>
                          <w:rFonts w:ascii="Aptos ExtraBold" w:hAnsi="Aptos ExtraBold" w:eastAsia="+mn-ea" w:cs="+mn-cs"/>
                          <w:b/>
                          <w:bCs/>
                          <w:color w:val="003841"/>
                          <w:kern w:val="24"/>
                          <w:sz w:val="32"/>
                          <w:szCs w:val="32"/>
                          <w14:props3d w14:extrusionH="0" w14:contourW="0" w14:prstMaterial="matte"/>
                        </w:rPr>
                        <w:t>Κύρια σημεία αποτελεσμάτων</w:t>
                      </w:r>
                    </w:p>
                    <w:p w14:paraId="0EBF01E1">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Κέρδη μετά φόρων σε επίπεδο Ομίλου </w:t>
                      </w:r>
                      <w:bookmarkStart w:id="5" w:name="_Hlk181532778"/>
                      <w:r>
                        <w:rPr>
                          <w:rFonts w:ascii="Aptos" w:hAnsi="Aptos" w:cs="Segoe UI"/>
                          <w:b/>
                          <w:color w:val="007B85"/>
                          <w:sz w:val="19"/>
                          <w:szCs w:val="19"/>
                        </w:rPr>
                        <w:t xml:space="preserve">στα </w:t>
                      </w:r>
                      <w:bookmarkEnd w:id="5"/>
                      <w:r>
                        <w:rPr>
                          <w:rFonts w:ascii="Aptos" w:hAnsi="Aptos" w:cs="Segoe UI"/>
                          <w:b/>
                          <w:color w:val="007B85"/>
                          <w:sz w:val="19"/>
                          <w:szCs w:val="19"/>
                        </w:rPr>
                        <w:t>€344 εκατ.</w:t>
                      </w:r>
                      <w:r>
                        <w:rPr>
                          <w:rFonts w:ascii="Aptos" w:hAnsi="Aptos" w:cs="Segoe UI"/>
                          <w:b/>
                          <w:color w:val="007B85"/>
                          <w:sz w:val="19"/>
                          <w:szCs w:val="19"/>
                          <w:vertAlign w:val="superscript"/>
                        </w:rPr>
                        <w:t>1</w:t>
                      </w:r>
                      <w:r>
                        <w:rPr>
                          <w:rFonts w:ascii="Aptos" w:hAnsi="Aptos" w:cs="Segoe UI"/>
                          <w:b/>
                          <w:color w:val="007B85"/>
                          <w:sz w:val="19"/>
                          <w:szCs w:val="19"/>
                        </w:rPr>
                        <w:t xml:space="preserve"> το Α’ τρίμηνο 2026, αποτυπώνοντας την ανθεκτικότητα των εσόδων. Απόδοση ενσώματων ιδίων κεφαλαίων¹ στο 15,3%² (16,3% σε δημοσιευμένη βάση)</w:t>
                      </w:r>
                    </w:p>
                    <w:p w14:paraId="3967B44F">
                      <w:pPr>
                        <w:numPr>
                          <w:ilvl w:val="1"/>
                          <w:numId w:val="5"/>
                        </w:numPr>
                        <w:spacing w:before="120"/>
                        <w:rPr>
                          <w:rFonts w:ascii="Aptos" w:hAnsi="Aptos" w:cs="Segoe UI"/>
                          <w:sz w:val="19"/>
                          <w:szCs w:val="19"/>
                        </w:rPr>
                      </w:pPr>
                      <w:r>
                        <w:rPr>
                          <w:rFonts w:ascii="Aptos" w:hAnsi="Aptos" w:cs="Segoe UI"/>
                          <w:sz w:val="19"/>
                          <w:szCs w:val="19"/>
                        </w:rPr>
                        <w:t xml:space="preserve">Τα </w:t>
                      </w:r>
                      <w:r>
                        <w:rPr>
                          <w:rFonts w:ascii="Aptos" w:hAnsi="Aptos" w:cs="Segoe UI"/>
                          <w:b/>
                          <w:bCs/>
                          <w:sz w:val="19"/>
                          <w:szCs w:val="19"/>
                        </w:rPr>
                        <w:t>καθαρά έσοδα από τόκους</w:t>
                      </w:r>
                      <w:r>
                        <w:rPr>
                          <w:rFonts w:ascii="Aptos" w:hAnsi="Aptos" w:cs="Segoe UI"/>
                          <w:sz w:val="19"/>
                          <w:szCs w:val="19"/>
                        </w:rPr>
                        <w:t xml:space="preserve"> παρέμειναν σε αναπτυξιακή τροχιά το Α’ τρίμηνο 2026, σημειώνοντας αύξηση +2% σε τριμηνιαία βάση, ως αποτέλεσμα της υγιούς επέκτασης του Ενεργητικού μας, ενώ το καθαρό επιτοκιακό περιθώριο εμφάνισε σταθεροποιητικές τάσεις, καθώς η συμπίεση στο περιθώριο επιτοκίου δανείων έχει υποχωρήσει. Οι τάσεις αυτές αναμένεται να συνεχιστούν, ενώ μια ανοδική πορεία των επιτοκίων αναφοράς, εφόσον διατηρηθεί, θα προσφέρει επιπλέον στήριξη </w:t>
                      </w:r>
                    </w:p>
                    <w:p w14:paraId="38713628">
                      <w:pPr>
                        <w:numPr>
                          <w:ilvl w:val="1"/>
                          <w:numId w:val="5"/>
                        </w:numPr>
                        <w:spacing w:before="120"/>
                        <w:rPr>
                          <w:rFonts w:ascii="Aptos" w:hAnsi="Aptos" w:cs="Segoe UI"/>
                          <w:sz w:val="19"/>
                          <w:szCs w:val="19"/>
                        </w:rPr>
                      </w:pPr>
                      <w:r>
                        <w:rPr>
                          <w:rFonts w:ascii="Aptos" w:hAnsi="Aptos" w:cs="Segoe UI"/>
                          <w:sz w:val="19"/>
                          <w:szCs w:val="19"/>
                        </w:rPr>
                        <w:t xml:space="preserve">Η αύξηση των </w:t>
                      </w:r>
                      <w:r>
                        <w:rPr>
                          <w:rFonts w:ascii="Aptos" w:hAnsi="Aptos" w:cs="Segoe UI"/>
                          <w:b/>
                          <w:bCs/>
                          <w:sz w:val="19"/>
                          <w:szCs w:val="19"/>
                        </w:rPr>
                        <w:t>καθαρών εσόδων από προμήθειες</w:t>
                      </w:r>
                      <w:r>
                        <w:rPr>
                          <w:rFonts w:ascii="Aptos" w:hAnsi="Aptos" w:cs="Segoe UI"/>
                          <w:sz w:val="19"/>
                          <w:szCs w:val="19"/>
                        </w:rPr>
                        <w:t xml:space="preserve"> διατηρήθηκε σε υψηλά επίπεδα το Α’ τρίμηνο 2026 (+8% σε ετήσια βάση), με αιχμή του δόρατος τη συνεχιζόμενη αύξηση των προμηθειών από επενδυτικά προϊόντα, αντανακλώντας τις επιτυχημένες σταυροειδείς πωλήσεις της Τράπεζας, με αποτέλεσμα την εντυπωσιακή αύξηση του μεριδίου αγοράς μας στα αμοιβαία κεφάλαια κατά +0,7 π.μ. από την αρχή του έτους και +7,0 π.μ. από το τέλος του 2023. Σε τριμηνιαία βάση, η μείωση των καθαρών εσόδων από προμήθειες αντανακλά την αρνητική επίδραση βάσης λόγω των ισχυρών εποχικά εκταμιεύσεων το Δ’ τρίμηνο 2025</w:t>
                      </w:r>
                    </w:p>
                    <w:p w14:paraId="6A377CBD">
                      <w:pPr>
                        <w:numPr>
                          <w:ilvl w:val="1"/>
                          <w:numId w:val="5"/>
                        </w:numPr>
                        <w:spacing w:before="120"/>
                        <w:rPr>
                          <w:rFonts w:ascii="Aptos" w:hAnsi="Aptos" w:cs="Segoe UI"/>
                          <w:sz w:val="19"/>
                          <w:szCs w:val="19"/>
                        </w:rPr>
                      </w:pPr>
                      <w:r>
                        <w:rPr>
                          <w:rFonts w:ascii="Aptos" w:hAnsi="Aptos" w:cs="Segoe UI"/>
                          <w:sz w:val="19"/>
                          <w:szCs w:val="19"/>
                        </w:rPr>
                        <w:t>Οι</w:t>
                      </w:r>
                      <w:r>
                        <w:rPr>
                          <w:rFonts w:ascii="Aptos" w:hAnsi="Aptos" w:cs="Segoe UI"/>
                          <w:b/>
                          <w:bCs/>
                          <w:sz w:val="19"/>
                          <w:szCs w:val="19"/>
                        </w:rPr>
                        <w:t xml:space="preserve"> λειτουργικές δαπάνες </w:t>
                      </w:r>
                      <w:r>
                        <w:rPr>
                          <w:rFonts w:ascii="Aptos" w:hAnsi="Aptos" w:cs="Segoe UI"/>
                          <w:sz w:val="19"/>
                          <w:szCs w:val="19"/>
                        </w:rPr>
                        <w:t>αυξήθηκαν κατά +8,4% σε ετήσια βάση</w:t>
                      </w:r>
                      <w:r>
                        <w:t xml:space="preserve"> </w:t>
                      </w:r>
                      <w:r>
                        <w:rPr>
                          <w:rFonts w:ascii="Aptos" w:hAnsi="Aptos" w:cs="Segoe UI"/>
                          <w:sz w:val="19"/>
                          <w:szCs w:val="19"/>
                        </w:rPr>
                        <w:t>το Α’ τρίμηνο 2026, συνδυάζοντας τη συγκράτηση των εξόδων με τη δέσμευσή μας για επενδύσεις σε ανθρώπινο κεφάλαιο μέσω προσλήψεων (αξιοποιώντας παράλληλα τα προγράμματα Εθελουσίας Εξόδου Προσωπικού) και μεταβλητών αμοιβών, καθώς και στην τεχνολογία και τις ψηφιακές υποδομές, με απτά οφέλη στην παραγωγικότητα, την εμπορική μας αποτελεσματικότητα, τις ψηφιακές μας δυνατότητες, καθώς και την προστασία μας έναντι των κινδύνων του κυβερνοχώρου</w:t>
                      </w:r>
                    </w:p>
                    <w:p w14:paraId="6DB94130">
                      <w:pPr>
                        <w:numPr>
                          <w:ilvl w:val="1"/>
                          <w:numId w:val="5"/>
                        </w:numPr>
                        <w:spacing w:before="120"/>
                        <w:rPr>
                          <w:rFonts w:ascii="Aptos" w:hAnsi="Aptos" w:cs="Segoe UI"/>
                          <w:sz w:val="19"/>
                          <w:szCs w:val="19"/>
                        </w:rPr>
                      </w:pPr>
                      <w:r>
                        <w:rPr>
                          <w:rFonts w:ascii="Aptos" w:hAnsi="Aptos" w:cs="Segoe UI"/>
                          <w:sz w:val="19"/>
                          <w:szCs w:val="19"/>
                        </w:rPr>
                        <w:t xml:space="preserve">Ο </w:t>
                      </w:r>
                      <w:r>
                        <w:rPr>
                          <w:rFonts w:ascii="Aptos" w:hAnsi="Aptos" w:cs="Segoe UI"/>
                          <w:b/>
                          <w:bCs/>
                          <w:sz w:val="19"/>
                          <w:szCs w:val="19"/>
                        </w:rPr>
                        <w:t xml:space="preserve">δείκτης κόστους προς έσοδα </w:t>
                      </w:r>
                      <w:r>
                        <w:rPr>
                          <w:rFonts w:ascii="Aptos" w:hAnsi="Aptos" w:cs="Segoe UI"/>
                          <w:sz w:val="19"/>
                          <w:szCs w:val="19"/>
                        </w:rPr>
                        <w:t>ύψους 35,7%</w:t>
                      </w:r>
                      <w:r>
                        <w:rPr>
                          <w:rFonts w:ascii="Aptos" w:hAnsi="Aptos" w:cs="Segoe UI"/>
                          <w:sz w:val="19"/>
                          <w:szCs w:val="19"/>
                          <w:vertAlign w:val="superscript"/>
                        </w:rPr>
                        <w:t>2</w:t>
                      </w:r>
                      <w:r>
                        <w:rPr>
                          <w:rFonts w:ascii="Aptos" w:hAnsi="Aptos" w:cs="Segoe UI"/>
                          <w:sz w:val="19"/>
                          <w:szCs w:val="19"/>
                        </w:rPr>
                        <w:t xml:space="preserve"> (34,3% σε δημοσιευμένη βάση) είναι εντός του στόχου που έχουμε θέσει για το έτος</w:t>
                      </w:r>
                    </w:p>
                    <w:p w14:paraId="7706C92B">
                      <w:pPr>
                        <w:numPr>
                          <w:ilvl w:val="1"/>
                          <w:numId w:val="5"/>
                        </w:numPr>
                        <w:spacing w:before="120"/>
                        <w:rPr>
                          <w:rFonts w:ascii="Aptos" w:hAnsi="Aptos" w:cs="Segoe UI"/>
                          <w:sz w:val="19"/>
                          <w:szCs w:val="19"/>
                        </w:rPr>
                      </w:pPr>
                      <w:r>
                        <w:rPr>
                          <w:rFonts w:ascii="Aptos" w:hAnsi="Aptos" w:cs="Segoe UI"/>
                          <w:sz w:val="19"/>
                          <w:szCs w:val="19"/>
                        </w:rPr>
                        <w:t xml:space="preserve">Το </w:t>
                      </w:r>
                      <w:r>
                        <w:rPr>
                          <w:rFonts w:ascii="Aptos" w:hAnsi="Aptos" w:cs="Segoe UI"/>
                          <w:b/>
                          <w:bCs/>
                          <w:sz w:val="19"/>
                          <w:szCs w:val="19"/>
                        </w:rPr>
                        <w:t xml:space="preserve">κόστος πιστωτικού κινδύνου </w:t>
                      </w:r>
                      <w:r>
                        <w:rPr>
                          <w:rFonts w:ascii="Aptos" w:hAnsi="Aptos" w:cs="Segoe UI"/>
                          <w:sz w:val="19"/>
                          <w:szCs w:val="19"/>
                        </w:rPr>
                        <w:t xml:space="preserve">παρέμεινε αμετάβλητο σε τριμηνιαία βάση στις 39 μ.β. το Α’ τρίμηνο 2026, 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της αγοράς σε όλα τα Στάδια δανείων </w:t>
                      </w:r>
                    </w:p>
                    <w:p w14:paraId="5A6064D7">
                      <w:pPr>
                        <w:numPr>
                          <w:ilvl w:val="1"/>
                          <w:numId w:val="5"/>
                        </w:numPr>
                        <w:spacing w:before="120"/>
                        <w:rPr>
                          <w:rFonts w:ascii="Aptos" w:hAnsi="Aptos" w:cs="Segoe UI"/>
                          <w:sz w:val="19"/>
                          <w:szCs w:val="19"/>
                        </w:rPr>
                      </w:pPr>
                      <w:r>
                        <w:rPr>
                          <w:rFonts w:ascii="Aptos" w:hAnsi="Aptos" w:cs="Segoe UI"/>
                          <w:sz w:val="19"/>
                          <w:szCs w:val="19"/>
                        </w:rPr>
                        <w:t>Η</w:t>
                      </w:r>
                      <w:r>
                        <w:rPr>
                          <w:rFonts w:ascii="Aptos" w:hAnsi="Aptos" w:cs="Segoe UI"/>
                          <w:b/>
                          <w:bCs/>
                          <w:sz w:val="19"/>
                          <w:szCs w:val="19"/>
                        </w:rPr>
                        <w:t xml:space="preserve"> απόδοση ενσώματων Ιδίων Κεφαλαίων </w:t>
                      </w:r>
                      <w:r>
                        <w:rPr>
                          <w:rFonts w:ascii="Aptos" w:hAnsi="Aptos" w:cs="Segoe UI"/>
                          <w:sz w:val="19"/>
                          <w:szCs w:val="19"/>
                        </w:rPr>
                        <w:t>διαμορφώθηκε σε 15,3%</w:t>
                      </w:r>
                      <w:r>
                        <w:rPr>
                          <w:rFonts w:ascii="Aptos" w:hAnsi="Aptos" w:cs="Segoe UI"/>
                          <w:sz w:val="19"/>
                          <w:szCs w:val="19"/>
                          <w:vertAlign w:val="superscript"/>
                        </w:rPr>
                        <w:t>2</w:t>
                      </w:r>
                      <w:r>
                        <w:rPr>
                          <w:rFonts w:ascii="Aptos" w:hAnsi="Aptos" w:cs="Segoe UI"/>
                          <w:sz w:val="19"/>
                          <w:szCs w:val="19"/>
                        </w:rPr>
                        <w:t xml:space="preserve"> (16,3% σε δημοσιευμένη βάση), ή 20,0% αναπροσαρμόζοντας για το υπερβάλλον κεφάλαιο CET1, εντός του στόχου ύψους ~15% που έχουμε θέσει για το έτος </w:t>
                      </w:r>
                    </w:p>
                    <w:p w14:paraId="3F096D70">
                      <w:pPr>
                        <w:spacing w:before="120"/>
                        <w:ind w:left="720"/>
                        <w:rPr>
                          <w:rFonts w:ascii="Aptos" w:hAnsi="Aptos" w:cs="Segoe UI"/>
                          <w:sz w:val="20"/>
                          <w:szCs w:val="20"/>
                        </w:rPr>
                      </w:pPr>
                    </w:p>
                    <w:p w14:paraId="67B839A7">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Ο ισχυρός Ισολογισμός μας παρέχει ασφάλεια σε περιόδους αβεβαιότητας και στρατηγική ευελιξία </w:t>
                      </w:r>
                    </w:p>
                    <w:p w14:paraId="52104283">
                      <w:pPr>
                        <w:numPr>
                          <w:ilvl w:val="1"/>
                          <w:numId w:val="5"/>
                        </w:numPr>
                        <w:spacing w:before="120"/>
                        <w:rPr>
                          <w:rFonts w:ascii="Aptos" w:hAnsi="Aptos" w:cs="Segoe UI"/>
                          <w:sz w:val="19"/>
                          <w:szCs w:val="19"/>
                        </w:rPr>
                      </w:pPr>
                      <w:r>
                        <w:rPr>
                          <w:rFonts w:ascii="Aptos" w:hAnsi="Aptos" w:cs="Segoe UI"/>
                          <w:sz w:val="19"/>
                          <w:szCs w:val="19"/>
                        </w:rPr>
                        <w:t xml:space="preserve">Παρά τη γεωπολιτική αβεβαιότητα, οι </w:t>
                      </w:r>
                      <w:r>
                        <w:rPr>
                          <w:rFonts w:ascii="Aptos" w:hAnsi="Aptos" w:cs="Segoe UI"/>
                          <w:b/>
                          <w:bCs/>
                          <w:sz w:val="19"/>
                          <w:szCs w:val="19"/>
                        </w:rPr>
                        <w:t>εκταμιεύσεις</w:t>
                      </w:r>
                      <w:r>
                        <w:rPr>
                          <w:rFonts w:ascii="Aptos" w:hAnsi="Aptos" w:cs="Segoe UI"/>
                          <w:sz w:val="19"/>
                          <w:szCs w:val="19"/>
                        </w:rPr>
                        <w:t xml:space="preserve"> κατά το Α’ τρίμηνο 2026 παρουσίασαν επιτάχυνση σε σχέση με το Α’ τρίμηνο 2025, σημειώνοντας αύξηση κατά σχεδόν 50% σε ετήσια βάση, οδηγώντας σε </w:t>
                      </w:r>
                      <w:r>
                        <w:rPr>
                          <w:rFonts w:ascii="Aptos" w:hAnsi="Aptos" w:cs="Segoe UI"/>
                          <w:b/>
                          <w:bCs/>
                          <w:sz w:val="19"/>
                          <w:szCs w:val="19"/>
                        </w:rPr>
                        <w:t>πιστωτική επέκταση</w:t>
                      </w:r>
                      <w:r>
                        <w:rPr>
                          <w:rFonts w:ascii="Aptos" w:hAnsi="Aptos" w:cs="Segoe UI"/>
                          <w:sz w:val="19"/>
                          <w:szCs w:val="19"/>
                        </w:rPr>
                        <w:t xml:space="preserve"> ύψους +€0,5 δισ. σε τριμηνιαία βάση σε ένα εποχικά αδύναμο τρίμηνο. Οι εκταμιεύσεις τον Απρίλιο 2026 παρέμειναν υψηλές, ενισχύοντας την εμπιστοσύνη μας όσον αφορά στην επίτευξη του στόχου μας για το έτος. Η πιστωτική επέκταση το Α’ τρίμηνο 2026 οφείλεται κυρίως στην Εταιρική Τραπεζική, ενώ η Λιανική Τραπεζική συνέβαλε επίσης θετικά (εκταμιεύσεις +30% περίπου σε ετήσια βάση), αποτυπώνοντας την αύξηση του μεριδίου αγοράς μας στα στεγαστικά δάνεια, τα δάνεια προς μικρές επιχειρήσεις και τα καταναλωτικά δάνεια  </w:t>
                      </w:r>
                    </w:p>
                    <w:p w14:paraId="11469D9B">
                      <w:pPr>
                        <w:numPr>
                          <w:ilvl w:val="1"/>
                          <w:numId w:val="5"/>
                        </w:numPr>
                        <w:spacing w:before="120"/>
                        <w:rPr>
                          <w:rFonts w:ascii="Aptos" w:hAnsi="Aptos" w:cs="Segoe UI"/>
                          <w:sz w:val="19"/>
                          <w:szCs w:val="19"/>
                        </w:rPr>
                      </w:pPr>
                      <w:r>
                        <w:rPr>
                          <w:rFonts w:ascii="Aptos" w:hAnsi="Aptos" w:cs="Segoe UI"/>
                          <w:sz w:val="19"/>
                          <w:szCs w:val="19"/>
                        </w:rPr>
                        <w:t xml:space="preserve">Οι </w:t>
                      </w:r>
                      <w:r>
                        <w:rPr>
                          <w:rFonts w:ascii="Aptos" w:hAnsi="Aptos" w:cs="Segoe UI"/>
                          <w:b/>
                          <w:bCs/>
                          <w:sz w:val="19"/>
                          <w:szCs w:val="19"/>
                        </w:rPr>
                        <w:t>καταθέσεις</w:t>
                      </w:r>
                      <w:r>
                        <w:rPr>
                          <w:rFonts w:ascii="Aptos" w:hAnsi="Aptos" w:cs="Segoe UI"/>
                          <w:sz w:val="19"/>
                          <w:szCs w:val="19"/>
                        </w:rPr>
                        <w:t xml:space="preserve"> αυξήθηκαν κατά +€2 δισ. σε ετήσια βάση, χάρη στην αύξηση των καταθέσεων όψεως και ταμιευτηρίου, ενώ η μετακύλιση προθεσμιακών καταθέσεων προς τα αμοιβαία κεφάλαια της Τράπεζας συνεχίζεται παράλληλα με την εντυπωσιακή αύξηση των μεριδίων αγοράς μας στα αμοιβαία κεφάλαια</w:t>
                      </w:r>
                      <w:r>
                        <w:t xml:space="preserve"> </w:t>
                      </w:r>
                      <w:r>
                        <w:rPr>
                          <w:rFonts w:ascii="Aptos" w:hAnsi="Aptos" w:cs="Segoe UI"/>
                          <w:sz w:val="19"/>
                          <w:szCs w:val="19"/>
                        </w:rPr>
                        <w:t>κατά &gt;7 π.μ. από το τέλος του 2023 και &gt;70 μ.β. από την αρχή του έτους, με πολλαπλά οφέλη τόσο στα έσοδα από προμήθειες όσο και στο μίγμα και το κόστος χρηματοδότησής μας</w:t>
                      </w:r>
                    </w:p>
                    <w:p w14:paraId="5D19082B">
                      <w:pPr>
                        <w:numPr>
                          <w:ilvl w:val="1"/>
                          <w:numId w:val="5"/>
                        </w:numPr>
                        <w:spacing w:before="120"/>
                        <w:rPr>
                          <w:sz w:val="19"/>
                          <w:szCs w:val="19"/>
                        </w:rPr>
                      </w:pPr>
                      <w:r>
                        <w:rPr>
                          <w:rFonts w:ascii="Aptos" w:hAnsi="Aptos" w:cs="Segoe UI"/>
                          <w:sz w:val="19"/>
                          <w:szCs w:val="19"/>
                        </w:rPr>
                        <w:t xml:space="preserve">Τα </w:t>
                      </w:r>
                      <w:r>
                        <w:rPr>
                          <w:rFonts w:ascii="Aptos" w:hAnsi="Aptos" w:cs="Segoe UI"/>
                          <w:b/>
                          <w:bCs/>
                          <w:sz w:val="19"/>
                          <w:szCs w:val="19"/>
                        </w:rPr>
                        <w:t>επιτόκια προθεσμιακών καταθέσεων</w:t>
                      </w:r>
                      <w:r>
                        <w:rPr>
                          <w:rFonts w:ascii="Aptos" w:hAnsi="Aptos" w:cs="Segoe UI"/>
                          <w:sz w:val="19"/>
                          <w:szCs w:val="19"/>
                        </w:rPr>
                        <w:t xml:space="preserve"> κινήθηκαν σταθεροποιητικά σε τριμηνιαία βάση, με το </w:t>
                      </w:r>
                      <w:r>
                        <w:rPr>
                          <w:rFonts w:ascii="Aptos" w:hAnsi="Aptos" w:cs="Segoe UI"/>
                          <w:b/>
                          <w:bCs/>
                          <w:sz w:val="19"/>
                          <w:szCs w:val="19"/>
                        </w:rPr>
                        <w:t>συνολικό κόστος χρηματοδότησης</w:t>
                      </w:r>
                      <w:r>
                        <w:rPr>
                          <w:rFonts w:ascii="Aptos" w:hAnsi="Aptos" w:cs="Segoe UI"/>
                          <w:sz w:val="19"/>
                          <w:szCs w:val="19"/>
                        </w:rPr>
                        <w:t xml:space="preserve"> της Τράπεζας να διαμορφώνονται σε &lt;70 μ.β., αντανακλώντας το μίγμα καταθέσεών μας</w:t>
                      </w:r>
                    </w:p>
                    <w:p w14:paraId="245B30B1">
                      <w:pPr>
                        <w:numPr>
                          <w:ilvl w:val="1"/>
                          <w:numId w:val="5"/>
                        </w:numPr>
                        <w:spacing w:before="120"/>
                        <w:rPr>
                          <w:rFonts w:ascii="Aptos" w:hAnsi="Aptos" w:cs="Segoe UI"/>
                          <w:sz w:val="19"/>
                          <w:szCs w:val="19"/>
                        </w:rPr>
                      </w:pPr>
                      <w:r>
                        <w:rPr>
                          <w:rFonts w:ascii="Aptos" w:hAnsi="Aptos" w:cs="Segoe UI"/>
                          <w:sz w:val="19"/>
                          <w:szCs w:val="19"/>
                        </w:rPr>
                        <w:t xml:space="preserve">Η αύξηση των </w:t>
                      </w:r>
                      <w:r>
                        <w:rPr>
                          <w:rFonts w:ascii="Aptos" w:hAnsi="Aptos" w:cs="Segoe UI"/>
                          <w:b/>
                          <w:bCs/>
                          <w:sz w:val="19"/>
                          <w:szCs w:val="19"/>
                        </w:rPr>
                        <w:t>χρεογράφων σταθερής απόδοσης</w:t>
                      </w:r>
                      <w:r>
                        <w:rPr>
                          <w:rFonts w:ascii="Aptos" w:hAnsi="Aptos" w:cs="Segoe UI"/>
                          <w:sz w:val="19"/>
                          <w:szCs w:val="19"/>
                        </w:rPr>
                        <w:t xml:space="preserve"> σε ~€25 δισ. αποτυπώνει τη δυναμική του Ισολογισμού μας, αξιοποιώντας τη ρευστότητά μας προς όφελος των μελλοντικών καθαρών επιτοκιακών μας εσόδων, παράλληλα με τη πιστωτική μας επέκταση </w:t>
                      </w:r>
                    </w:p>
                    <w:p w14:paraId="5967AC53">
                      <w:pPr>
                        <w:numPr>
                          <w:ilvl w:val="1"/>
                          <w:numId w:val="5"/>
                        </w:numPr>
                        <w:spacing w:before="120"/>
                        <w:rPr>
                          <w:sz w:val="19"/>
                          <w:szCs w:val="19"/>
                        </w:rPr>
                      </w:pPr>
                      <w:r>
                        <w:rPr>
                          <w:rFonts w:ascii="Aptos" w:hAnsi="Aptos" w:cs="Segoe UI"/>
                          <w:sz w:val="19"/>
                          <w:szCs w:val="19"/>
                        </w:rPr>
                        <w:t xml:space="preserve">Ο </w:t>
                      </w:r>
                      <w:r>
                        <w:rPr>
                          <w:rFonts w:ascii="Aptos" w:hAnsi="Aptos" w:cs="Segoe UI"/>
                          <w:b/>
                          <w:bCs/>
                          <w:sz w:val="19"/>
                          <w:szCs w:val="19"/>
                        </w:rPr>
                        <w:t>δείκτης ΜΕΑ</w:t>
                      </w:r>
                      <w:r>
                        <w:rPr>
                          <w:rFonts w:ascii="Aptos" w:hAnsi="Aptos" w:cs="Segoe UI"/>
                          <w:sz w:val="19"/>
                          <w:szCs w:val="19"/>
                        </w:rPr>
                        <w:t xml:space="preserve"> διαμορφώθηκε σε </w:t>
                      </w:r>
                      <w:r>
                        <w:rPr>
                          <w:rFonts w:ascii="Aptos" w:hAnsi="Aptos" w:cs="Segoe UI"/>
                          <w:b/>
                          <w:bCs/>
                          <w:sz w:val="19"/>
                          <w:szCs w:val="19"/>
                        </w:rPr>
                        <w:t>2,4%</w:t>
                      </w:r>
                      <w:r>
                        <w:rPr>
                          <w:rFonts w:ascii="Aptos" w:hAnsi="Aptos" w:cs="Segoe UI"/>
                          <w:sz w:val="19"/>
                          <w:szCs w:val="19"/>
                        </w:rPr>
                        <w:t>,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ενισχύοντας την ανθεκτικότητα της Τράπεζας σε περιόδους αβεβαιότητας</w:t>
                      </w:r>
                    </w:p>
                    <w:p w14:paraId="44FEAB75">
                      <w:pPr>
                        <w:spacing w:before="120"/>
                        <w:rPr>
                          <w:rFonts w:ascii="Aptos" w:hAnsi="Aptos" w:cs="Segoe UI"/>
                          <w:sz w:val="20"/>
                          <w:szCs w:val="20"/>
                        </w:rPr>
                      </w:pPr>
                      <w:r>
                        <w:rPr>
                          <w:rFonts w:ascii="Aptos Light" w:hAnsi="Aptos Light" w:eastAsiaTheme="minorEastAsia"/>
                          <w:color w:val="595959"/>
                          <w:kern w:val="24"/>
                          <w:sz w:val="13"/>
                          <w:szCs w:val="13"/>
                        </w:rPr>
                        <w:t>1 Εξαιρώντας μη επαναλαμβανόμενα έσοδα/δαπάνες | 2 Ομαλοποιώντας για τα υψηλά έσοδα από χρηματοοικονομικές πράξεις του Α’ τριμήνου 2026</w:t>
                      </w:r>
                    </w:p>
                  </w:txbxContent>
                </v:textbox>
              </v:shape>
            </w:pict>
          </mc:Fallback>
        </mc:AlternateContent>
      </w:r>
    </w:p>
    <w:p w14:paraId="5A856905">
      <w:pPr>
        <w:rPr>
          <w:rFonts w:ascii="Aptos" w:hAnsi="Aptos" w:cs="Segoe UI"/>
          <w:i/>
          <w:color w:val="595959"/>
          <w:sz w:val="18"/>
          <w:szCs w:val="20"/>
        </w:rPr>
      </w:pPr>
      <w:r>
        <w:rPr>
          <w:rFonts w:ascii="Aptos" w:hAnsi="Aptos" w:cs="Segoe UI"/>
          <w:i/>
          <w:color w:val="595959"/>
          <w:sz w:val="18"/>
          <w:szCs w:val="20"/>
        </w:rPr>
        <w:br w:type="page"/>
      </w:r>
    </w:p>
    <w:p w14:paraId="35B287B0">
      <w:pPr>
        <w:rPr>
          <w:rFonts w:ascii="Aptos" w:hAnsi="Aptos" w:cs="Segoe UI"/>
          <w:i/>
          <w:color w:val="595959"/>
          <w:sz w:val="18"/>
          <w:szCs w:val="20"/>
        </w:rPr>
      </w:pPr>
      <w:r>
        <w:rPr>
          <w:rFonts w:ascii="Segoe UI" w:hAnsi="Segoe UI" w:cs="Segoe UI"/>
          <w:color w:val="595959"/>
          <w:lang w:eastAsia="el-GR"/>
        </w:rPr>
        <mc:AlternateContent>
          <mc:Choice Requires="wps">
            <w:drawing>
              <wp:anchor distT="0" distB="0" distL="114300" distR="114300" simplePos="0" relativeHeight="251666432" behindDoc="0" locked="0" layoutInCell="1" allowOverlap="1">
                <wp:simplePos x="0" y="0"/>
                <wp:positionH relativeFrom="margin">
                  <wp:posOffset>-1270</wp:posOffset>
                </wp:positionH>
                <wp:positionV relativeFrom="paragraph">
                  <wp:posOffset>-69215</wp:posOffset>
                </wp:positionV>
                <wp:extent cx="6473190" cy="9314180"/>
                <wp:effectExtent l="0" t="0" r="4445" b="1905"/>
                <wp:wrapNone/>
                <wp:docPr id="28"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Ο δείκτης </w:t>
                            </w:r>
                            <w:r>
                              <w:rPr>
                                <w:rFonts w:ascii="Aptos" w:hAnsi="Aptos" w:cs="Segoe UI"/>
                                <w:b/>
                                <w:color w:val="007B85"/>
                                <w:sz w:val="19"/>
                                <w:szCs w:val="19"/>
                                <w:lang w:val="en-US"/>
                              </w:rPr>
                              <w:t>CET</w:t>
                            </w:r>
                            <w:r>
                              <w:rPr>
                                <w:rFonts w:ascii="Aptos" w:hAnsi="Aptos" w:cs="Segoe UI"/>
                                <w:b/>
                                <w:color w:val="007B85"/>
                                <w:sz w:val="19"/>
                                <w:szCs w:val="19"/>
                              </w:rPr>
                              <w:t>1 ανήλθε σε 17,4%, με το Συνολικό Δείκτη Κεφαλαιακής Επάρκειας να διαμορφώνεται σε 21,1%</w:t>
                            </w:r>
                          </w:p>
                          <w:p w14:paraId="5873B26C">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Η οργανική δημιουργία κεφαλαίου παρέμεινε ισχυρή το Α’ τρίμηνο 2026 (+40 μ.β. σε τριμηνιαία βάση), με τον </w:t>
                            </w:r>
                            <w:r>
                              <w:rPr>
                                <w:rFonts w:ascii="Aptos" w:hAnsi="Aptos" w:eastAsia="Calibri" w:cs="Segoe UI"/>
                                <w:b/>
                                <w:sz w:val="19"/>
                                <w:szCs w:val="19"/>
                                <w:lang w:eastAsia="el-GR"/>
                              </w:rPr>
                              <w:t>δείκτη CET1</w:t>
                            </w:r>
                            <w:r>
                              <w:rPr>
                                <w:rFonts w:ascii="Aptos" w:hAnsi="Aptos" w:eastAsia="Calibri" w:cs="Segoe UI"/>
                                <w:bCs/>
                                <w:sz w:val="19"/>
                                <w:szCs w:val="19"/>
                                <w:lang w:eastAsia="el-GR"/>
                              </w:rPr>
                              <w:t xml:space="preserve"> να ανέρχεται σε 18,4%, μετά από πρόβλεψη για διανομή ύψους 60%</w:t>
                            </w:r>
                            <w:r>
                              <w:rPr>
                                <w:rFonts w:ascii="Aptos" w:hAnsi="Aptos" w:eastAsia="Calibri" w:cs="Segoe UI"/>
                                <w:bCs/>
                                <w:sz w:val="19"/>
                                <w:szCs w:val="19"/>
                                <w:vertAlign w:val="superscript"/>
                                <w:lang w:eastAsia="el-GR"/>
                              </w:rPr>
                              <w:t>3</w:t>
                            </w:r>
                            <w:r>
                              <w:rPr>
                                <w:rFonts w:ascii="Aptos" w:hAnsi="Aptos" w:eastAsia="Calibri" w:cs="Segoe UI"/>
                                <w:bCs/>
                                <w:sz w:val="19"/>
                                <w:szCs w:val="19"/>
                                <w:lang w:eastAsia="el-GR"/>
                              </w:rPr>
                              <w:t>. Λαμβάνοντας υπόψη την έκτακτη επαναγορά ιδίων μετοχών ύψους €300 εκατ.</w:t>
                            </w:r>
                            <w:r>
                              <w:rPr>
                                <w:rFonts w:ascii="Aptos" w:hAnsi="Aptos" w:eastAsia="Calibri" w:cs="Segoe UI"/>
                                <w:bCs/>
                                <w:sz w:val="19"/>
                                <w:szCs w:val="19"/>
                                <w:vertAlign w:val="superscript"/>
                                <w:lang w:eastAsia="el-GR"/>
                              </w:rPr>
                              <w:t>4</w:t>
                            </w:r>
                            <w:r>
                              <w:rPr>
                                <w:rFonts w:ascii="Aptos" w:hAnsi="Aptos" w:eastAsia="Calibri" w:cs="Segoe UI"/>
                                <w:bCs/>
                                <w:sz w:val="19"/>
                                <w:szCs w:val="19"/>
                                <w:lang w:eastAsia="el-GR"/>
                              </w:rPr>
                              <w:t xml:space="preserve"> που ξεκινά τον Ιούνιο, o δείκτης CET1 και ο Συνολικός Δείκτης Κεφαλαιακής Επάρκειας διαμορφώνονται σε 17,4% και 21,1%, αντίστοιχα</w:t>
                            </w:r>
                          </w:p>
                          <w:p w14:paraId="4C027795">
                            <w:pPr>
                              <w:numPr>
                                <w:ilvl w:val="1"/>
                                <w:numId w:val="5"/>
                              </w:numPr>
                              <w:spacing w:before="100"/>
                              <w:rPr>
                                <w:rFonts w:ascii="Aptos" w:hAnsi="Aptos" w:cs="Segoe UI"/>
                                <w:sz w:val="20"/>
                                <w:szCs w:val="20"/>
                              </w:rPr>
                            </w:pPr>
                            <w:r>
                              <w:rPr>
                                <w:rFonts w:ascii="Aptos" w:hAnsi="Aptos" w:cs="Segoe UI"/>
                                <w:sz w:val="19"/>
                                <w:szCs w:val="19"/>
                                <w:lang w:val="en-US"/>
                              </w:rPr>
                              <w:t>O</w:t>
                            </w:r>
                            <w:r>
                              <w:rPr>
                                <w:rFonts w:ascii="Aptos" w:hAnsi="Aptos" w:eastAsia="Calibri" w:cs="Segoe UI"/>
                                <w:b/>
                                <w:sz w:val="19"/>
                                <w:szCs w:val="19"/>
                                <w:lang w:eastAsia="el-GR"/>
                              </w:rPr>
                              <w:t xml:space="preserve"> δείκτης MREL </w:t>
                            </w:r>
                            <w:r>
                              <w:rPr>
                                <w:rFonts w:ascii="Aptos" w:hAnsi="Aptos" w:eastAsia="Calibri" w:cs="Segoe UI"/>
                                <w:bCs/>
                                <w:sz w:val="19"/>
                                <w:szCs w:val="19"/>
                                <w:lang w:eastAsia="el-GR"/>
                              </w:rPr>
                              <w:t xml:space="preserve">του Ομίλου ανήλθε σε 28,8%, υπερβαίνοντας την απαίτηση MREL ύψους 26,7% </w:t>
                            </w:r>
                          </w:p>
                          <w:p w14:paraId="5A27BA6C">
                            <w:pPr>
                              <w:spacing w:before="100"/>
                              <w:ind w:left="720"/>
                              <w:rPr>
                                <w:rFonts w:ascii="Aptos" w:hAnsi="Aptos" w:cs="Segoe UI"/>
                                <w:sz w:val="20"/>
                                <w:szCs w:val="20"/>
                              </w:rPr>
                            </w:pPr>
                          </w:p>
                          <w:p w14:paraId="458C8A06">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Το Πρόγραμμα Μετασχηματισμού μας συμβάλλει στην επίτευξη διατηρήσιμων αποτελεσμάτων</w:t>
                            </w:r>
                          </w:p>
                          <w:p w14:paraId="39C2F181">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Στην </w:t>
                            </w:r>
                            <w:r>
                              <w:rPr>
                                <w:rFonts w:ascii="Aptos" w:hAnsi="Aptos" w:eastAsia="Calibri" w:cs="Segoe UI"/>
                                <w:b/>
                                <w:sz w:val="19"/>
                                <w:szCs w:val="19"/>
                                <w:lang w:eastAsia="el-GR"/>
                              </w:rPr>
                              <w:t>Εταιρική Τραπεζική</w:t>
                            </w:r>
                            <w:r>
                              <w:rPr>
                                <w:rFonts w:ascii="Aptos" w:hAnsi="Aptos" w:eastAsia="Calibri" w:cs="Segoe UI"/>
                                <w:bCs/>
                                <w:sz w:val="19"/>
                                <w:szCs w:val="19"/>
                                <w:lang w:eastAsia="el-GR"/>
                              </w:rPr>
                              <w:t xml:space="preserve">, επιταχύνουμε τη χορήγηση δανείων μέσω του Ταμείου Ανάκαμψης και Ανθεκτικότητας (ΤΑΑ) και των διεθνών επιχειρηματικών χρηματοδοτήσεων, ενώ ενισχύουμε περαιτέρω τα έσοδα από προμήθειες, προσφέροντας ψηφιακές λύσεις και επεκτείνοντας τις υπηρεσίες μας στις Διεθνείς Αγορές για τους εταιρικούς πελάτες μας </w:t>
                            </w:r>
                          </w:p>
                          <w:p w14:paraId="2BB7C617">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Στη </w:t>
                            </w:r>
                            <w:r>
                              <w:rPr>
                                <w:rFonts w:ascii="Aptos" w:hAnsi="Aptos" w:eastAsia="Calibri" w:cs="Segoe UI"/>
                                <w:b/>
                                <w:sz w:val="19"/>
                                <w:szCs w:val="19"/>
                                <w:lang w:eastAsia="el-GR"/>
                              </w:rPr>
                              <w:t>Λιανική Τραπεζική</w:t>
                            </w:r>
                            <w:r>
                              <w:rPr>
                                <w:rFonts w:ascii="Aptos" w:hAnsi="Aptos" w:eastAsia="Calibri" w:cs="Segoe UI"/>
                                <w:bCs/>
                                <w:sz w:val="19"/>
                                <w:szCs w:val="19"/>
                                <w:lang w:eastAsia="el-GR"/>
                              </w:rPr>
                              <w:t xml:space="preserve">, ενισχύουμε το μοντέλο εξυπηρέτησης των μικρών &amp; μεσαίων επιχειρήσεων με νέους ρόλους πωλήσεων, ενώ συνεχίζουμε να αυξάνουμε τις πωλήσεις σε όλα τα κανάλια, αξιοποιώντας νέα εργαλεία στα καταστήματα και επεκτείνοντας τις εφαρμογές Τεχνητής Νοημοσύνης στις υπηρεσίες Digital Banking και Contact Centre </w:t>
                            </w:r>
                          </w:p>
                          <w:p w14:paraId="70DB333E">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Εδραιώνουμε την ηγετική μας θέση στην </w:t>
                            </w:r>
                            <w:r>
                              <w:rPr>
                                <w:rFonts w:ascii="Aptos" w:hAnsi="Aptos" w:eastAsia="Calibri" w:cs="Segoe UI"/>
                                <w:b/>
                                <w:sz w:val="19"/>
                                <w:szCs w:val="19"/>
                                <w:lang w:eastAsia="el-GR"/>
                              </w:rPr>
                              <w:t>ψηφιακή τραπεζική</w:t>
                            </w:r>
                            <w:r>
                              <w:rPr>
                                <w:rFonts w:ascii="Aptos" w:hAnsi="Aptos" w:eastAsia="Calibri" w:cs="Segoe UI"/>
                                <w:bCs/>
                                <w:sz w:val="19"/>
                                <w:szCs w:val="19"/>
                                <w:lang w:eastAsia="el-GR"/>
                              </w:rPr>
                              <w:t xml:space="preserve"> με &gt;4,6 εκατομμύρια εγγεγραμμένους χρήστες στα ψηφιακά μας κανάλια και περισσότερους από 3,3 εκατομμύρια ενεργούς χρήστες, υποστηριζόμενοι από την αναβαθμισμένη εφαρμογή Mobile Banking για Ιδιώτες, τη νέα πλατφόρμα Business Internet Banking για επιχειρήσεις, και τη βελτιωμένη εφαρμογή “Next” που απευθύνεται σε πελάτες νεαρής ηλικίας</w:t>
                            </w:r>
                          </w:p>
                          <w:p w14:paraId="4CFC010A">
                            <w:pPr>
                              <w:numPr>
                                <w:ilvl w:val="1"/>
                                <w:numId w:val="5"/>
                              </w:numPr>
                              <w:spacing w:before="140"/>
                              <w:rPr>
                                <w:rFonts w:ascii="Aptos" w:hAnsi="Aptos" w:eastAsia="Calibri" w:cs="Segoe UI"/>
                                <w:bCs/>
                                <w:sz w:val="20"/>
                                <w:szCs w:val="20"/>
                                <w:lang w:eastAsia="el-GR"/>
                              </w:rPr>
                            </w:pPr>
                            <w:r>
                              <w:rPr>
                                <w:rFonts w:ascii="Aptos" w:hAnsi="Aptos" w:eastAsia="Calibri" w:cs="Segoe UI"/>
                                <w:bCs/>
                                <w:sz w:val="19"/>
                                <w:szCs w:val="19"/>
                                <w:lang w:eastAsia="el-GR"/>
                              </w:rPr>
                              <w:t xml:space="preserve">Η μετάπτωση στο νέο </w:t>
                            </w:r>
                            <w:r>
                              <w:rPr>
                                <w:rFonts w:ascii="Aptos" w:hAnsi="Aptos" w:eastAsia="Calibri" w:cs="Segoe UI"/>
                                <w:b/>
                                <w:sz w:val="19"/>
                                <w:szCs w:val="19"/>
                                <w:lang w:eastAsia="el-GR"/>
                              </w:rPr>
                              <w:t>Σύστημα</w:t>
                            </w:r>
                            <w:r>
                              <w:rPr>
                                <w:rFonts w:ascii="Aptos" w:hAnsi="Aptos" w:eastAsia="Calibri" w:cs="Segoe UI"/>
                                <w:bCs/>
                                <w:sz w:val="19"/>
                                <w:szCs w:val="19"/>
                                <w:lang w:eastAsia="el-GR"/>
                              </w:rPr>
                              <w:t xml:space="preserve"> </w:t>
                            </w:r>
                            <w:r>
                              <w:rPr>
                                <w:rFonts w:ascii="Aptos" w:hAnsi="Aptos" w:eastAsia="Calibri" w:cs="Segoe UI"/>
                                <w:b/>
                                <w:sz w:val="19"/>
                                <w:szCs w:val="19"/>
                                <w:lang w:eastAsia="el-GR"/>
                              </w:rPr>
                              <w:t>Βασικών Τραπεζικών Εργασιών</w:t>
                            </w:r>
                            <w:r>
                              <w:rPr>
                                <w:rFonts w:ascii="Aptos" w:hAnsi="Aptos" w:eastAsia="Calibri" w:cs="Segoe UI"/>
                                <w:bCs/>
                                <w:sz w:val="19"/>
                                <w:szCs w:val="19"/>
                                <w:lang w:eastAsia="el-GR"/>
                              </w:rPr>
                              <w:t xml:space="preserve"> (Core Banking System) βαίνει προς ολοκλήρωση. Παράλληλα, προχωρούμε με συνέπεια στην αντικατάσταση των συστημάτων διαχείρισης ροής εργασιών (workflow platforms) και στην υιοθέτηση τεχνολογιών Τεχνητής Νοημοσύνης (AI) σε όλο τον οργανισμό, ενώ βελτιώνουμε περαιτέρω τις υποστηρικτικές λειτουργίες back office</w:t>
                            </w:r>
                          </w:p>
                          <w:p w14:paraId="48879F9B">
                            <w:pPr>
                              <w:spacing w:before="140"/>
                              <w:ind w:left="720"/>
                              <w:rPr>
                                <w:rFonts w:ascii="Aptos" w:hAnsi="Aptos" w:eastAsia="Calibri" w:cs="Segoe UI"/>
                                <w:bCs/>
                                <w:sz w:val="20"/>
                                <w:szCs w:val="20"/>
                                <w:lang w:eastAsia="el-GR"/>
                              </w:rPr>
                            </w:pPr>
                          </w:p>
                          <w:p w14:paraId="1C1BD28C">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Στρατηγική ESG</w:t>
                            </w:r>
                          </w:p>
                          <w:p w14:paraId="6D91E0C8">
                            <w:pPr>
                              <w:numPr>
                                <w:ilvl w:val="1"/>
                                <w:numId w:val="5"/>
                              </w:numPr>
                              <w:spacing w:before="144" w:beforeLines="60"/>
                              <w:rPr>
                                <w:rFonts w:ascii="Aptos" w:hAnsi="Aptos" w:eastAsia="Calibri" w:cs="Segoe UI"/>
                                <w:bCs/>
                                <w:sz w:val="19"/>
                                <w:szCs w:val="19"/>
                                <w:lang w:eastAsia="el-GR"/>
                              </w:rPr>
                            </w:pPr>
                            <w:r>
                              <w:rPr>
                                <w:rFonts w:ascii="Aptos" w:hAnsi="Aptos" w:eastAsia="Calibri" w:cs="Segoe UI"/>
                                <w:bCs/>
                                <w:sz w:val="19"/>
                                <w:szCs w:val="19"/>
                                <w:lang w:eastAsia="el-GR"/>
                              </w:rPr>
                              <w:t xml:space="preserve">Αναφορικά με το </w:t>
                            </w:r>
                            <w:r>
                              <w:rPr>
                                <w:rFonts w:ascii="Aptos" w:hAnsi="Aptos" w:eastAsia="Calibri" w:cs="Segoe UI"/>
                                <w:b/>
                                <w:sz w:val="19"/>
                                <w:szCs w:val="19"/>
                                <w:lang w:eastAsia="el-GR"/>
                              </w:rPr>
                              <w:t>Περιβάλλον και το Κλίμα</w:t>
                            </w:r>
                            <w:r>
                              <w:rPr>
                                <w:rFonts w:ascii="Aptos" w:hAnsi="Aptos" w:eastAsia="Calibri" w:cs="Segoe UI"/>
                                <w:bCs/>
                                <w:sz w:val="19"/>
                                <w:szCs w:val="19"/>
                                <w:lang w:eastAsia="el-GR"/>
                              </w:rPr>
                              <w:t xml:space="preserve">,  συνεχίζουμε να χρηματοδοτούμε την ενεργειακή μετάβαση της ελληνικής οικονομίας και να προσφέρουμε λύσεις βιώσιμης χρηματοδότησης σε επιχειρήσεις και ιδιώτες. Παράλληλα, προωθούμε τον μετασχηματισμό των λειτουργιών μας, ευθυγραμμισμένοι με το όραμα της Τράπεζας για μηδενικό ισοζύγιο άνθρακα, τη στρατηγική απανθρακοποίησης και τους ενδιάμεσους στόχους που έχουμε θέσει </w:t>
                            </w:r>
                          </w:p>
                          <w:p w14:paraId="5202875D">
                            <w:pPr>
                              <w:numPr>
                                <w:ilvl w:val="1"/>
                                <w:numId w:val="5"/>
                              </w:numPr>
                              <w:spacing w:before="144" w:beforeLines="60"/>
                              <w:rPr>
                                <w:rFonts w:ascii="Aptos Light" w:hAnsi="Aptos Light" w:eastAsiaTheme="minorEastAsia"/>
                                <w:color w:val="595959"/>
                                <w:kern w:val="24"/>
                                <w:sz w:val="13"/>
                                <w:szCs w:val="13"/>
                              </w:rPr>
                            </w:pPr>
                            <w:r>
                              <w:rPr>
                                <w:rFonts w:ascii="Aptos" w:hAnsi="Aptos" w:eastAsia="Calibri" w:cs="Segoe UI"/>
                                <w:bCs/>
                                <w:sz w:val="19"/>
                                <w:szCs w:val="19"/>
                                <w:lang w:eastAsia="el-GR"/>
                              </w:rPr>
                              <w:t xml:space="preserve">Αναφορικά με την </w:t>
                            </w:r>
                            <w:r>
                              <w:rPr>
                                <w:rFonts w:ascii="Aptos" w:hAnsi="Aptos" w:eastAsia="Calibri" w:cs="Segoe UI"/>
                                <w:b/>
                                <w:sz w:val="19"/>
                                <w:szCs w:val="19"/>
                                <w:lang w:eastAsia="el-GR"/>
                              </w:rPr>
                              <w:t>Κοινωνική Στρατηγική</w:t>
                            </w:r>
                            <w:r>
                              <w:rPr>
                                <w:rFonts w:ascii="Aptos" w:hAnsi="Aptos" w:eastAsia="Calibri" w:cs="Segoe UI"/>
                                <w:bCs/>
                                <w:sz w:val="19"/>
                                <w:szCs w:val="19"/>
                                <w:lang w:eastAsia="el-GR"/>
                              </w:rPr>
                              <w:t>, συνεχίζουμε να επενδύουμε σε πρωτοβουλίες με ουσιαστικό κοινωνικό αντίκτυπο. Μεταξύ άλλων, εγκαινιάζουμε τη 2η φάση του προγράμματος «Μαριέττα Γιαννάκου», με στόχο την ολοκλήρωση ~670 ανακαινίσεων σχολικών κτιρίων την περίοδο 2025–2026, ωφελώντας περισσότερους από 145.000 μαθητές σε όλη τη χώρα. Παράλληλα, προχωρούμε στην ανακαίνιση και ενεργειακή αναβάθμιση του Ολυμπιακού Κολυμβητηρίου της Αθήνας, σε συνεργασία με την Ελληνική Ολυμπιακή Επιτροπή, στηρίζοντας την προετοιμασία των εθνικών ομάδων υδατοσφαίρισης και κολύμβησης ενόψει των Ολυμπιακών Αγώνων του 2028, ενώ δημιουργούμε σύγχρονες εγκαταστάσεις για τους κατοίκους της Αθήνας</w:t>
                            </w:r>
                          </w:p>
                          <w:p w14:paraId="6AB2B4E5">
                            <w:pPr>
                              <w:spacing w:before="144" w:beforeLines="60"/>
                              <w:rPr>
                                <w:rFonts w:ascii="Aptos Light" w:hAnsi="Aptos Light" w:eastAsiaTheme="minorEastAsia"/>
                                <w:color w:val="595959"/>
                                <w:kern w:val="24"/>
                                <w:sz w:val="13"/>
                                <w:szCs w:val="13"/>
                              </w:rPr>
                            </w:pPr>
                          </w:p>
                          <w:p w14:paraId="237688EA">
                            <w:pPr>
                              <w:spacing w:before="100"/>
                              <w:rPr>
                                <w:rFonts w:ascii="Aptos Light" w:hAnsi="Aptos Light" w:eastAsiaTheme="minorEastAsia"/>
                                <w:color w:val="595959"/>
                                <w:kern w:val="24"/>
                                <w:sz w:val="13"/>
                                <w:szCs w:val="13"/>
                              </w:rPr>
                            </w:pPr>
                          </w:p>
                          <w:p w14:paraId="3A42C453">
                            <w:pPr>
                              <w:spacing w:before="100"/>
                              <w:rPr>
                                <w:rFonts w:ascii="Aptos Light" w:hAnsi="Aptos Light" w:eastAsiaTheme="minorEastAsia"/>
                                <w:color w:val="595959"/>
                                <w:kern w:val="24"/>
                                <w:sz w:val="13"/>
                                <w:szCs w:val="13"/>
                              </w:rPr>
                            </w:pPr>
                          </w:p>
                          <w:p w14:paraId="777560AB">
                            <w:pPr>
                              <w:spacing w:before="100"/>
                              <w:rPr>
                                <w:rFonts w:ascii="Aptos Light" w:hAnsi="Aptos Light" w:eastAsiaTheme="minorEastAsia"/>
                                <w:color w:val="595959"/>
                                <w:kern w:val="24"/>
                                <w:sz w:val="13"/>
                                <w:szCs w:val="13"/>
                              </w:rPr>
                            </w:pPr>
                          </w:p>
                          <w:p w14:paraId="680CC00F">
                            <w:pPr>
                              <w:spacing w:before="100"/>
                              <w:rPr>
                                <w:rFonts w:ascii="Aptos Light" w:hAnsi="Aptos Light" w:eastAsiaTheme="minorEastAsia"/>
                                <w:color w:val="595959"/>
                                <w:kern w:val="24"/>
                                <w:sz w:val="13"/>
                                <w:szCs w:val="13"/>
                              </w:rPr>
                            </w:pPr>
                          </w:p>
                          <w:p w14:paraId="5D02FF4F">
                            <w:pPr>
                              <w:spacing w:before="100"/>
                              <w:rPr>
                                <w:rFonts w:ascii="Aptos Light" w:hAnsi="Aptos Light" w:eastAsiaTheme="minorEastAsia"/>
                                <w:color w:val="595959"/>
                                <w:kern w:val="24"/>
                                <w:sz w:val="13"/>
                                <w:szCs w:val="13"/>
                              </w:rPr>
                            </w:pPr>
                          </w:p>
                          <w:p w14:paraId="1D3836E6">
                            <w:pPr>
                              <w:spacing w:before="100"/>
                              <w:rPr>
                                <w:rFonts w:ascii="Aptos Light" w:hAnsi="Aptos Light" w:eastAsiaTheme="minorEastAsia"/>
                                <w:color w:val="595959"/>
                                <w:kern w:val="24"/>
                                <w:sz w:val="13"/>
                                <w:szCs w:val="13"/>
                              </w:rPr>
                            </w:pPr>
                          </w:p>
                          <w:p w14:paraId="3B08363D">
                            <w:pPr>
                              <w:spacing w:before="100"/>
                              <w:rPr>
                                <w:rFonts w:ascii="Aptos Light" w:hAnsi="Aptos Light" w:eastAsiaTheme="minorEastAsia"/>
                                <w:color w:val="595959"/>
                                <w:kern w:val="24"/>
                                <w:sz w:val="13"/>
                                <w:szCs w:val="13"/>
                              </w:rPr>
                            </w:pPr>
                          </w:p>
                          <w:p w14:paraId="6A4F4D88">
                            <w:pPr>
                              <w:spacing w:before="100"/>
                              <w:rPr>
                                <w:rFonts w:ascii="Aptos Light" w:hAnsi="Aptos Light" w:eastAsiaTheme="minorEastAsia"/>
                                <w:color w:val="595959"/>
                                <w:kern w:val="24"/>
                                <w:sz w:val="13"/>
                                <w:szCs w:val="13"/>
                              </w:rPr>
                            </w:pPr>
                          </w:p>
                          <w:p w14:paraId="603A3630">
                            <w:pPr>
                              <w:spacing w:before="100"/>
                              <w:rPr>
                                <w:rFonts w:ascii="Aptos Light" w:hAnsi="Aptos Light" w:eastAsiaTheme="minorEastAsia"/>
                                <w:color w:val="595959"/>
                                <w:kern w:val="24"/>
                                <w:sz w:val="13"/>
                                <w:szCs w:val="13"/>
                              </w:rPr>
                            </w:pPr>
                          </w:p>
                          <w:p w14:paraId="413FA4AA">
                            <w:pPr>
                              <w:spacing w:before="100"/>
                              <w:rPr>
                                <w:rFonts w:ascii="Aptos Light" w:hAnsi="Aptos Light" w:eastAsiaTheme="minorEastAsia"/>
                                <w:color w:val="595959"/>
                                <w:kern w:val="24"/>
                                <w:sz w:val="13"/>
                                <w:szCs w:val="13"/>
                              </w:rPr>
                            </w:pPr>
                          </w:p>
                          <w:p w14:paraId="6545C941">
                            <w:pPr>
                              <w:spacing w:before="100"/>
                              <w:rPr>
                                <w:rFonts w:ascii="Aptos Light" w:hAnsi="Aptos Light" w:eastAsiaTheme="minorEastAsia"/>
                                <w:color w:val="595959"/>
                                <w:kern w:val="24"/>
                                <w:sz w:val="13"/>
                                <w:szCs w:val="13"/>
                              </w:rPr>
                            </w:pPr>
                          </w:p>
                          <w:p w14:paraId="0A31F05E">
                            <w:pPr>
                              <w:spacing w:before="100"/>
                              <w:rPr>
                                <w:rFonts w:ascii="Aptos Light" w:hAnsi="Aptos Light" w:eastAsiaTheme="minorEastAsia"/>
                                <w:color w:val="595959"/>
                                <w:kern w:val="24"/>
                                <w:sz w:val="13"/>
                                <w:szCs w:val="13"/>
                              </w:rPr>
                            </w:pPr>
                          </w:p>
                          <w:p w14:paraId="5D493EBA">
                            <w:pPr>
                              <w:pStyle w:val="14"/>
                              <w:rPr>
                                <w:rFonts w:ascii="Aptos Light" w:hAnsi="Aptos Light" w:eastAsiaTheme="minorEastAsia"/>
                                <w:color w:val="595959"/>
                                <w:kern w:val="24"/>
                                <w:sz w:val="13"/>
                                <w:szCs w:val="13"/>
                                <w:lang w:val="el-GR"/>
                              </w:rPr>
                            </w:pPr>
                            <w:r>
                              <w:rPr>
                                <w:rFonts w:ascii="Aptos Light" w:hAnsi="Aptos Light" w:eastAsiaTheme="minorEastAsia" w:cstheme="minorBidi"/>
                                <w:color w:val="595959"/>
                                <w:kern w:val="24"/>
                                <w:sz w:val="13"/>
                                <w:szCs w:val="13"/>
                                <w:lang w:val="el-GR"/>
                              </w:rPr>
                              <w:t xml:space="preserve">3 Το ύψος των διανομών για το οικονομικό έτος 2026 θα καθοριστεί στο τέλος του 2026 και τελεί υπό την αίρεση λήψεως όλων των απαραίτητων κανονιστικών εγκρίσεων, συμπεριλαμβανομένης της Ετήσιας Γενικής Συνέλευσης του 2027 | 4 </w:t>
                            </w:r>
                            <w:r>
                              <w:rPr>
                                <w:rFonts w:ascii="Aptos Light" w:hAnsi="Aptos Light" w:eastAsiaTheme="minorEastAsia" w:cstheme="minorBidi"/>
                                <w:color w:val="595959"/>
                                <w:kern w:val="24"/>
                                <w:sz w:val="13"/>
                                <w:szCs w:val="13"/>
                                <w:lang w:val="el-GR"/>
                              </w:rPr>
                              <w:t xml:space="preserve">Υπό την αίρεση λήψεως όλων των απαραίτητων κανονιστικών εγκρίσεων </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1pt;margin-top:-5.45pt;height:733.4pt;width:509.7pt;mso-position-horizontal-relative:margin;z-index:251666432;mso-width-relative:page;mso-height-relative:page;" fillcolor="#F5F9F6" filled="t" stroked="f" coordsize="21600,21600" o:gfxdata="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wTK+NsAAAALAQAADwAAAAAAAAABACAAAAAiAAAAZHJzL2Rvd25yZXYueG1sUEsBAhQAFAAA&#10;AAgAh07iQAkzipMlAgAASAQAAA4AAAAAAAAAAQAgAAAAKgEAAGRycy9lMm9Eb2MueG1sUEsFBgAA&#10;AAAGAAYAWQEAAMEFAAAAAA==&#10;">
                <v:fill on="t" focussize="0,0"/>
                <v:stroke on="f"/>
                <v:imagedata o:title=""/>
                <o:lock v:ext="edit" aspectratio="f"/>
                <v:textbox>
                  <w:txbxContent>
                    <w:p w14:paraId="6CF3AAA9">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 xml:space="preserve">Ο δείκτης </w:t>
                      </w:r>
                      <w:r>
                        <w:rPr>
                          <w:rFonts w:ascii="Aptos" w:hAnsi="Aptos" w:cs="Segoe UI"/>
                          <w:b/>
                          <w:color w:val="007B85"/>
                          <w:sz w:val="19"/>
                          <w:szCs w:val="19"/>
                          <w:lang w:val="en-US"/>
                        </w:rPr>
                        <w:t>CET</w:t>
                      </w:r>
                      <w:r>
                        <w:rPr>
                          <w:rFonts w:ascii="Aptos" w:hAnsi="Aptos" w:cs="Segoe UI"/>
                          <w:b/>
                          <w:color w:val="007B85"/>
                          <w:sz w:val="19"/>
                          <w:szCs w:val="19"/>
                        </w:rPr>
                        <w:t>1 ανήλθε σε 17,4%, με το Συνολικό Δείκτη Κεφαλαιακής Επάρκειας να διαμορφώνεται σε 21,1%</w:t>
                      </w:r>
                    </w:p>
                    <w:p w14:paraId="5873B26C">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Η οργανική δημιουργία κεφαλαίου παρέμεινε ισχυρή το Α’ τρίμηνο 2026 (+40 μ.β. σε τριμηνιαία βάση), με τον </w:t>
                      </w:r>
                      <w:r>
                        <w:rPr>
                          <w:rFonts w:ascii="Aptos" w:hAnsi="Aptos" w:eastAsia="Calibri" w:cs="Segoe UI"/>
                          <w:b/>
                          <w:sz w:val="19"/>
                          <w:szCs w:val="19"/>
                          <w:lang w:eastAsia="el-GR"/>
                        </w:rPr>
                        <w:t>δείκτη CET1</w:t>
                      </w:r>
                      <w:r>
                        <w:rPr>
                          <w:rFonts w:ascii="Aptos" w:hAnsi="Aptos" w:eastAsia="Calibri" w:cs="Segoe UI"/>
                          <w:bCs/>
                          <w:sz w:val="19"/>
                          <w:szCs w:val="19"/>
                          <w:lang w:eastAsia="el-GR"/>
                        </w:rPr>
                        <w:t xml:space="preserve"> να ανέρχεται σε 18,4%, μετά από πρόβλεψη για διανομή ύψους 60%</w:t>
                      </w:r>
                      <w:r>
                        <w:rPr>
                          <w:rFonts w:ascii="Aptos" w:hAnsi="Aptos" w:eastAsia="Calibri" w:cs="Segoe UI"/>
                          <w:bCs/>
                          <w:sz w:val="19"/>
                          <w:szCs w:val="19"/>
                          <w:vertAlign w:val="superscript"/>
                          <w:lang w:eastAsia="el-GR"/>
                        </w:rPr>
                        <w:t>3</w:t>
                      </w:r>
                      <w:r>
                        <w:rPr>
                          <w:rFonts w:ascii="Aptos" w:hAnsi="Aptos" w:eastAsia="Calibri" w:cs="Segoe UI"/>
                          <w:bCs/>
                          <w:sz w:val="19"/>
                          <w:szCs w:val="19"/>
                          <w:lang w:eastAsia="el-GR"/>
                        </w:rPr>
                        <w:t>. Λαμβάνοντας υπόψη την έκτακτη επαναγορά ιδίων μετοχών ύψους €300 εκατ.</w:t>
                      </w:r>
                      <w:r>
                        <w:rPr>
                          <w:rFonts w:ascii="Aptos" w:hAnsi="Aptos" w:eastAsia="Calibri" w:cs="Segoe UI"/>
                          <w:bCs/>
                          <w:sz w:val="19"/>
                          <w:szCs w:val="19"/>
                          <w:vertAlign w:val="superscript"/>
                          <w:lang w:eastAsia="el-GR"/>
                        </w:rPr>
                        <w:t>4</w:t>
                      </w:r>
                      <w:r>
                        <w:rPr>
                          <w:rFonts w:ascii="Aptos" w:hAnsi="Aptos" w:eastAsia="Calibri" w:cs="Segoe UI"/>
                          <w:bCs/>
                          <w:sz w:val="19"/>
                          <w:szCs w:val="19"/>
                          <w:lang w:eastAsia="el-GR"/>
                        </w:rPr>
                        <w:t xml:space="preserve"> που ξεκινά τον Ιούνιο, o δείκτης CET1 και ο Συνολικός Δείκτης Κεφαλαιακής Επάρκειας διαμορφώνονται σε 17,4% και 21,1%, αντίστοιχα</w:t>
                      </w:r>
                    </w:p>
                    <w:p w14:paraId="4C027795">
                      <w:pPr>
                        <w:numPr>
                          <w:ilvl w:val="1"/>
                          <w:numId w:val="5"/>
                        </w:numPr>
                        <w:spacing w:before="100"/>
                        <w:rPr>
                          <w:rFonts w:ascii="Aptos" w:hAnsi="Aptos" w:cs="Segoe UI"/>
                          <w:sz w:val="20"/>
                          <w:szCs w:val="20"/>
                        </w:rPr>
                      </w:pPr>
                      <w:r>
                        <w:rPr>
                          <w:rFonts w:ascii="Aptos" w:hAnsi="Aptos" w:cs="Segoe UI"/>
                          <w:sz w:val="19"/>
                          <w:szCs w:val="19"/>
                          <w:lang w:val="en-US"/>
                        </w:rPr>
                        <w:t>O</w:t>
                      </w:r>
                      <w:r>
                        <w:rPr>
                          <w:rFonts w:ascii="Aptos" w:hAnsi="Aptos" w:eastAsia="Calibri" w:cs="Segoe UI"/>
                          <w:b/>
                          <w:sz w:val="19"/>
                          <w:szCs w:val="19"/>
                          <w:lang w:eastAsia="el-GR"/>
                        </w:rPr>
                        <w:t xml:space="preserve"> δείκτης MREL </w:t>
                      </w:r>
                      <w:r>
                        <w:rPr>
                          <w:rFonts w:ascii="Aptos" w:hAnsi="Aptos" w:eastAsia="Calibri" w:cs="Segoe UI"/>
                          <w:bCs/>
                          <w:sz w:val="19"/>
                          <w:szCs w:val="19"/>
                          <w:lang w:eastAsia="el-GR"/>
                        </w:rPr>
                        <w:t xml:space="preserve">του Ομίλου ανήλθε σε 28,8%, υπερβαίνοντας την απαίτηση MREL ύψους 26,7% </w:t>
                      </w:r>
                    </w:p>
                    <w:p w14:paraId="5A27BA6C">
                      <w:pPr>
                        <w:spacing w:before="100"/>
                        <w:ind w:left="720"/>
                        <w:rPr>
                          <w:rFonts w:ascii="Aptos" w:hAnsi="Aptos" w:cs="Segoe UI"/>
                          <w:sz w:val="20"/>
                          <w:szCs w:val="20"/>
                        </w:rPr>
                      </w:pPr>
                    </w:p>
                    <w:p w14:paraId="458C8A06">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Το Πρόγραμμα Μετασχηματισμού μας συμβάλλει στην επίτευξη διατηρήσιμων αποτελεσμάτων</w:t>
                      </w:r>
                    </w:p>
                    <w:p w14:paraId="39C2F181">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Στην </w:t>
                      </w:r>
                      <w:r>
                        <w:rPr>
                          <w:rFonts w:ascii="Aptos" w:hAnsi="Aptos" w:eastAsia="Calibri" w:cs="Segoe UI"/>
                          <w:b/>
                          <w:sz w:val="19"/>
                          <w:szCs w:val="19"/>
                          <w:lang w:eastAsia="el-GR"/>
                        </w:rPr>
                        <w:t>Εταιρική Τραπεζική</w:t>
                      </w:r>
                      <w:r>
                        <w:rPr>
                          <w:rFonts w:ascii="Aptos" w:hAnsi="Aptos" w:eastAsia="Calibri" w:cs="Segoe UI"/>
                          <w:bCs/>
                          <w:sz w:val="19"/>
                          <w:szCs w:val="19"/>
                          <w:lang w:eastAsia="el-GR"/>
                        </w:rPr>
                        <w:t xml:space="preserve">, επιταχύνουμε τη χορήγηση δανείων μέσω του Ταμείου Ανάκαμψης και Ανθεκτικότητας (ΤΑΑ) και των διεθνών επιχειρηματικών χρηματοδοτήσεων, ενώ ενισχύουμε περαιτέρω τα έσοδα από προμήθειες, προσφέροντας ψηφιακές λύσεις και επεκτείνοντας τις υπηρεσίες μας στις Διεθνείς Αγορές για τους εταιρικούς πελάτες μας </w:t>
                      </w:r>
                    </w:p>
                    <w:p w14:paraId="2BB7C617">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Στη </w:t>
                      </w:r>
                      <w:r>
                        <w:rPr>
                          <w:rFonts w:ascii="Aptos" w:hAnsi="Aptos" w:eastAsia="Calibri" w:cs="Segoe UI"/>
                          <w:b/>
                          <w:sz w:val="19"/>
                          <w:szCs w:val="19"/>
                          <w:lang w:eastAsia="el-GR"/>
                        </w:rPr>
                        <w:t>Λιανική Τραπεζική</w:t>
                      </w:r>
                      <w:r>
                        <w:rPr>
                          <w:rFonts w:ascii="Aptos" w:hAnsi="Aptos" w:eastAsia="Calibri" w:cs="Segoe UI"/>
                          <w:bCs/>
                          <w:sz w:val="19"/>
                          <w:szCs w:val="19"/>
                          <w:lang w:eastAsia="el-GR"/>
                        </w:rPr>
                        <w:t xml:space="preserve">, ενισχύουμε το μοντέλο εξυπηρέτησης των μικρών &amp; μεσαίων επιχειρήσεων με νέους ρόλους πωλήσεων, ενώ συνεχίζουμε να αυξάνουμε τις πωλήσεις σε όλα τα κανάλια, αξιοποιώντας νέα εργαλεία στα καταστήματα και επεκτείνοντας τις εφαρμογές Τεχνητής Νοημοσύνης στις υπηρεσίες Digital Banking και Contact Centre </w:t>
                      </w:r>
                    </w:p>
                    <w:p w14:paraId="70DB333E">
                      <w:pPr>
                        <w:numPr>
                          <w:ilvl w:val="1"/>
                          <w:numId w:val="5"/>
                        </w:numPr>
                        <w:spacing w:before="120"/>
                        <w:rPr>
                          <w:rFonts w:ascii="Aptos" w:hAnsi="Aptos" w:eastAsia="Calibri" w:cs="Segoe UI"/>
                          <w:bCs/>
                          <w:sz w:val="19"/>
                          <w:szCs w:val="19"/>
                          <w:lang w:eastAsia="el-GR"/>
                        </w:rPr>
                      </w:pPr>
                      <w:r>
                        <w:rPr>
                          <w:rFonts w:ascii="Aptos" w:hAnsi="Aptos" w:eastAsia="Calibri" w:cs="Segoe UI"/>
                          <w:bCs/>
                          <w:sz w:val="19"/>
                          <w:szCs w:val="19"/>
                          <w:lang w:eastAsia="el-GR"/>
                        </w:rPr>
                        <w:t xml:space="preserve">Εδραιώνουμε την ηγετική μας θέση στην </w:t>
                      </w:r>
                      <w:r>
                        <w:rPr>
                          <w:rFonts w:ascii="Aptos" w:hAnsi="Aptos" w:eastAsia="Calibri" w:cs="Segoe UI"/>
                          <w:b/>
                          <w:sz w:val="19"/>
                          <w:szCs w:val="19"/>
                          <w:lang w:eastAsia="el-GR"/>
                        </w:rPr>
                        <w:t>ψηφιακή τραπεζική</w:t>
                      </w:r>
                      <w:r>
                        <w:rPr>
                          <w:rFonts w:ascii="Aptos" w:hAnsi="Aptos" w:eastAsia="Calibri" w:cs="Segoe UI"/>
                          <w:bCs/>
                          <w:sz w:val="19"/>
                          <w:szCs w:val="19"/>
                          <w:lang w:eastAsia="el-GR"/>
                        </w:rPr>
                        <w:t xml:space="preserve"> με &gt;4,6 εκατομμύρια εγγεγραμμένους χρήστες στα ψηφιακά μας κανάλια και περισσότερους από 3,3 εκατομμύρια ενεργούς χρήστες, υποστηριζόμενοι από την αναβαθμισμένη εφαρμογή Mobile Banking για Ιδιώτες, τη νέα πλατφόρμα Business Internet Banking για επιχειρήσεις, και τη βελτιωμένη εφαρμογή “Next” που απευθύνεται σε πελάτες νεαρής ηλικίας</w:t>
                      </w:r>
                    </w:p>
                    <w:p w14:paraId="4CFC010A">
                      <w:pPr>
                        <w:numPr>
                          <w:ilvl w:val="1"/>
                          <w:numId w:val="5"/>
                        </w:numPr>
                        <w:spacing w:before="140"/>
                        <w:rPr>
                          <w:rFonts w:ascii="Aptos" w:hAnsi="Aptos" w:eastAsia="Calibri" w:cs="Segoe UI"/>
                          <w:bCs/>
                          <w:sz w:val="20"/>
                          <w:szCs w:val="20"/>
                          <w:lang w:eastAsia="el-GR"/>
                        </w:rPr>
                      </w:pPr>
                      <w:r>
                        <w:rPr>
                          <w:rFonts w:ascii="Aptos" w:hAnsi="Aptos" w:eastAsia="Calibri" w:cs="Segoe UI"/>
                          <w:bCs/>
                          <w:sz w:val="19"/>
                          <w:szCs w:val="19"/>
                          <w:lang w:eastAsia="el-GR"/>
                        </w:rPr>
                        <w:t xml:space="preserve">Η μετάπτωση στο νέο </w:t>
                      </w:r>
                      <w:r>
                        <w:rPr>
                          <w:rFonts w:ascii="Aptos" w:hAnsi="Aptos" w:eastAsia="Calibri" w:cs="Segoe UI"/>
                          <w:b/>
                          <w:sz w:val="19"/>
                          <w:szCs w:val="19"/>
                          <w:lang w:eastAsia="el-GR"/>
                        </w:rPr>
                        <w:t>Σύστημα</w:t>
                      </w:r>
                      <w:r>
                        <w:rPr>
                          <w:rFonts w:ascii="Aptos" w:hAnsi="Aptos" w:eastAsia="Calibri" w:cs="Segoe UI"/>
                          <w:bCs/>
                          <w:sz w:val="19"/>
                          <w:szCs w:val="19"/>
                          <w:lang w:eastAsia="el-GR"/>
                        </w:rPr>
                        <w:t xml:space="preserve"> </w:t>
                      </w:r>
                      <w:r>
                        <w:rPr>
                          <w:rFonts w:ascii="Aptos" w:hAnsi="Aptos" w:eastAsia="Calibri" w:cs="Segoe UI"/>
                          <w:b/>
                          <w:sz w:val="19"/>
                          <w:szCs w:val="19"/>
                          <w:lang w:eastAsia="el-GR"/>
                        </w:rPr>
                        <w:t>Βασικών Τραπεζικών Εργασιών</w:t>
                      </w:r>
                      <w:r>
                        <w:rPr>
                          <w:rFonts w:ascii="Aptos" w:hAnsi="Aptos" w:eastAsia="Calibri" w:cs="Segoe UI"/>
                          <w:bCs/>
                          <w:sz w:val="19"/>
                          <w:szCs w:val="19"/>
                          <w:lang w:eastAsia="el-GR"/>
                        </w:rPr>
                        <w:t xml:space="preserve"> (Core Banking System) βαίνει προς ολοκλήρωση. Παράλληλα, προχωρούμε με συνέπεια στην αντικατάσταση των συστημάτων διαχείρισης ροής εργασιών (workflow platforms) και στην υιοθέτηση τεχνολογιών Τεχνητής Νοημοσύνης (AI) σε όλο τον οργανισμό, ενώ βελτιώνουμε περαιτέρω τις υποστηρικτικές λειτουργίες back office</w:t>
                      </w:r>
                    </w:p>
                    <w:p w14:paraId="48879F9B">
                      <w:pPr>
                        <w:spacing w:before="140"/>
                        <w:ind w:left="720"/>
                        <w:rPr>
                          <w:rFonts w:ascii="Aptos" w:hAnsi="Aptos" w:eastAsia="Calibri" w:cs="Segoe UI"/>
                          <w:bCs/>
                          <w:sz w:val="20"/>
                          <w:szCs w:val="20"/>
                          <w:lang w:eastAsia="el-GR"/>
                        </w:rPr>
                      </w:pPr>
                    </w:p>
                    <w:p w14:paraId="1C1BD28C">
                      <w:pPr>
                        <w:pStyle w:val="25"/>
                        <w:numPr>
                          <w:ilvl w:val="0"/>
                          <w:numId w:val="5"/>
                        </w:numPr>
                        <w:spacing w:before="60" w:after="0" w:line="276" w:lineRule="auto"/>
                        <w:jc w:val="left"/>
                        <w:rPr>
                          <w:rFonts w:ascii="Aptos" w:hAnsi="Aptos" w:cs="Segoe UI"/>
                          <w:b/>
                          <w:color w:val="007B85"/>
                          <w:sz w:val="19"/>
                          <w:szCs w:val="19"/>
                        </w:rPr>
                      </w:pPr>
                      <w:r>
                        <w:rPr>
                          <w:rFonts w:ascii="Aptos" w:hAnsi="Aptos" w:cs="Segoe UI"/>
                          <w:b/>
                          <w:color w:val="007B85"/>
                          <w:sz w:val="19"/>
                          <w:szCs w:val="19"/>
                        </w:rPr>
                        <w:t>Στρατηγική ESG</w:t>
                      </w:r>
                    </w:p>
                    <w:p w14:paraId="6D91E0C8">
                      <w:pPr>
                        <w:numPr>
                          <w:ilvl w:val="1"/>
                          <w:numId w:val="5"/>
                        </w:numPr>
                        <w:spacing w:before="144" w:beforeLines="60"/>
                        <w:rPr>
                          <w:rFonts w:ascii="Aptos" w:hAnsi="Aptos" w:eastAsia="Calibri" w:cs="Segoe UI"/>
                          <w:bCs/>
                          <w:sz w:val="19"/>
                          <w:szCs w:val="19"/>
                          <w:lang w:eastAsia="el-GR"/>
                        </w:rPr>
                      </w:pPr>
                      <w:r>
                        <w:rPr>
                          <w:rFonts w:ascii="Aptos" w:hAnsi="Aptos" w:eastAsia="Calibri" w:cs="Segoe UI"/>
                          <w:bCs/>
                          <w:sz w:val="19"/>
                          <w:szCs w:val="19"/>
                          <w:lang w:eastAsia="el-GR"/>
                        </w:rPr>
                        <w:t xml:space="preserve">Αναφορικά με το </w:t>
                      </w:r>
                      <w:r>
                        <w:rPr>
                          <w:rFonts w:ascii="Aptos" w:hAnsi="Aptos" w:eastAsia="Calibri" w:cs="Segoe UI"/>
                          <w:b/>
                          <w:sz w:val="19"/>
                          <w:szCs w:val="19"/>
                          <w:lang w:eastAsia="el-GR"/>
                        </w:rPr>
                        <w:t>Περιβάλλον και το Κλίμα</w:t>
                      </w:r>
                      <w:r>
                        <w:rPr>
                          <w:rFonts w:ascii="Aptos" w:hAnsi="Aptos" w:eastAsia="Calibri" w:cs="Segoe UI"/>
                          <w:bCs/>
                          <w:sz w:val="19"/>
                          <w:szCs w:val="19"/>
                          <w:lang w:eastAsia="el-GR"/>
                        </w:rPr>
                        <w:t xml:space="preserve">,  συνεχίζουμε να χρηματοδοτούμε την ενεργειακή μετάβαση της ελληνικής οικονομίας και να προσφέρουμε λύσεις βιώσιμης χρηματοδότησης σε επιχειρήσεις και ιδιώτες. Παράλληλα, προωθούμε τον μετασχηματισμό των λειτουργιών μας, ευθυγραμμισμένοι με το όραμα της Τράπεζας για μηδενικό ισοζύγιο άνθρακα, τη στρατηγική απανθρακοποίησης και τους ενδιάμεσους στόχους που έχουμε θέσει </w:t>
                      </w:r>
                    </w:p>
                    <w:p w14:paraId="5202875D">
                      <w:pPr>
                        <w:numPr>
                          <w:ilvl w:val="1"/>
                          <w:numId w:val="5"/>
                        </w:numPr>
                        <w:spacing w:before="144" w:beforeLines="60"/>
                        <w:rPr>
                          <w:rFonts w:ascii="Aptos Light" w:hAnsi="Aptos Light" w:eastAsiaTheme="minorEastAsia"/>
                          <w:color w:val="595959"/>
                          <w:kern w:val="24"/>
                          <w:sz w:val="13"/>
                          <w:szCs w:val="13"/>
                        </w:rPr>
                      </w:pPr>
                      <w:r>
                        <w:rPr>
                          <w:rFonts w:ascii="Aptos" w:hAnsi="Aptos" w:eastAsia="Calibri" w:cs="Segoe UI"/>
                          <w:bCs/>
                          <w:sz w:val="19"/>
                          <w:szCs w:val="19"/>
                          <w:lang w:eastAsia="el-GR"/>
                        </w:rPr>
                        <w:t xml:space="preserve">Αναφορικά με την </w:t>
                      </w:r>
                      <w:r>
                        <w:rPr>
                          <w:rFonts w:ascii="Aptos" w:hAnsi="Aptos" w:eastAsia="Calibri" w:cs="Segoe UI"/>
                          <w:b/>
                          <w:sz w:val="19"/>
                          <w:szCs w:val="19"/>
                          <w:lang w:eastAsia="el-GR"/>
                        </w:rPr>
                        <w:t>Κοινωνική Στρατηγική</w:t>
                      </w:r>
                      <w:r>
                        <w:rPr>
                          <w:rFonts w:ascii="Aptos" w:hAnsi="Aptos" w:eastAsia="Calibri" w:cs="Segoe UI"/>
                          <w:bCs/>
                          <w:sz w:val="19"/>
                          <w:szCs w:val="19"/>
                          <w:lang w:eastAsia="el-GR"/>
                        </w:rPr>
                        <w:t>, συνεχίζουμε να επενδύουμε σε πρωτοβουλίες με ουσιαστικό κοινωνικό αντίκτυπο. Μεταξύ άλλων, εγκαινιάζουμε τη 2η φάση του προγράμματος «Μαριέττα Γιαννάκου», με στόχο την ολοκλήρωση ~670 ανακαινίσεων σχολικών κτιρίων την περίοδο 2025–2026, ωφελώντας περισσότερους από 145.000 μαθητές σε όλη τη χώρα. Παράλληλα, προχωρούμε στην ανακαίνιση και ενεργειακή αναβάθμιση του Ολυμπιακού Κολυμβητηρίου της Αθήνας, σε συνεργασία με την Ελληνική Ολυμπιακή Επιτροπή, στηρίζοντας την προετοιμασία των εθνικών ομάδων υδατοσφαίρισης και κολύμβησης ενόψει των Ολυμπιακών Αγώνων του 2028, ενώ δημιουργούμε σύγχρονες εγκαταστάσεις για τους κατοίκους της Αθήνας</w:t>
                      </w:r>
                    </w:p>
                    <w:p w14:paraId="6AB2B4E5">
                      <w:pPr>
                        <w:spacing w:before="144" w:beforeLines="60"/>
                        <w:rPr>
                          <w:rFonts w:ascii="Aptos Light" w:hAnsi="Aptos Light" w:eastAsiaTheme="minorEastAsia"/>
                          <w:color w:val="595959"/>
                          <w:kern w:val="24"/>
                          <w:sz w:val="13"/>
                          <w:szCs w:val="13"/>
                        </w:rPr>
                      </w:pPr>
                    </w:p>
                    <w:p w14:paraId="237688EA">
                      <w:pPr>
                        <w:spacing w:before="100"/>
                        <w:rPr>
                          <w:rFonts w:ascii="Aptos Light" w:hAnsi="Aptos Light" w:eastAsiaTheme="minorEastAsia"/>
                          <w:color w:val="595959"/>
                          <w:kern w:val="24"/>
                          <w:sz w:val="13"/>
                          <w:szCs w:val="13"/>
                        </w:rPr>
                      </w:pPr>
                    </w:p>
                    <w:p w14:paraId="3A42C453">
                      <w:pPr>
                        <w:spacing w:before="100"/>
                        <w:rPr>
                          <w:rFonts w:ascii="Aptos Light" w:hAnsi="Aptos Light" w:eastAsiaTheme="minorEastAsia"/>
                          <w:color w:val="595959"/>
                          <w:kern w:val="24"/>
                          <w:sz w:val="13"/>
                          <w:szCs w:val="13"/>
                        </w:rPr>
                      </w:pPr>
                    </w:p>
                    <w:p w14:paraId="777560AB">
                      <w:pPr>
                        <w:spacing w:before="100"/>
                        <w:rPr>
                          <w:rFonts w:ascii="Aptos Light" w:hAnsi="Aptos Light" w:eastAsiaTheme="minorEastAsia"/>
                          <w:color w:val="595959"/>
                          <w:kern w:val="24"/>
                          <w:sz w:val="13"/>
                          <w:szCs w:val="13"/>
                        </w:rPr>
                      </w:pPr>
                    </w:p>
                    <w:p w14:paraId="680CC00F">
                      <w:pPr>
                        <w:spacing w:before="100"/>
                        <w:rPr>
                          <w:rFonts w:ascii="Aptos Light" w:hAnsi="Aptos Light" w:eastAsiaTheme="minorEastAsia"/>
                          <w:color w:val="595959"/>
                          <w:kern w:val="24"/>
                          <w:sz w:val="13"/>
                          <w:szCs w:val="13"/>
                        </w:rPr>
                      </w:pPr>
                    </w:p>
                    <w:p w14:paraId="5D02FF4F">
                      <w:pPr>
                        <w:spacing w:before="100"/>
                        <w:rPr>
                          <w:rFonts w:ascii="Aptos Light" w:hAnsi="Aptos Light" w:eastAsiaTheme="minorEastAsia"/>
                          <w:color w:val="595959"/>
                          <w:kern w:val="24"/>
                          <w:sz w:val="13"/>
                          <w:szCs w:val="13"/>
                        </w:rPr>
                      </w:pPr>
                    </w:p>
                    <w:p w14:paraId="1D3836E6">
                      <w:pPr>
                        <w:spacing w:before="100"/>
                        <w:rPr>
                          <w:rFonts w:ascii="Aptos Light" w:hAnsi="Aptos Light" w:eastAsiaTheme="minorEastAsia"/>
                          <w:color w:val="595959"/>
                          <w:kern w:val="24"/>
                          <w:sz w:val="13"/>
                          <w:szCs w:val="13"/>
                        </w:rPr>
                      </w:pPr>
                    </w:p>
                    <w:p w14:paraId="3B08363D">
                      <w:pPr>
                        <w:spacing w:before="100"/>
                        <w:rPr>
                          <w:rFonts w:ascii="Aptos Light" w:hAnsi="Aptos Light" w:eastAsiaTheme="minorEastAsia"/>
                          <w:color w:val="595959"/>
                          <w:kern w:val="24"/>
                          <w:sz w:val="13"/>
                          <w:szCs w:val="13"/>
                        </w:rPr>
                      </w:pPr>
                    </w:p>
                    <w:p w14:paraId="6A4F4D88">
                      <w:pPr>
                        <w:spacing w:before="100"/>
                        <w:rPr>
                          <w:rFonts w:ascii="Aptos Light" w:hAnsi="Aptos Light" w:eastAsiaTheme="minorEastAsia"/>
                          <w:color w:val="595959"/>
                          <w:kern w:val="24"/>
                          <w:sz w:val="13"/>
                          <w:szCs w:val="13"/>
                        </w:rPr>
                      </w:pPr>
                    </w:p>
                    <w:p w14:paraId="603A3630">
                      <w:pPr>
                        <w:spacing w:before="100"/>
                        <w:rPr>
                          <w:rFonts w:ascii="Aptos Light" w:hAnsi="Aptos Light" w:eastAsiaTheme="minorEastAsia"/>
                          <w:color w:val="595959"/>
                          <w:kern w:val="24"/>
                          <w:sz w:val="13"/>
                          <w:szCs w:val="13"/>
                        </w:rPr>
                      </w:pPr>
                    </w:p>
                    <w:p w14:paraId="413FA4AA">
                      <w:pPr>
                        <w:spacing w:before="100"/>
                        <w:rPr>
                          <w:rFonts w:ascii="Aptos Light" w:hAnsi="Aptos Light" w:eastAsiaTheme="minorEastAsia"/>
                          <w:color w:val="595959"/>
                          <w:kern w:val="24"/>
                          <w:sz w:val="13"/>
                          <w:szCs w:val="13"/>
                        </w:rPr>
                      </w:pPr>
                    </w:p>
                    <w:p w14:paraId="6545C941">
                      <w:pPr>
                        <w:spacing w:before="100"/>
                        <w:rPr>
                          <w:rFonts w:ascii="Aptos Light" w:hAnsi="Aptos Light" w:eastAsiaTheme="minorEastAsia"/>
                          <w:color w:val="595959"/>
                          <w:kern w:val="24"/>
                          <w:sz w:val="13"/>
                          <w:szCs w:val="13"/>
                        </w:rPr>
                      </w:pPr>
                    </w:p>
                    <w:p w14:paraId="0A31F05E">
                      <w:pPr>
                        <w:spacing w:before="100"/>
                        <w:rPr>
                          <w:rFonts w:ascii="Aptos Light" w:hAnsi="Aptos Light" w:eastAsiaTheme="minorEastAsia"/>
                          <w:color w:val="595959"/>
                          <w:kern w:val="24"/>
                          <w:sz w:val="13"/>
                          <w:szCs w:val="13"/>
                        </w:rPr>
                      </w:pPr>
                    </w:p>
                    <w:p w14:paraId="5D493EBA">
                      <w:pPr>
                        <w:pStyle w:val="14"/>
                        <w:rPr>
                          <w:rFonts w:ascii="Aptos Light" w:hAnsi="Aptos Light" w:eastAsiaTheme="minorEastAsia"/>
                          <w:color w:val="595959"/>
                          <w:kern w:val="24"/>
                          <w:sz w:val="13"/>
                          <w:szCs w:val="13"/>
                          <w:lang w:val="el-GR"/>
                        </w:rPr>
                      </w:pPr>
                      <w:r>
                        <w:rPr>
                          <w:rFonts w:ascii="Aptos Light" w:hAnsi="Aptos Light" w:eastAsiaTheme="minorEastAsia" w:cstheme="minorBidi"/>
                          <w:color w:val="595959"/>
                          <w:kern w:val="24"/>
                          <w:sz w:val="13"/>
                          <w:szCs w:val="13"/>
                          <w:lang w:val="el-GR"/>
                        </w:rPr>
                        <w:t xml:space="preserve">3 Το ύψος των διανομών για το οικονομικό έτος 2026 θα καθοριστεί στο τέλος του 2026 και τελεί υπό την αίρεση λήψεως όλων των απαραίτητων κανονιστικών εγκρίσεων, συμπεριλαμβανομένης της Ετήσιας Γενικής Συνέλευσης του 2027 | 4 </w:t>
                      </w:r>
                      <w:r>
                        <w:rPr>
                          <w:rFonts w:ascii="Aptos Light" w:hAnsi="Aptos Light" w:eastAsiaTheme="minorEastAsia" w:cstheme="minorBidi"/>
                          <w:color w:val="595959"/>
                          <w:kern w:val="24"/>
                          <w:sz w:val="13"/>
                          <w:szCs w:val="13"/>
                          <w:lang w:val="el-GR"/>
                        </w:rPr>
                        <w:t xml:space="preserve">Υπό την αίρεση λήψεως όλων των απαραίτητων κανονιστικών εγκρίσεων </w:t>
                      </w:r>
                    </w:p>
                  </w:txbxContent>
                </v:textbox>
              </v:shape>
            </w:pict>
          </mc:Fallback>
        </mc:AlternateContent>
      </w:r>
      <w:r>
        <w:rPr>
          <w:rFonts w:ascii="Aptos" w:hAnsi="Aptos" w:cs="Segoe UI"/>
          <w:i/>
          <w:color w:val="595959"/>
          <w:sz w:val="18"/>
          <w:szCs w:val="20"/>
        </w:rPr>
        <w:br w:type="page"/>
      </w:r>
    </w:p>
    <w:p w14:paraId="278C17D7">
      <w:pPr>
        <w:rPr>
          <w:rFonts w:ascii="Aptos" w:hAnsi="Aptos" w:cs="Segoe UI"/>
          <w:i/>
          <w:color w:val="003841"/>
          <w:sz w:val="20"/>
          <w:szCs w:val="20"/>
        </w:rPr>
      </w:pPr>
    </w:p>
    <w:p w14:paraId="34E7D67C">
      <w:pPr>
        <w:rPr>
          <w:rFonts w:ascii="Aptos" w:hAnsi="Aptos" w:cs="Segoe UI"/>
          <w:i/>
          <w:color w:val="003841"/>
          <w:sz w:val="19"/>
          <w:szCs w:val="19"/>
        </w:rPr>
      </w:pPr>
      <w:r>
        <w:rPr>
          <w:rFonts w:ascii="Aptos" w:hAnsi="Aptos" w:cs="Segoe UI"/>
          <w:i/>
          <w:color w:val="003841"/>
          <w:sz w:val="19"/>
          <w:szCs w:val="19"/>
          <w:lang w:val="en-US"/>
        </w:rPr>
        <w:drawing>
          <wp:anchor distT="0" distB="0" distL="114300" distR="114300" simplePos="0" relativeHeight="251708416" behindDoc="1" locked="0" layoutInCell="1" allowOverlap="1">
            <wp:simplePos x="0" y="0"/>
            <wp:positionH relativeFrom="margin">
              <wp:align>left</wp:align>
            </wp:positionH>
            <wp:positionV relativeFrom="paragraph">
              <wp:posOffset>2457450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3">
                      <a:alphaModFix amt="11000"/>
                      <a:extLst>
                        <a:ext uri="{28A0092B-C50C-407E-A947-70E740481C1C}">
                          <a14:useLocalDpi xmlns:a14="http://schemas.microsoft.com/office/drawing/2010/main" val="0"/>
                        </a:ext>
                      </a:extLst>
                    </a:blip>
                    <a:srcRect/>
                    <a:stretch>
                      <a:fillRect/>
                    </a:stretch>
                  </pic:blipFill>
                  <pic:spPr>
                    <a:xfrm>
                      <a:off x="0" y="0"/>
                      <a:ext cx="6471920" cy="7219950"/>
                    </a:xfrm>
                    <a:prstGeom prst="rect">
                      <a:avLst/>
                    </a:prstGeom>
                    <a:noFill/>
                  </pic:spPr>
                </pic:pic>
              </a:graphicData>
            </a:graphic>
          </wp:anchor>
        </w:drawing>
      </w:r>
      <w:r>
        <w:rPr>
          <w:rFonts w:ascii="Aptos" w:hAnsi="Aptos" w:cs="Segoe UI"/>
          <w:i/>
          <w:color w:val="595959"/>
          <w:sz w:val="19"/>
          <w:szCs w:val="19"/>
          <w:lang w:val="en-US"/>
        </w:rPr>
        <w:drawing>
          <wp:anchor distT="0" distB="0" distL="114300" distR="114300" simplePos="0" relativeHeight="251660288" behindDoc="1" locked="0" layoutInCell="1" allowOverlap="1">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12645" cy="2406015"/>
                    </a:xfrm>
                    <a:prstGeom prst="rect">
                      <a:avLst/>
                    </a:prstGeom>
                    <a:noFill/>
                    <a:ln>
                      <a:noFill/>
                    </a:ln>
                  </pic:spPr>
                </pic:pic>
              </a:graphicData>
            </a:graphic>
          </wp:anchor>
        </w:drawing>
      </w:r>
      <w:bookmarkStart w:id="0" w:name="_Hlk222238767"/>
      <w:r>
        <w:rPr>
          <w:rFonts w:ascii="Aptos" w:hAnsi="Aptos" w:cs="Segoe UI"/>
          <w:i/>
          <w:color w:val="003841"/>
          <w:sz w:val="19"/>
          <w:szCs w:val="19"/>
        </w:rPr>
        <w:t>Η ελληνική οικονομία εισήλθε στο 2026 υποστηριζόμενη από την ισχυρή κεκτημένη δυναμική και τα βελτιωμένα θεμελιώδη μεγέθη της, παραμένοντας σε τροχιά ισχυρής ανάπτυξης και υπεραπόδοσης έναντι της Ευρωζώνης για ακόμη ένα έτος. Εν μέσω αναζωπύρωσης της γεωπολιτικής αβεβαιότητας, η Ελλάδα επωφελείται από την αυξημένη προσαρμοστικότητά της, στηριζόμενη σε ισχυρά δημοσιονομικά αποθέματα και τη βελτιωμένη χρηματοοικονομική θέση του ιδιωτικού τομέα. Βασικοί θετικοί καταλύτες είναι η κορύφωση της αξιοποίησης των πόρων του Ταμείου Ανάκαμψης και Ανθεκτικότητας (ΤΑΑ), οι ευνοϊκές συνθήκες χρηματοδότησης και το σημαντικό απόθεμα επενδυτικών έργων που βρίσκονται σε φάση υλοποίησης. Ταυτόχρονα, οι διαρθρωτικές βελτιώσεις στον τομέα της ενέργειας, καθώς και η διαφοροποίηση των εξαγωγών και της τουριστικής ζήτησης ενισχύουν περαιτέρω την ανθεκτικότητα έναντι των αναδυόμενων κινδύνων, επιτρέποντας στην Ελλάδα να παραμείνει στο ανοδικό στάδιο του επενδυτικού κύκλου.</w:t>
      </w:r>
    </w:p>
    <w:bookmarkEnd w:id="0"/>
    <w:p w14:paraId="7A12F33E">
      <w:pPr>
        <w:rPr>
          <w:rFonts w:ascii="Aptos" w:hAnsi="Aptos" w:cs="Segoe UI"/>
          <w:i/>
          <w:color w:val="003841"/>
          <w:sz w:val="19"/>
          <w:szCs w:val="19"/>
        </w:rPr>
      </w:pPr>
    </w:p>
    <w:p w14:paraId="3B780706">
      <w:pPr>
        <w:rPr>
          <w:rFonts w:ascii="Aptos" w:hAnsi="Aptos" w:cs="Segoe UI"/>
          <w:i/>
          <w:color w:val="003841"/>
          <w:sz w:val="19"/>
          <w:szCs w:val="19"/>
        </w:rPr>
      </w:pPr>
      <w:r>
        <w:rPr>
          <w:rFonts w:ascii="Aptos" w:hAnsi="Aptos" w:cs="Segoe UI"/>
          <w:i/>
          <w:color w:val="003841"/>
          <w:sz w:val="19"/>
          <w:szCs w:val="19"/>
        </w:rPr>
        <w:t>Σε αυτό το πλαίσιο, η επίδοση της Τράπεζας κατά τους πρώτους τρεις μήνες του 2026 αντικατοπτρίζει την ισχυρή δυναμική της Ελληνικής οικονομίας και του Ισολογισμού μας, θέτοντας τις βάσεις για την επίτευξη των στόχων που έχουμε θέσει για το έτος. Κατά το Α’ τρίμηνο 2026, τα κέρδη μετά από φόρους ανήλθαν σε €0,34 δισ.</w:t>
      </w:r>
      <w:r>
        <w:rPr>
          <w:rFonts w:ascii="Aptos" w:hAnsi="Aptos" w:cs="Segoe UI"/>
          <w:i/>
          <w:color w:val="003841"/>
          <w:sz w:val="19"/>
          <w:szCs w:val="19"/>
          <w:vertAlign w:val="superscript"/>
        </w:rPr>
        <w:t>1</w:t>
      </w:r>
      <w:r>
        <w:rPr>
          <w:rFonts w:ascii="Aptos" w:hAnsi="Aptos" w:cs="Segoe UI"/>
          <w:i/>
          <w:color w:val="003841"/>
          <w:sz w:val="19"/>
          <w:szCs w:val="19"/>
        </w:rPr>
        <w:t>, ήτοι σε €1,43</w:t>
      </w:r>
      <w:r>
        <w:rPr>
          <w:rFonts w:ascii="Aptos" w:hAnsi="Aptos" w:cs="Segoe UI"/>
          <w:i/>
          <w:color w:val="003841"/>
          <w:sz w:val="19"/>
          <w:szCs w:val="19"/>
          <w:vertAlign w:val="superscript"/>
        </w:rPr>
        <w:t>1,2</w:t>
      </w:r>
      <w:r>
        <w:rPr>
          <w:rFonts w:ascii="Aptos" w:hAnsi="Aptos" w:cs="Segoe UI"/>
          <w:i/>
          <w:color w:val="003841"/>
          <w:sz w:val="19"/>
          <w:szCs w:val="19"/>
        </w:rPr>
        <w:t xml:space="preserve"> ανά μετοχή, ενώ η απόδοση ενσώματων ιδίων κεφαλαίων διαμορφώθηκε σε 15,3%</w:t>
      </w:r>
      <w:r>
        <w:rPr>
          <w:rFonts w:ascii="Aptos" w:hAnsi="Aptos" w:cs="Segoe UI"/>
          <w:i/>
          <w:color w:val="003841"/>
          <w:sz w:val="19"/>
          <w:szCs w:val="19"/>
          <w:vertAlign w:val="superscript"/>
        </w:rPr>
        <w:t>1,2</w:t>
      </w:r>
      <w:r>
        <w:rPr>
          <w:rFonts w:ascii="Aptos" w:hAnsi="Aptos" w:cs="Segoe UI"/>
          <w:i/>
          <w:color w:val="003841"/>
          <w:sz w:val="19"/>
          <w:szCs w:val="19"/>
        </w:rPr>
        <w:t>, ή 20,0% αναπροσαρμόζοντας για το υπερβάλλον κεφάλαιο CET1. Τα ισχυρά αποτελέσματα της Τράπεζας αντανακλούν την επιταχυνόμενη ανάκαμψη των καθαρών εσόδων από τόκους, ως αποτέλεσμα της υγιούς πιστωτικής επέκτασης, σε συνδυασμό με τη συνεχιζόμενη αύξηση στα έσοδα από προμήθειες και τα λοιπά μη επιτοκιακά έσοδα.</w:t>
      </w:r>
    </w:p>
    <w:p w14:paraId="06B2390A">
      <w:pPr>
        <w:rPr>
          <w:rFonts w:ascii="Aptos" w:hAnsi="Aptos" w:cs="Segoe UI"/>
          <w:i/>
          <w:color w:val="003841"/>
          <w:sz w:val="19"/>
          <w:szCs w:val="19"/>
        </w:rPr>
      </w:pPr>
    </w:p>
    <w:p w14:paraId="7E42FAFD">
      <w:pPr>
        <w:rPr>
          <w:rFonts w:ascii="Aptos" w:hAnsi="Aptos" w:cs="Segoe UI"/>
          <w:i/>
          <w:color w:val="003841"/>
          <w:sz w:val="19"/>
          <w:szCs w:val="19"/>
        </w:rPr>
      </w:pPr>
      <w:r>
        <w:rPr>
          <w:rFonts w:ascii="Aptos" w:hAnsi="Aptos" w:cs="Segoe UI"/>
          <w:i/>
          <w:color w:val="003841"/>
          <w:sz w:val="19"/>
          <w:szCs w:val="19"/>
        </w:rPr>
        <w:t>Η κεφαλαιακή μας θέση παραμένει βασικό συγκριτικό μας πλεονέκτημα, συνδυάζοντας τις υψηλές αποδόσεις στους μετόχους μας με τα ισχυρά κεφαλαιακά αποθέματα εν μέσω ενός ρευστού γεωπολιτικού περιβάλλοντος, παρέχοντας ανθεκτικότητα και σημαντική στρατηγική ευελιξία. Με την περίοδο συσσώρευσης κεφαλαίου να έχει ολοκληρωθεί, επικεντρωνόμαστε πλέον στην ενεργή αξιοποίηση του πλεονάζοντος κεφαλαίου μας. Στο πλαίσιο αυτής της στρατηγικής, ο δείκτης CET1 διαμορφώθηκε σε 17,4%</w:t>
      </w:r>
      <w:r>
        <w:rPr>
          <w:rFonts w:ascii="Aptos" w:hAnsi="Aptos" w:cs="Segoe UI"/>
          <w:i/>
          <w:color w:val="003841"/>
          <w:sz w:val="19"/>
          <w:szCs w:val="19"/>
          <w:vertAlign w:val="superscript"/>
        </w:rPr>
        <w:t>3</w:t>
      </w:r>
      <w:r>
        <w:rPr>
          <w:rFonts w:ascii="Aptos" w:hAnsi="Aptos" w:cs="Segoe UI"/>
          <w:i/>
          <w:color w:val="003841"/>
          <w:sz w:val="19"/>
          <w:szCs w:val="19"/>
        </w:rPr>
        <w:t xml:space="preserve"> το Α’ τρίμηνο 2026, ενσωματώνοντας την υψηλότερη διανομή κερδών στον ελληνικό τραπεζικό κλάδο συνολικού ύψους €1 δισ.</w:t>
      </w:r>
      <w:r>
        <w:rPr>
          <w:rFonts w:ascii="Aptos" w:hAnsi="Aptos" w:cs="Segoe UI"/>
          <w:i/>
          <w:color w:val="003841"/>
          <w:sz w:val="19"/>
          <w:szCs w:val="19"/>
          <w:vertAlign w:val="superscript"/>
        </w:rPr>
        <w:t>4</w:t>
      </w:r>
      <w:r>
        <w:rPr>
          <w:rFonts w:ascii="Aptos" w:hAnsi="Aptos" w:cs="Segoe UI"/>
          <w:i/>
          <w:color w:val="003841"/>
          <w:sz w:val="19"/>
          <w:szCs w:val="19"/>
        </w:rPr>
        <w:t xml:space="preserve"> μέσω μερίσματος σε μετρητά και επαναγοράς ίδιων μετοχών, επιβεβαιώνοντας τη δέσμευσή μας για προοδευτική αξιοποίηση των κεφαλαιακών μας αποθεμάτων.</w:t>
      </w:r>
    </w:p>
    <w:p w14:paraId="6AA3AB40">
      <w:pPr>
        <w:rPr>
          <w:rFonts w:ascii="Aptos" w:hAnsi="Aptos" w:cs="Segoe UI"/>
          <w:i/>
          <w:color w:val="003841"/>
          <w:sz w:val="19"/>
          <w:szCs w:val="19"/>
        </w:rPr>
      </w:pPr>
    </w:p>
    <w:p w14:paraId="6E2A68BA">
      <w:pPr>
        <w:rPr>
          <w:rFonts w:ascii="Aptos" w:hAnsi="Aptos" w:cs="Segoe UI"/>
          <w:i/>
          <w:color w:val="003841"/>
          <w:sz w:val="19"/>
          <w:szCs w:val="19"/>
        </w:rPr>
      </w:pPr>
      <w:r>
        <w:rPr>
          <w:rFonts w:ascii="Aptos" w:hAnsi="Aptos" w:cs="Segoe UI"/>
          <w:i/>
          <w:color w:val="003841"/>
          <w:sz w:val="19"/>
          <w:szCs w:val="19"/>
        </w:rPr>
        <w:t>Παράλληλα, προχωρήσαμε σε ένα σημαντικό βήμα για την ενίσχυση της δημιουργίας εσόδων από προμήθειες, υπογράφοντας Μνημόνιο Συνεργασίας που αποτυπώνει την πρόθεσή μας να προχωρήσουμε σε μακροχρόνια στρατηγική συνεργασία στον τομέα του bancassurance με την Allianz, έναν από τους κορυφαίους ασφαλιστικούς ομίλους παγκοσμίως. Το Μνημόνιο Συνεργασίας προβλέπει επίσης την πρόθεσή μας να αποκτήσουμε μειοψηφική συμμετοχή 30% στην Allianz Ευρωπαϊκή Πίστη, υπό την αίρεση λήψεως των απαραίτητων κανονιστικών εγκρίσεων. Η στρατηγική αυτή συνεργασία αναμένεται να ενισχύσει σημαντικά τα έσοδα από ασφαλιστικές δραστηριότητες (~4</w:t>
      </w:r>
      <w:r>
        <w:rPr>
          <w:rFonts w:ascii="Aptos" w:hAnsi="Aptos" w:cs="Segoe UI"/>
          <w:i/>
          <w:color w:val="003841"/>
          <w:sz w:val="19"/>
          <w:szCs w:val="19"/>
          <w:lang w:val="en-GB"/>
        </w:rPr>
        <w:t>x</w:t>
      </w:r>
      <w:r>
        <w:rPr>
          <w:rFonts w:ascii="Aptos" w:hAnsi="Aptos" w:cs="Segoe UI"/>
          <w:i/>
          <w:color w:val="003841"/>
          <w:sz w:val="19"/>
          <w:szCs w:val="19"/>
        </w:rPr>
        <w:t>), αξιοποιώντας ένα ολοκληρωμένο και ανταγωνιστικό χαρτοφυλάκιο προϊόντων, καθώς και την τεχνογνωσία και τις προηγμένες ψηφιακές δυνατότητες της Allianz. Σε επίπεδο κερδοφορίας, θα συμβάλει στην αύξηση της απόδοσης ενσώματων ιδίων κεφαλαίων κατά &gt;50 μ.β., ενισχύοντας τα κέρδη ανά μετοχή κατά +4%. Επιπλέον, ενισχύει την ικανότητά μας να παρέχουμε βελτιωμένες, πελατοκεντρικές ασφαλιστικές λύσεις, διατηρώντας παράλληλα ένα μοντέλο χαμηλών κεφαλαιακών απαιτήσεων, συμβάλλοντας έτσι στη βιώσιμη αύξηση των κερδών και τη δημιουργία μακροπρόθεσμης αξίας για τους μετόχους μας.</w:t>
      </w:r>
    </w:p>
    <w:p w14:paraId="6ECF9882">
      <w:pPr>
        <w:rPr>
          <w:rFonts w:ascii="Aptos" w:hAnsi="Aptos" w:cs="Segoe UI"/>
          <w:i/>
          <w:color w:val="003841"/>
          <w:sz w:val="19"/>
          <w:szCs w:val="19"/>
        </w:rPr>
      </w:pPr>
    </w:p>
    <w:p w14:paraId="58AA598C">
      <w:pPr>
        <w:rPr>
          <w:rFonts w:ascii="Aptos" w:hAnsi="Aptos" w:cs="Segoe UI"/>
          <w:i/>
          <w:color w:val="003841"/>
          <w:sz w:val="19"/>
          <w:szCs w:val="19"/>
        </w:rPr>
      </w:pPr>
      <w:r>
        <w:rPr>
          <w:rFonts w:ascii="Aptos" w:hAnsi="Aptos" w:cs="Segoe UI"/>
          <w:i/>
          <w:color w:val="003841"/>
          <w:sz w:val="19"/>
          <w:szCs w:val="19"/>
        </w:rPr>
        <w:t>Εν μέσω αυξημένης γεωπολιτικής αβεβαιότητας, η στρατηγική μας προτεραιότητα παραμένει σαφής: να ενισχύσουμε τον ρόλο μας ως αξιόπιστου χρηματοοικονομικού εταίρου της ελληνικής οικονομίας, ενώ παράλληλα εξελισσόμαστε ως ένας προοδευτικός και τεχνολογικά προηγμένος οργανισμός. Καθώς ολοκληρώνουμε τη μετάβαση στο νέο Σύστημα Βασικών Τραπεζικών Εργασιών, βρισκόμαστε σε πλεονεκτική θέση έναντι άλλων ευρωπαϊκών τραπεζών, καθώς έχουμε τη δυνατότητα για ταχύτερη ανάπτυξη καινοτόμων προϊόντων και περαιτέρω ενίσχυση της λειτουργικής μας ανθεκτικότητας. Ταυτόχρονα, οι συνεχείς επενδύσεις στους ανθρώπους μας και η προώθηση του ψηφιακού μας μετασχηματισμού βελτιώνουν την αποτελεσματικότητα σε όλα τα επίπεδα του οργανισμού, διασφαλίζοντας υπηρεσίες υψηλής ποιότητας για τους πελάτες μας. Αυτές οι προσπάθειες ενισχύουν την ικανότητά μας να επεκτείνουμε συστηματικά το δανειακό μας χαρτοφυλάκιο, να στηρίζουμε πιο αποτελεσματικά τα νοικοκυριά και τις επιχειρήσεις και να αντιμετωπίζουμε με σιγουριά τη γεωπολιτική αστάθεια, δημιουργώντας αξία για τους πελάτες και τους μετόχους μας.”</w:t>
      </w:r>
    </w:p>
    <w:p w14:paraId="3739A6FE">
      <w:pPr>
        <w:rPr>
          <w:rFonts w:ascii="Aptos" w:hAnsi="Aptos" w:cs="Segoe UI"/>
          <w:b/>
          <w:bCs/>
          <w:i/>
          <w:color w:val="003841"/>
          <w:sz w:val="19"/>
          <w:szCs w:val="19"/>
        </w:rPr>
      </w:pPr>
    </w:p>
    <w:p w14:paraId="7D16A9BC">
      <w:pPr>
        <w:jc w:val="right"/>
        <w:rPr>
          <w:rFonts w:ascii="Aptos" w:hAnsi="Aptos" w:cs="Segoe UI"/>
          <w:b/>
          <w:bCs/>
          <w:i/>
          <w:color w:val="003841"/>
          <w:sz w:val="19"/>
          <w:szCs w:val="19"/>
        </w:rPr>
      </w:pPr>
      <w:r>
        <w:rPr>
          <w:rFonts w:ascii="Aptos" w:hAnsi="Aptos" w:cs="Segoe UI"/>
          <w:b/>
          <w:bCs/>
          <w:i/>
          <w:color w:val="003841"/>
          <w:sz w:val="19"/>
          <w:szCs w:val="19"/>
        </w:rPr>
        <w:t>Παύλος Μυλωνάς</w:t>
      </w:r>
    </w:p>
    <w:p w14:paraId="7C173C2C">
      <w:pPr>
        <w:jc w:val="right"/>
        <w:rPr>
          <w:rFonts w:ascii="Aptos Light" w:hAnsi="Aptos Light" w:eastAsiaTheme="minorEastAsia"/>
          <w:kern w:val="24"/>
          <w:sz w:val="12"/>
          <w:szCs w:val="12"/>
        </w:rPr>
      </w:pPr>
      <w:r>
        <w:rPr>
          <w:rFonts w:ascii="Aptos" w:hAnsi="Aptos" w:cs="Segoe UI"/>
          <w:b/>
          <w:bCs/>
          <w:i/>
          <w:color w:val="003841"/>
          <w:sz w:val="19"/>
          <w:szCs w:val="19"/>
        </w:rPr>
        <w:t>Διευθύνων Σύμβουλος ΕΤΕ</w:t>
      </w:r>
    </w:p>
    <w:p w14:paraId="317AAC23">
      <w:pPr>
        <w:rPr>
          <w:rFonts w:ascii="Aptos Light" w:hAnsi="Aptos Light" w:eastAsiaTheme="minorEastAsia"/>
          <w:kern w:val="24"/>
          <w:sz w:val="12"/>
          <w:szCs w:val="12"/>
        </w:rPr>
      </w:pPr>
    </w:p>
    <w:p w14:paraId="5C1C5994">
      <w:pPr>
        <w:rPr>
          <w:rFonts w:ascii="Aptos Light" w:hAnsi="Aptos Light" w:eastAsiaTheme="minorEastAsia"/>
          <w:kern w:val="24"/>
          <w:sz w:val="12"/>
          <w:szCs w:val="12"/>
        </w:rPr>
      </w:pPr>
    </w:p>
    <w:p w14:paraId="4C1BF9C1">
      <w:pPr>
        <w:rPr>
          <w:rFonts w:ascii="Aptos Light" w:hAnsi="Aptos Light" w:eastAsiaTheme="minorEastAsia"/>
          <w:kern w:val="24"/>
          <w:sz w:val="12"/>
          <w:szCs w:val="12"/>
        </w:rPr>
      </w:pPr>
    </w:p>
    <w:p w14:paraId="5C44F9B9">
      <w:pPr>
        <w:rPr>
          <w:rFonts w:ascii="Aptos Light" w:hAnsi="Aptos Light" w:eastAsiaTheme="minorEastAsia"/>
          <w:kern w:val="24"/>
          <w:sz w:val="12"/>
          <w:szCs w:val="12"/>
        </w:rPr>
      </w:pPr>
      <w:r>
        <w:rPr>
          <w:rFonts w:ascii="Aptos Light" w:hAnsi="Aptos Light" w:eastAsiaTheme="minorEastAsia"/>
          <w:kern w:val="24"/>
          <w:sz w:val="12"/>
          <w:szCs w:val="12"/>
        </w:rPr>
        <w:t xml:space="preserve">1 Εξαιρώντας μη επαναλαμβανόμενα έσοδα/δαπάνες | 2 Ομαλοποιώντας για τα υψηλά έσοδα από χρηματοοικονομικές πράξεις του Α’ τριμήνου 2026 | 3 Λαμβάνοντας υπόψη την έκτακτη επαναγορά ιδίων μετοχών ύψους €300 εκατ. που ξεκινά τον Ιούνιο, υπό την αίρεση λήψεως όλων των απαραίτητων κανονιστικών εγκρίσεων | 4 Περιλαμβάνει το ενδιάμεσο μέρισμα σε μετρητά ύψους €200 εκατ. που καταβλήθηκε τον Νοέμβριο 2025 και το υπολειπόμενο μέρισμα σε μετρητά ύψους €264 εκατ. για το οικονομικό έτος 2025 που θα καταβληθεί στις 12 Ιουνίου 2026, καθώς και τα προγράμματα τακτικής επαναγοράς ιδίων μετοχών ύψους €232 εκατ. και έκτακτης επαναγοράς ιδίων μετοχών ύψους €300 εκατ. που θα ξεκινήσουν τον Ιούνιο 2026, υπό την αίρεση λήψεως όλων των απαραίτητων κανονιστικών εγκρίσεων </w:t>
      </w:r>
      <w:r>
        <w:rPr>
          <w:rFonts w:ascii="Aptos Light" w:hAnsi="Aptos Light" w:eastAsiaTheme="minorEastAsia"/>
          <w:kern w:val="24"/>
          <w:sz w:val="12"/>
          <w:szCs w:val="12"/>
        </w:rPr>
        <w:br w:type="page"/>
      </w:r>
    </w:p>
    <w:p w14:paraId="5C84A394">
      <w:pPr>
        <w:rPr>
          <w:rFonts w:ascii="Aptos Light" w:hAnsi="Aptos Light" w:eastAsiaTheme="minorEastAsia"/>
          <w:kern w:val="24"/>
          <w:sz w:val="12"/>
          <w:szCs w:val="12"/>
        </w:rPr>
      </w:pPr>
    </w:p>
    <w:p w14:paraId="08B36142">
      <w:pPr>
        <w:rPr>
          <w:rFonts w:ascii="Aptos" w:hAnsi="Aptos" w:cs="Segoe UI"/>
          <w:b/>
          <w:bCs/>
          <w:i/>
          <w:color w:val="003841"/>
          <w:sz w:val="4"/>
          <w:szCs w:val="6"/>
        </w:rPr>
      </w:pPr>
    </w:p>
    <w:p w14:paraId="51944D62">
      <w:pPr>
        <w:jc w:val="right"/>
        <w:rPr>
          <w:rFonts w:ascii="Aptos" w:hAnsi="Aptos" w:cs="Segoe UI"/>
          <w:b/>
          <w:color w:val="595959"/>
          <w:sz w:val="16"/>
        </w:rPr>
      </w:pPr>
      <w:r>
        <w:rPr>
          <w:rFonts w:ascii="Segoe UI" w:hAnsi="Segoe UI" w:cs="Segoe UI"/>
          <w:color w:val="595959"/>
          <w:lang w:eastAsia="el-GR"/>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-31115</wp:posOffset>
                </wp:positionV>
                <wp:extent cx="6473190" cy="9629775"/>
                <wp:effectExtent l="0" t="0" r="4445" b="9525"/>
                <wp:wrapNone/>
                <wp:docPr id="6"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Style w:val="4"/>
                              <w:tblW w:w="9936" w:type="dxa"/>
                              <w:tblInd w:w="0" w:type="dxa"/>
                              <w:tblLayout w:type="autofit"/>
                              <w:tblCellMar>
                                <w:top w:w="0" w:type="dxa"/>
                                <w:left w:w="11" w:type="dxa"/>
                                <w:bottom w:w="0" w:type="dxa"/>
                                <w:right w:w="113" w:type="dxa"/>
                              </w:tblCellMar>
                            </w:tblPr>
                            <w:tblGrid>
                              <w:gridCol w:w="3456"/>
                              <w:gridCol w:w="1296"/>
                              <w:gridCol w:w="1296"/>
                              <w:gridCol w:w="1296"/>
                              <w:gridCol w:w="1296"/>
                              <w:gridCol w:w="1296"/>
                            </w:tblGrid>
                            <w:tr w14:paraId="0C28C341">
                              <w:tblPrEx>
                                <w:tblCellMar>
                                  <w:top w:w="0" w:type="dxa"/>
                                  <w:left w:w="11" w:type="dxa"/>
                                  <w:bottom w:w="0" w:type="dxa"/>
                                  <w:right w:w="113"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1B282160">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Κατάσταση Αποτελεσμάτων | </w:t>
                                  </w:r>
                                </w:p>
                                <w:p w14:paraId="6D952422">
                                  <w:pPr>
                                    <w:rPr>
                                      <w:rFonts w:ascii="Aptos" w:hAnsi="Aptos" w:eastAsia="Times New Roman" w:cs="Arial"/>
                                      <w:color w:val="FFFFFF" w:themeColor="background1"/>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Όμιλος </w:t>
                                  </w:r>
                                  <w:r>
                                    <w:rPr>
                                      <w:rFonts w:ascii="Aptos" w:hAnsi="Aptos" w:eastAsia="Times New Roman" w:cs="Arial"/>
                                      <w:b/>
                                      <w:bCs/>
                                      <w:color w:val="FFFFFF" w:themeColor="background1"/>
                                      <w:kern w:val="24"/>
                                      <w:sz w:val="16"/>
                                      <w:szCs w:val="16"/>
                                      <w:lang w:val="en-US" w:eastAsia="el-GR"/>
                                      <w14:textFill>
                                        <w14:solidFill>
                                          <w14:schemeClr w14:val="bg1"/>
                                        </w14:solidFill>
                                      </w14:textFill>
                                    </w:rPr>
                                    <w:t>(</w:t>
                                  </w: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 </w:t>
                                  </w:r>
                                  <w:r>
                                    <w:rPr>
                                      <w:rFonts w:ascii="Aptos" w:hAnsi="Aptos" w:eastAsia="Times New Roman" w:cs="Arial"/>
                                      <w:b/>
                                      <w:bCs/>
                                      <w:color w:val="FFFFFF" w:themeColor="background1"/>
                                      <w:kern w:val="24"/>
                                      <w:sz w:val="16"/>
                                      <w:szCs w:val="16"/>
                                      <w:lang w:eastAsia="el-GR"/>
                                      <w14:textFill>
                                        <w14:solidFill>
                                          <w14:schemeClr w14:val="bg1"/>
                                        </w14:solidFill>
                                      </w14:textFill>
                                    </w:rPr>
                                    <w:t>εκατ.</w:t>
                                  </w:r>
                                  <w:r>
                                    <w:rPr>
                                      <w:rFonts w:ascii="Aptos" w:hAnsi="Aptos" w:eastAsia="Times New Roman" w:cs="Arial"/>
                                      <w:b/>
                                      <w:bCs/>
                                      <w:color w:val="FFFFFF" w:themeColor="background1"/>
                                      <w:kern w:val="24"/>
                                      <w:sz w:val="16"/>
                                      <w:szCs w:val="16"/>
                                      <w:lang w:val="en-GB" w:eastAsia="el-GR"/>
                                      <w14:textFill>
                                        <w14:solidFill>
                                          <w14:schemeClr w14:val="bg1"/>
                                        </w14:solidFill>
                                      </w14:textFill>
                                    </w:rPr>
                                    <w:t>)</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0D98186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1EECD833">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7F2ED984">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08606A46">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6FD0251B">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1BEDC845">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0A8782C3">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2D75355">
                                  <w:pPr>
                                    <w:textAlignment w:val="center"/>
                                    <w:rPr>
                                      <w:rFonts w:ascii="Aptos" w:hAnsi="Aptos" w:eastAsia="Times New Roman" w:cs="Arial"/>
                                      <w:kern w:val="24"/>
                                      <w:sz w:val="16"/>
                                      <w:szCs w:val="16"/>
                                      <w:lang w:val="en-US" w:eastAsia="el-GR"/>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9A498A0">
                                  <w:pPr>
                                    <w:jc w:val="right"/>
                                    <w:rPr>
                                      <w:rFonts w:ascii="Aptos" w:hAnsi="Aptos" w:eastAsia="Times New Roman" w:cs="Arial"/>
                                      <w:kern w:val="24"/>
                                      <w:sz w:val="16"/>
                                      <w:szCs w:val="16"/>
                                      <w:lang w:val="en-US" w:eastAsia="el-GR"/>
                                    </w:rPr>
                                  </w:pPr>
                                  <w:r>
                                    <w:rPr>
                                      <w:rFonts w:ascii="Aptos" w:hAnsi="Aptos"/>
                                      <w:sz w:val="16"/>
                                      <w:szCs w:val="16"/>
                                    </w:rPr>
                                    <w:t xml:space="preserve">541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6A802D88">
                                  <w:pPr>
                                    <w:jc w:val="right"/>
                                    <w:rPr>
                                      <w:rFonts w:ascii="Aptos" w:hAnsi="Aptos" w:eastAsia="Times New Roman" w:cs="Arial"/>
                                      <w:kern w:val="24"/>
                                      <w:sz w:val="16"/>
                                      <w:szCs w:val="16"/>
                                      <w:lang w:val="en-US" w:eastAsia="el-GR"/>
                                    </w:rPr>
                                  </w:pPr>
                                  <w:r>
                                    <w:rPr>
                                      <w:rFonts w:ascii="Aptos" w:hAnsi="Aptos"/>
                                      <w:sz w:val="16"/>
                                      <w:szCs w:val="16"/>
                                    </w:rPr>
                                    <w:t xml:space="preserve">548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5F9A77">
                                  <w:pPr>
                                    <w:jc w:val="right"/>
                                    <w:rPr>
                                      <w:rFonts w:ascii="Aptos" w:hAnsi="Aptos" w:eastAsia="Times New Roman" w:cs="Arial"/>
                                      <w:kern w:val="24"/>
                                      <w:sz w:val="16"/>
                                      <w:szCs w:val="16"/>
                                      <w:lang w:val="en-US" w:eastAsia="el-GR"/>
                                    </w:rPr>
                                  </w:pPr>
                                  <w:r>
                                    <w:rPr>
                                      <w:rFonts w:ascii="Aptos" w:hAnsi="Aptos"/>
                                      <w:sz w:val="16"/>
                                      <w:szCs w:val="16"/>
                                    </w:rPr>
                                    <w:t>-1,3%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8F2ABC5">
                                  <w:pPr>
                                    <w:jc w:val="right"/>
                                    <w:rPr>
                                      <w:rFonts w:ascii="Aptos" w:hAnsi="Aptos"/>
                                      <w:sz w:val="16"/>
                                      <w:szCs w:val="16"/>
                                    </w:rPr>
                                  </w:pPr>
                                  <w:r>
                                    <w:rPr>
                                      <w:rFonts w:ascii="Aptos" w:hAnsi="Aptos"/>
                                      <w:sz w:val="16"/>
                                      <w:szCs w:val="16"/>
                                    </w:rPr>
                                    <w:t xml:space="preserve">530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538759A9">
                                  <w:pPr>
                                    <w:jc w:val="right"/>
                                    <w:rPr>
                                      <w:rFonts w:ascii="Aptos" w:hAnsi="Aptos" w:eastAsia="Times New Roman" w:cs="Arial"/>
                                      <w:kern w:val="24"/>
                                      <w:sz w:val="16"/>
                                      <w:szCs w:val="16"/>
                                      <w:lang w:val="en-US" w:eastAsia="el-GR"/>
                                    </w:rPr>
                                  </w:pPr>
                                  <w:r>
                                    <w:rPr>
                                      <w:rFonts w:ascii="Aptos" w:hAnsi="Aptos"/>
                                      <w:sz w:val="16"/>
                                      <w:szCs w:val="16"/>
                                    </w:rPr>
                                    <w:t>2,0%</w:t>
                                  </w:r>
                                </w:p>
                              </w:tc>
                            </w:tr>
                            <w:tr w14:paraId="5F140389">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BB02891">
                                  <w:pPr>
                                    <w:textAlignment w:val="center"/>
                                    <w:rPr>
                                      <w:rFonts w:ascii="Aptos" w:hAnsi="Aptos" w:eastAsia="Times New Roman" w:cs="Arial"/>
                                      <w:sz w:val="16"/>
                                      <w:szCs w:val="16"/>
                                      <w:lang w:eastAsia="el-GR"/>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010FF39">
                                  <w:pPr>
                                    <w:jc w:val="right"/>
                                    <w:rPr>
                                      <w:rFonts w:ascii="Aptos" w:hAnsi="Aptos" w:eastAsia="Times New Roman" w:cs="Arial"/>
                                      <w:sz w:val="16"/>
                                      <w:szCs w:val="16"/>
                                      <w:lang w:eastAsia="el-GR"/>
                                    </w:rPr>
                                  </w:pPr>
                                  <w:r>
                                    <w:rPr>
                                      <w:rFonts w:ascii="Aptos" w:hAnsi="Aptos"/>
                                      <w:sz w:val="16"/>
                                      <w:szCs w:val="16"/>
                                    </w:rPr>
                                    <w:t xml:space="preserve">114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271BD831">
                                  <w:pPr>
                                    <w:jc w:val="right"/>
                                    <w:rPr>
                                      <w:rFonts w:ascii="Aptos" w:hAnsi="Aptos" w:eastAsia="Times New Roman" w:cs="Arial"/>
                                      <w:sz w:val="16"/>
                                      <w:szCs w:val="16"/>
                                      <w:lang w:eastAsia="el-GR"/>
                                    </w:rPr>
                                  </w:pPr>
                                  <w:r>
                                    <w:rPr>
                                      <w:rFonts w:ascii="Aptos" w:hAnsi="Aptos"/>
                                      <w:sz w:val="16"/>
                                      <w:szCs w:val="16"/>
                                    </w:rPr>
                                    <w:t xml:space="preserve">106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41A944">
                                  <w:pPr>
                                    <w:jc w:val="right"/>
                                    <w:rPr>
                                      <w:rFonts w:ascii="Aptos" w:hAnsi="Aptos" w:eastAsia="Times New Roman" w:cs="Arial"/>
                                      <w:sz w:val="16"/>
                                      <w:szCs w:val="16"/>
                                      <w:lang w:eastAsia="el-GR"/>
                                    </w:rPr>
                                  </w:pPr>
                                  <w:r>
                                    <w:rPr>
                                      <w:rFonts w:ascii="Aptos" w:hAnsi="Aptos"/>
                                      <w:sz w:val="16"/>
                                      <w:szCs w:val="16"/>
                                    </w:rPr>
                                    <w:t>7,6%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43A71CC">
                                  <w:pPr>
                                    <w:jc w:val="right"/>
                                    <w:rPr>
                                      <w:rFonts w:ascii="Aptos" w:hAnsi="Aptos"/>
                                      <w:sz w:val="16"/>
                                      <w:szCs w:val="16"/>
                                    </w:rPr>
                                  </w:pPr>
                                  <w:r>
                                    <w:rPr>
                                      <w:rFonts w:ascii="Aptos" w:hAnsi="Aptos"/>
                                      <w:sz w:val="16"/>
                                      <w:szCs w:val="16"/>
                                    </w:rPr>
                                    <w:t xml:space="preserve">133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35BE42C3">
                                  <w:pPr>
                                    <w:jc w:val="right"/>
                                    <w:rPr>
                                      <w:rFonts w:ascii="Aptos" w:hAnsi="Aptos" w:eastAsia="Times New Roman" w:cs="Arial"/>
                                      <w:sz w:val="16"/>
                                      <w:szCs w:val="16"/>
                                      <w:lang w:eastAsia="el-GR"/>
                                    </w:rPr>
                                  </w:pPr>
                                  <w:r>
                                    <w:rPr>
                                      <w:rFonts w:ascii="Aptos" w:hAnsi="Aptos"/>
                                      <w:sz w:val="16"/>
                                      <w:szCs w:val="16"/>
                                    </w:rPr>
                                    <w:t>-14,4%</w:t>
                                  </w:r>
                                </w:p>
                              </w:tc>
                            </w:tr>
                            <w:tr w14:paraId="02920A86">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1DD890AA">
                                  <w:pPr>
                                    <w:textAlignment w:val="center"/>
                                    <w:rPr>
                                      <w:rFonts w:ascii="Aptos" w:hAnsi="Aptos" w:eastAsia="Times New Roman" w:cs="Arial"/>
                                      <w:b/>
                                      <w:bCs/>
                                      <w:sz w:val="16"/>
                                      <w:szCs w:val="16"/>
                                      <w:lang w:eastAsia="el-GR"/>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183280D5">
                                  <w:pPr>
                                    <w:jc w:val="right"/>
                                    <w:rPr>
                                      <w:rFonts w:ascii="Aptos" w:hAnsi="Aptos" w:eastAsia="Times New Roman" w:cs="Arial"/>
                                      <w:b/>
                                      <w:bCs/>
                                      <w:sz w:val="16"/>
                                      <w:szCs w:val="16"/>
                                      <w:lang w:eastAsia="el-GR"/>
                                    </w:rPr>
                                  </w:pPr>
                                  <w:r>
                                    <w:rPr>
                                      <w:rFonts w:ascii="Aptos" w:hAnsi="Aptos"/>
                                      <w:b/>
                                      <w:bCs/>
                                      <w:sz w:val="16"/>
                                      <w:szCs w:val="16"/>
                                    </w:rPr>
                                    <w:t xml:space="preserve">655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64853242">
                                  <w:pPr>
                                    <w:jc w:val="right"/>
                                    <w:rPr>
                                      <w:rFonts w:ascii="Aptos" w:hAnsi="Aptos" w:eastAsia="Times New Roman" w:cs="Arial"/>
                                      <w:b/>
                                      <w:bCs/>
                                      <w:sz w:val="16"/>
                                      <w:szCs w:val="16"/>
                                      <w:lang w:eastAsia="el-GR"/>
                                    </w:rPr>
                                  </w:pPr>
                                  <w:r>
                                    <w:rPr>
                                      <w:rFonts w:ascii="Aptos" w:hAnsi="Aptos"/>
                                      <w:b/>
                                      <w:bCs/>
                                      <w:sz w:val="16"/>
                                      <w:szCs w:val="16"/>
                                    </w:rPr>
                                    <w:t xml:space="preserve">654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4E607BC">
                                  <w:pPr>
                                    <w:jc w:val="right"/>
                                    <w:rPr>
                                      <w:rFonts w:ascii="Aptos" w:hAnsi="Aptos" w:eastAsia="Times New Roman" w:cs="Arial"/>
                                      <w:b/>
                                      <w:bCs/>
                                      <w:sz w:val="16"/>
                                      <w:szCs w:val="16"/>
                                      <w:lang w:eastAsia="el-GR"/>
                                    </w:rPr>
                                  </w:pPr>
                                  <w:r>
                                    <w:rPr>
                                      <w:rFonts w:ascii="Aptos" w:hAnsi="Aptos"/>
                                      <w:b/>
                                      <w:bCs/>
                                      <w:sz w:val="16"/>
                                      <w:szCs w:val="16"/>
                                    </w:rPr>
                                    <w:t>0,1%</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2D68EAA8">
                                  <w:pPr>
                                    <w:jc w:val="right"/>
                                    <w:rPr>
                                      <w:rFonts w:ascii="Aptos" w:hAnsi="Aptos"/>
                                      <w:b/>
                                      <w:bCs/>
                                      <w:sz w:val="16"/>
                                      <w:szCs w:val="16"/>
                                    </w:rPr>
                                  </w:pPr>
                                  <w:r>
                                    <w:rPr>
                                      <w:rFonts w:ascii="Aptos" w:hAnsi="Aptos"/>
                                      <w:b/>
                                      <w:bCs/>
                                      <w:sz w:val="16"/>
                                      <w:szCs w:val="16"/>
                                    </w:rPr>
                                    <w:t xml:space="preserve">663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6068110">
                                  <w:pPr>
                                    <w:jc w:val="right"/>
                                    <w:rPr>
                                      <w:rFonts w:ascii="Aptos" w:hAnsi="Aptos" w:eastAsia="Times New Roman" w:cs="Arial"/>
                                      <w:b/>
                                      <w:bCs/>
                                      <w:sz w:val="16"/>
                                      <w:szCs w:val="16"/>
                                      <w:lang w:eastAsia="el-GR"/>
                                    </w:rPr>
                                  </w:pPr>
                                  <w:r>
                                    <w:rPr>
                                      <w:rFonts w:ascii="Aptos" w:hAnsi="Aptos"/>
                                      <w:b/>
                                      <w:bCs/>
                                      <w:sz w:val="16"/>
                                      <w:szCs w:val="16"/>
                                    </w:rPr>
                                    <w:t>-1,3%</w:t>
                                  </w:r>
                                </w:p>
                              </w:tc>
                            </w:tr>
                            <w:tr w14:paraId="4C019E96">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EBD3D76">
                                  <w:pPr>
                                    <w:textAlignment w:val="center"/>
                                    <w:rPr>
                                      <w:rFonts w:ascii="Aptos" w:hAnsi="Aptos" w:eastAsia="Times New Roman" w:cs="Arial"/>
                                      <w:sz w:val="16"/>
                                      <w:szCs w:val="16"/>
                                      <w:lang w:eastAsia="el-GR"/>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CEB88CB">
                                  <w:pPr>
                                    <w:jc w:val="right"/>
                                    <w:rPr>
                                      <w:rFonts w:ascii="Aptos" w:hAnsi="Aptos" w:eastAsia="Times New Roman" w:cs="Arial"/>
                                      <w:sz w:val="16"/>
                                      <w:szCs w:val="16"/>
                                      <w:lang w:eastAsia="el-GR"/>
                                    </w:rPr>
                                  </w:pPr>
                                  <w:r>
                                    <w:rPr>
                                      <w:rFonts w:ascii="Aptos" w:hAnsi="Aptos"/>
                                      <w:sz w:val="16"/>
                                      <w:szCs w:val="16"/>
                                    </w:rPr>
                                    <w:t xml:space="preserve">61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52EBC509">
                                  <w:pPr>
                                    <w:jc w:val="right"/>
                                    <w:rPr>
                                      <w:rFonts w:ascii="Aptos" w:hAnsi="Aptos" w:eastAsia="Times New Roman" w:cs="Arial"/>
                                      <w:sz w:val="16"/>
                                      <w:szCs w:val="16"/>
                                      <w:lang w:eastAsia="el-GR"/>
                                    </w:rPr>
                                  </w:pPr>
                                  <w:r>
                                    <w:rPr>
                                      <w:rFonts w:ascii="Aptos" w:hAnsi="Aptos"/>
                                      <w:sz w:val="16"/>
                                      <w:szCs w:val="16"/>
                                    </w:rPr>
                                    <w:t xml:space="preserve">94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9F2DCB0">
                                  <w:pPr>
                                    <w:jc w:val="right"/>
                                    <w:rPr>
                                      <w:rFonts w:ascii="Aptos" w:hAnsi="Aptos" w:eastAsia="Times New Roman" w:cs="Arial"/>
                                      <w:sz w:val="16"/>
                                      <w:szCs w:val="16"/>
                                      <w:lang w:eastAsia="el-GR"/>
                                    </w:rPr>
                                  </w:pPr>
                                  <w:r>
                                    <w:rPr>
                                      <w:rFonts w:ascii="Aptos" w:hAnsi="Aptos"/>
                                      <w:sz w:val="16"/>
                                      <w:szCs w:val="16"/>
                                    </w:rPr>
                                    <w:t>-35,3%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B9EA93">
                                  <w:pPr>
                                    <w:jc w:val="right"/>
                                    <w:rPr>
                                      <w:rFonts w:ascii="Aptos" w:hAnsi="Aptos"/>
                                      <w:sz w:val="16"/>
                                      <w:szCs w:val="16"/>
                                    </w:rPr>
                                  </w:pPr>
                                  <w:r>
                                    <w:rPr>
                                      <w:rFonts w:ascii="Aptos" w:hAnsi="Aptos"/>
                                      <w:sz w:val="16"/>
                                      <w:szCs w:val="16"/>
                                    </w:rPr>
                                    <w:t xml:space="preserve">29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DFBB2A7">
                                  <w:pPr>
                                    <w:jc w:val="right"/>
                                    <w:rPr>
                                      <w:rFonts w:ascii="Aptos" w:hAnsi="Aptos" w:eastAsia="Times New Roman" w:cs="Arial"/>
                                      <w:sz w:val="16"/>
                                      <w:szCs w:val="16"/>
                                      <w:lang w:eastAsia="el-GR"/>
                                    </w:rPr>
                                  </w:pPr>
                                  <w:r>
                                    <w:rPr>
                                      <w:rFonts w:ascii="Aptos" w:hAnsi="Aptos"/>
                                      <w:sz w:val="16"/>
                                      <w:szCs w:val="16"/>
                                    </w:rPr>
                                    <w:t>&gt;100%</w:t>
                                  </w:r>
                                </w:p>
                              </w:tc>
                            </w:tr>
                            <w:tr w14:paraId="3D5A3C47">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52DCC3C">
                                  <w:pPr>
                                    <w:textAlignment w:val="center"/>
                                    <w:rPr>
                                      <w:rFonts w:ascii="Aptos" w:hAnsi="Aptos" w:eastAsia="Times New Roman" w:cs="Arial"/>
                                      <w:b/>
                                      <w:bCs/>
                                      <w:sz w:val="16"/>
                                      <w:szCs w:val="16"/>
                                      <w:lang w:eastAsia="el-GR"/>
                                    </w:rPr>
                                  </w:pPr>
                                  <w:r>
                                    <w:rPr>
                                      <w:rFonts w:ascii="Aptos" w:hAnsi="Aptos"/>
                                      <w:b/>
                                      <w:bCs/>
                                      <w:sz w:val="16"/>
                                      <w:szCs w:val="16"/>
                                    </w:rPr>
                                    <w:t>Καθαρά λειτουργικά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90121A4">
                                  <w:pPr>
                                    <w:jc w:val="right"/>
                                    <w:rPr>
                                      <w:rFonts w:ascii="Aptos" w:hAnsi="Aptos" w:eastAsia="Times New Roman" w:cs="Arial"/>
                                      <w:b/>
                                      <w:bCs/>
                                      <w:sz w:val="16"/>
                                      <w:szCs w:val="16"/>
                                      <w:lang w:eastAsia="el-GR"/>
                                    </w:rPr>
                                  </w:pPr>
                                  <w:r>
                                    <w:rPr>
                                      <w:rFonts w:ascii="Aptos" w:hAnsi="Aptos"/>
                                      <w:b/>
                                      <w:bCs/>
                                      <w:sz w:val="16"/>
                                      <w:szCs w:val="16"/>
                                    </w:rPr>
                                    <w:t xml:space="preserve">716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3B74768E">
                                  <w:pPr>
                                    <w:jc w:val="right"/>
                                    <w:rPr>
                                      <w:rFonts w:ascii="Aptos" w:hAnsi="Aptos" w:eastAsia="Times New Roman" w:cs="Arial"/>
                                      <w:b/>
                                      <w:bCs/>
                                      <w:sz w:val="16"/>
                                      <w:szCs w:val="16"/>
                                      <w:lang w:eastAsia="el-GR"/>
                                    </w:rPr>
                                  </w:pPr>
                                  <w:r>
                                    <w:rPr>
                                      <w:rFonts w:ascii="Aptos" w:hAnsi="Aptos"/>
                                      <w:b/>
                                      <w:bCs/>
                                      <w:sz w:val="16"/>
                                      <w:szCs w:val="16"/>
                                    </w:rPr>
                                    <w:t xml:space="preserve">748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DF507AA">
                                  <w:pPr>
                                    <w:jc w:val="right"/>
                                    <w:rPr>
                                      <w:rFonts w:ascii="Aptos" w:hAnsi="Aptos" w:eastAsia="Times New Roman" w:cs="Arial"/>
                                      <w:b/>
                                      <w:bCs/>
                                      <w:sz w:val="16"/>
                                      <w:szCs w:val="16"/>
                                      <w:lang w:eastAsia="el-GR"/>
                                    </w:rPr>
                                  </w:pPr>
                                  <w:r>
                                    <w:rPr>
                                      <w:rFonts w:ascii="Aptos" w:hAnsi="Aptos"/>
                                      <w:b/>
                                      <w:bCs/>
                                      <w:sz w:val="16"/>
                                      <w:szCs w:val="16"/>
                                    </w:rPr>
                                    <w:t>-4,4%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38BD48B">
                                  <w:pPr>
                                    <w:jc w:val="right"/>
                                    <w:rPr>
                                      <w:rFonts w:ascii="Aptos" w:hAnsi="Aptos"/>
                                      <w:b/>
                                      <w:bCs/>
                                      <w:sz w:val="16"/>
                                      <w:szCs w:val="16"/>
                                    </w:rPr>
                                  </w:pPr>
                                  <w:r>
                                    <w:rPr>
                                      <w:rFonts w:ascii="Aptos" w:hAnsi="Aptos"/>
                                      <w:b/>
                                      <w:bCs/>
                                      <w:sz w:val="16"/>
                                      <w:szCs w:val="16"/>
                                    </w:rPr>
                                    <w:t xml:space="preserve">692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24D709">
                                  <w:pPr>
                                    <w:jc w:val="right"/>
                                    <w:rPr>
                                      <w:rFonts w:ascii="Aptos" w:hAnsi="Aptos" w:eastAsia="Times New Roman" w:cs="Arial"/>
                                      <w:b/>
                                      <w:bCs/>
                                      <w:sz w:val="16"/>
                                      <w:szCs w:val="16"/>
                                      <w:lang w:eastAsia="el-GR"/>
                                    </w:rPr>
                                  </w:pPr>
                                  <w:r>
                                    <w:rPr>
                                      <w:rFonts w:ascii="Aptos" w:hAnsi="Aptos"/>
                                      <w:b/>
                                      <w:bCs/>
                                      <w:sz w:val="16"/>
                                      <w:szCs w:val="16"/>
                                    </w:rPr>
                                    <w:t>3,5%</w:t>
                                  </w:r>
                                </w:p>
                              </w:tc>
                            </w:tr>
                            <w:tr w14:paraId="1612CC07">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8BB1D22">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D598F1F">
                                  <w:pPr>
                                    <w:jc w:val="right"/>
                                    <w:rPr>
                                      <w:rFonts w:ascii="Aptos" w:hAnsi="Aptos"/>
                                      <w:sz w:val="16"/>
                                      <w:szCs w:val="16"/>
                                    </w:rPr>
                                  </w:pPr>
                                  <w:r>
                                    <w:rPr>
                                      <w:rFonts w:ascii="Aptos" w:hAnsi="Aptos"/>
                                      <w:sz w:val="16"/>
                                      <w:szCs w:val="16"/>
                                    </w:rPr>
                                    <w:t xml:space="preserve">(132)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2FD47626">
                                  <w:pPr>
                                    <w:jc w:val="right"/>
                                    <w:rPr>
                                      <w:rFonts w:ascii="Aptos" w:hAnsi="Aptos"/>
                                      <w:sz w:val="16"/>
                                      <w:szCs w:val="16"/>
                                    </w:rPr>
                                  </w:pPr>
                                  <w:r>
                                    <w:rPr>
                                      <w:rFonts w:ascii="Aptos" w:hAnsi="Aptos"/>
                                      <w:sz w:val="16"/>
                                      <w:szCs w:val="16"/>
                                    </w:rPr>
                                    <w:t xml:space="preserve">(121)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4C55A23">
                                  <w:pPr>
                                    <w:jc w:val="right"/>
                                    <w:rPr>
                                      <w:rFonts w:ascii="Aptos" w:hAnsi="Aptos"/>
                                      <w:sz w:val="16"/>
                                      <w:szCs w:val="16"/>
                                    </w:rPr>
                                  </w:pPr>
                                  <w:r>
                                    <w:rPr>
                                      <w:rFonts w:ascii="Aptos" w:hAnsi="Aptos"/>
                                      <w:sz w:val="16"/>
                                      <w:szCs w:val="16"/>
                                    </w:rPr>
                                    <w:t>8,8%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21FAB63">
                                  <w:pPr>
                                    <w:jc w:val="right"/>
                                    <w:rPr>
                                      <w:rFonts w:ascii="Aptos" w:hAnsi="Aptos"/>
                                      <w:sz w:val="16"/>
                                      <w:szCs w:val="16"/>
                                    </w:rPr>
                                  </w:pPr>
                                  <w:r>
                                    <w:rPr>
                                      <w:rFonts w:ascii="Aptos" w:hAnsi="Aptos"/>
                                      <w:sz w:val="16"/>
                                      <w:szCs w:val="16"/>
                                    </w:rPr>
                                    <w:t xml:space="preserve">(131)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CDB59DA">
                                  <w:pPr>
                                    <w:jc w:val="right"/>
                                    <w:rPr>
                                      <w:rFonts w:ascii="Aptos" w:hAnsi="Aptos"/>
                                      <w:sz w:val="16"/>
                                      <w:szCs w:val="16"/>
                                    </w:rPr>
                                  </w:pPr>
                                  <w:r>
                                    <w:rPr>
                                      <w:rFonts w:ascii="Aptos" w:hAnsi="Aptos"/>
                                      <w:sz w:val="16"/>
                                      <w:szCs w:val="16"/>
                                    </w:rPr>
                                    <w:t>1,0%</w:t>
                                  </w:r>
                                </w:p>
                              </w:tc>
                            </w:tr>
                            <w:tr w14:paraId="4F7CF7D9">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9AE73E7">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4A1272D">
                                  <w:pPr>
                                    <w:jc w:val="right"/>
                                    <w:rPr>
                                      <w:rFonts w:ascii="Aptos" w:hAnsi="Aptos"/>
                                      <w:sz w:val="16"/>
                                      <w:szCs w:val="16"/>
                                    </w:rPr>
                                  </w:pPr>
                                  <w:r>
                                    <w:rPr>
                                      <w:rFonts w:ascii="Aptos" w:hAnsi="Aptos"/>
                                      <w:sz w:val="16"/>
                                      <w:szCs w:val="16"/>
                                    </w:rPr>
                                    <w:t xml:space="preserve">(62)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5568AAD6">
                                  <w:pPr>
                                    <w:jc w:val="right"/>
                                    <w:rPr>
                                      <w:rFonts w:ascii="Aptos" w:hAnsi="Aptos"/>
                                      <w:sz w:val="16"/>
                                      <w:szCs w:val="16"/>
                                    </w:rPr>
                                  </w:pPr>
                                  <w:r>
                                    <w:rPr>
                                      <w:rFonts w:ascii="Aptos" w:hAnsi="Aptos"/>
                                      <w:sz w:val="16"/>
                                      <w:szCs w:val="16"/>
                                    </w:rPr>
                                    <w:t xml:space="preserve">(56)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B6EA424">
                                  <w:pPr>
                                    <w:jc w:val="right"/>
                                    <w:rPr>
                                      <w:rFonts w:ascii="Aptos" w:hAnsi="Aptos"/>
                                      <w:sz w:val="16"/>
                                      <w:szCs w:val="16"/>
                                    </w:rPr>
                                  </w:pPr>
                                  <w:r>
                                    <w:rPr>
                                      <w:rFonts w:ascii="Aptos" w:hAnsi="Aptos"/>
                                      <w:sz w:val="16"/>
                                      <w:szCs w:val="16"/>
                                    </w:rPr>
                                    <w:t>9,6%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E9BCF18">
                                  <w:pPr>
                                    <w:jc w:val="right"/>
                                    <w:rPr>
                                      <w:rFonts w:ascii="Aptos" w:hAnsi="Aptos"/>
                                      <w:sz w:val="16"/>
                                      <w:szCs w:val="16"/>
                                    </w:rPr>
                                  </w:pPr>
                                  <w:r>
                                    <w:rPr>
                                      <w:rFonts w:ascii="Aptos" w:hAnsi="Aptos"/>
                                      <w:sz w:val="16"/>
                                      <w:szCs w:val="16"/>
                                    </w:rPr>
                                    <w:t xml:space="preserve">(76)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5328DF7">
                                  <w:pPr>
                                    <w:jc w:val="right"/>
                                    <w:rPr>
                                      <w:rFonts w:ascii="Aptos" w:hAnsi="Aptos"/>
                                      <w:sz w:val="16"/>
                                      <w:szCs w:val="16"/>
                                    </w:rPr>
                                  </w:pPr>
                                  <w:r>
                                    <w:rPr>
                                      <w:rFonts w:ascii="Aptos" w:hAnsi="Aptos"/>
                                      <w:sz w:val="16"/>
                                      <w:szCs w:val="16"/>
                                    </w:rPr>
                                    <w:t>-19,0%</w:t>
                                  </w:r>
                                </w:p>
                              </w:tc>
                            </w:tr>
                            <w:tr w14:paraId="52862A2E">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871AD0D">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C08A2DD">
                                  <w:pPr>
                                    <w:jc w:val="right"/>
                                    <w:rPr>
                                      <w:rFonts w:ascii="Aptos" w:hAnsi="Aptos"/>
                                      <w:sz w:val="16"/>
                                      <w:szCs w:val="16"/>
                                    </w:rPr>
                                  </w:pPr>
                                  <w:r>
                                    <w:rPr>
                                      <w:rFonts w:ascii="Aptos" w:hAnsi="Aptos"/>
                                      <w:sz w:val="16"/>
                                      <w:szCs w:val="16"/>
                                    </w:rPr>
                                    <w:t xml:space="preserve">(52)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025CDBA5">
                                  <w:pPr>
                                    <w:jc w:val="right"/>
                                    <w:rPr>
                                      <w:rFonts w:ascii="Aptos" w:hAnsi="Aptos"/>
                                      <w:sz w:val="16"/>
                                      <w:szCs w:val="16"/>
                                    </w:rPr>
                                  </w:pPr>
                                  <w:r>
                                    <w:rPr>
                                      <w:rFonts w:ascii="Aptos" w:hAnsi="Aptos"/>
                                      <w:sz w:val="16"/>
                                      <w:szCs w:val="16"/>
                                    </w:rPr>
                                    <w:t xml:space="preserve">(49)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62F6DF">
                                  <w:pPr>
                                    <w:jc w:val="right"/>
                                    <w:rPr>
                                      <w:rFonts w:ascii="Aptos" w:hAnsi="Aptos"/>
                                      <w:sz w:val="16"/>
                                      <w:szCs w:val="16"/>
                                    </w:rPr>
                                  </w:pPr>
                                  <w:r>
                                    <w:rPr>
                                      <w:rFonts w:ascii="Aptos" w:hAnsi="Aptos"/>
                                      <w:sz w:val="16"/>
                                      <w:szCs w:val="16"/>
                                    </w:rPr>
                                    <w:t>6,1%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2A5B01D">
                                  <w:pPr>
                                    <w:jc w:val="right"/>
                                    <w:rPr>
                                      <w:rFonts w:ascii="Aptos" w:hAnsi="Aptos"/>
                                      <w:sz w:val="16"/>
                                      <w:szCs w:val="16"/>
                                    </w:rPr>
                                  </w:pPr>
                                  <w:r>
                                    <w:rPr>
                                      <w:rFonts w:ascii="Aptos" w:hAnsi="Aptos"/>
                                      <w:sz w:val="16"/>
                                      <w:szCs w:val="16"/>
                                    </w:rPr>
                                    <w:t xml:space="preserve">(57)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E40AFC">
                                  <w:pPr>
                                    <w:jc w:val="right"/>
                                    <w:rPr>
                                      <w:rFonts w:ascii="Aptos" w:hAnsi="Aptos"/>
                                      <w:sz w:val="16"/>
                                      <w:szCs w:val="16"/>
                                    </w:rPr>
                                  </w:pPr>
                                  <w:r>
                                    <w:rPr>
                                      <w:rFonts w:ascii="Aptos" w:hAnsi="Aptos"/>
                                      <w:sz w:val="16"/>
                                      <w:szCs w:val="16"/>
                                    </w:rPr>
                                    <w:t>-8,1%</w:t>
                                  </w:r>
                                </w:p>
                              </w:tc>
                            </w:tr>
                            <w:tr w14:paraId="285D8EE4">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9C7389F">
                                  <w:pPr>
                                    <w:textAlignment w:val="center"/>
                                    <w:rPr>
                                      <w:rFonts w:ascii="Aptos" w:hAnsi="Aptos" w:eastAsia="Times New Roman" w:cs="Arial"/>
                                      <w:b/>
                                      <w:bCs/>
                                      <w:sz w:val="16"/>
                                      <w:szCs w:val="16"/>
                                      <w:lang w:eastAsia="el-GR"/>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AD41AE1">
                                  <w:pPr>
                                    <w:jc w:val="right"/>
                                    <w:rPr>
                                      <w:rFonts w:ascii="Aptos" w:hAnsi="Aptos" w:eastAsia="Times New Roman" w:cs="Arial"/>
                                      <w:b/>
                                      <w:bCs/>
                                      <w:sz w:val="16"/>
                                      <w:szCs w:val="16"/>
                                      <w:lang w:eastAsia="el-GR"/>
                                    </w:rPr>
                                  </w:pPr>
                                  <w:r>
                                    <w:rPr>
                                      <w:rFonts w:ascii="Aptos" w:hAnsi="Aptos"/>
                                      <w:b/>
                                      <w:bCs/>
                                      <w:sz w:val="16"/>
                                      <w:szCs w:val="16"/>
                                    </w:rPr>
                                    <w:t xml:space="preserve">(246)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361811E4">
                                  <w:pPr>
                                    <w:jc w:val="right"/>
                                    <w:rPr>
                                      <w:rFonts w:ascii="Aptos" w:hAnsi="Aptos" w:eastAsia="Times New Roman" w:cs="Arial"/>
                                      <w:b/>
                                      <w:bCs/>
                                      <w:sz w:val="16"/>
                                      <w:szCs w:val="16"/>
                                      <w:lang w:eastAsia="el-GR"/>
                                    </w:rPr>
                                  </w:pPr>
                                  <w:r>
                                    <w:rPr>
                                      <w:rFonts w:ascii="Aptos" w:hAnsi="Aptos"/>
                                      <w:b/>
                                      <w:bCs/>
                                      <w:sz w:val="16"/>
                                      <w:szCs w:val="16"/>
                                    </w:rPr>
                                    <w:t xml:space="preserve">(227)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4731DE3">
                                  <w:pPr>
                                    <w:jc w:val="right"/>
                                    <w:rPr>
                                      <w:rFonts w:ascii="Aptos" w:hAnsi="Aptos" w:eastAsia="Times New Roman" w:cs="Arial"/>
                                      <w:b/>
                                      <w:bCs/>
                                      <w:sz w:val="16"/>
                                      <w:szCs w:val="16"/>
                                      <w:lang w:eastAsia="el-GR"/>
                                    </w:rPr>
                                  </w:pPr>
                                  <w:r>
                                    <w:rPr>
                                      <w:rFonts w:ascii="Aptos" w:hAnsi="Aptos"/>
                                      <w:b/>
                                      <w:bCs/>
                                      <w:sz w:val="16"/>
                                      <w:szCs w:val="16"/>
                                    </w:rPr>
                                    <w:t>8,4%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9825C05">
                                  <w:pPr>
                                    <w:jc w:val="right"/>
                                    <w:rPr>
                                      <w:rFonts w:ascii="Aptos" w:hAnsi="Aptos"/>
                                      <w:b/>
                                      <w:bCs/>
                                      <w:sz w:val="16"/>
                                      <w:szCs w:val="16"/>
                                    </w:rPr>
                                  </w:pPr>
                                  <w:r>
                                    <w:rPr>
                                      <w:rFonts w:ascii="Aptos" w:hAnsi="Aptos"/>
                                      <w:b/>
                                      <w:bCs/>
                                      <w:sz w:val="16"/>
                                      <w:szCs w:val="16"/>
                                    </w:rPr>
                                    <w:t xml:space="preserve">(263)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879166A">
                                  <w:pPr>
                                    <w:jc w:val="right"/>
                                    <w:rPr>
                                      <w:rFonts w:ascii="Aptos" w:hAnsi="Aptos" w:eastAsia="Times New Roman" w:cs="Arial"/>
                                      <w:b/>
                                      <w:bCs/>
                                      <w:sz w:val="16"/>
                                      <w:szCs w:val="16"/>
                                      <w:lang w:eastAsia="el-GR"/>
                                    </w:rPr>
                                  </w:pPr>
                                  <w:r>
                                    <w:rPr>
                                      <w:rFonts w:ascii="Aptos" w:hAnsi="Aptos"/>
                                      <w:b/>
                                      <w:bCs/>
                                      <w:sz w:val="16"/>
                                      <w:szCs w:val="16"/>
                                    </w:rPr>
                                    <w:t>-6,7%</w:t>
                                  </w:r>
                                </w:p>
                              </w:tc>
                            </w:tr>
                            <w:tr w14:paraId="43B06BA8">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83F8504">
                                  <w:pPr>
                                    <w:textAlignment w:val="center"/>
                                    <w:rPr>
                                      <w:rFonts w:ascii="Aptos" w:hAnsi="Aptos" w:eastAsia="Times New Roman" w:cs="Arial"/>
                                      <w:b/>
                                      <w:bCs/>
                                      <w:sz w:val="16"/>
                                      <w:szCs w:val="16"/>
                                      <w:lang w:eastAsia="el-GR"/>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7DEA92B">
                                  <w:pPr>
                                    <w:jc w:val="right"/>
                                    <w:rPr>
                                      <w:rFonts w:ascii="Aptos" w:hAnsi="Aptos" w:eastAsia="Times New Roman" w:cs="Arial"/>
                                      <w:b/>
                                      <w:bCs/>
                                      <w:sz w:val="16"/>
                                      <w:szCs w:val="16"/>
                                      <w:lang w:eastAsia="el-GR"/>
                                    </w:rPr>
                                  </w:pPr>
                                  <w:r>
                                    <w:rPr>
                                      <w:rFonts w:ascii="Aptos" w:hAnsi="Aptos"/>
                                      <w:b/>
                                      <w:bCs/>
                                      <w:sz w:val="16"/>
                                      <w:szCs w:val="16"/>
                                    </w:rPr>
                                    <w:t xml:space="preserve">409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240CB1BC">
                                  <w:pPr>
                                    <w:jc w:val="right"/>
                                    <w:rPr>
                                      <w:rFonts w:ascii="Aptos" w:hAnsi="Aptos" w:eastAsia="Times New Roman" w:cs="Arial"/>
                                      <w:b/>
                                      <w:bCs/>
                                      <w:sz w:val="16"/>
                                      <w:szCs w:val="16"/>
                                      <w:lang w:eastAsia="el-GR"/>
                                    </w:rPr>
                                  </w:pPr>
                                  <w:r>
                                    <w:rPr>
                                      <w:rFonts w:ascii="Aptos" w:hAnsi="Aptos"/>
                                      <w:b/>
                                      <w:bCs/>
                                      <w:sz w:val="16"/>
                                      <w:szCs w:val="16"/>
                                    </w:rPr>
                                    <w:t xml:space="preserve">428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60B4E58">
                                  <w:pPr>
                                    <w:jc w:val="right"/>
                                    <w:rPr>
                                      <w:rFonts w:ascii="Aptos" w:hAnsi="Aptos" w:eastAsia="Times New Roman" w:cs="Arial"/>
                                      <w:b/>
                                      <w:bCs/>
                                      <w:sz w:val="16"/>
                                      <w:szCs w:val="16"/>
                                      <w:lang w:eastAsia="el-GR"/>
                                    </w:rPr>
                                  </w:pPr>
                                  <w:r>
                                    <w:rPr>
                                      <w:rFonts w:ascii="Aptos" w:hAnsi="Aptos"/>
                                      <w:b/>
                                      <w:bCs/>
                                      <w:sz w:val="16"/>
                                      <w:szCs w:val="16"/>
                                    </w:rPr>
                                    <w:t>-4,3%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8B4A202">
                                  <w:pPr>
                                    <w:jc w:val="right"/>
                                    <w:rPr>
                                      <w:rFonts w:ascii="Aptos" w:hAnsi="Aptos"/>
                                      <w:b/>
                                      <w:bCs/>
                                      <w:sz w:val="16"/>
                                      <w:szCs w:val="16"/>
                                    </w:rPr>
                                  </w:pPr>
                                  <w:r>
                                    <w:rPr>
                                      <w:rFonts w:ascii="Aptos" w:hAnsi="Aptos"/>
                                      <w:b/>
                                      <w:bCs/>
                                      <w:sz w:val="16"/>
                                      <w:szCs w:val="16"/>
                                    </w:rPr>
                                    <w:t xml:space="preserve">400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41E264E">
                                  <w:pPr>
                                    <w:jc w:val="right"/>
                                    <w:rPr>
                                      <w:rFonts w:ascii="Aptos" w:hAnsi="Aptos" w:eastAsia="Times New Roman" w:cs="Arial"/>
                                      <w:b/>
                                      <w:bCs/>
                                      <w:sz w:val="16"/>
                                      <w:szCs w:val="16"/>
                                      <w:lang w:eastAsia="el-GR"/>
                                    </w:rPr>
                                  </w:pPr>
                                  <w:r>
                                    <w:rPr>
                                      <w:rFonts w:ascii="Aptos" w:hAnsi="Aptos"/>
                                      <w:b/>
                                      <w:bCs/>
                                      <w:sz w:val="16"/>
                                      <w:szCs w:val="16"/>
                                    </w:rPr>
                                    <w:t>2,4%</w:t>
                                  </w:r>
                                </w:p>
                              </w:tc>
                            </w:tr>
                            <w:tr w14:paraId="6E6C00D3">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21EE678">
                                  <w:pPr>
                                    <w:textAlignment w:val="center"/>
                                    <w:rPr>
                                      <w:rFonts w:ascii="Aptos" w:hAnsi="Aptos" w:eastAsia="Times New Roman" w:cs="Arial"/>
                                      <w:b/>
                                      <w:bCs/>
                                      <w:sz w:val="16"/>
                                      <w:szCs w:val="16"/>
                                      <w:lang w:eastAsia="el-GR"/>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67C6CA6">
                                  <w:pPr>
                                    <w:jc w:val="right"/>
                                    <w:rPr>
                                      <w:rFonts w:ascii="Aptos" w:hAnsi="Aptos" w:eastAsia="Times New Roman" w:cs="Arial"/>
                                      <w:b/>
                                      <w:bCs/>
                                      <w:sz w:val="16"/>
                                      <w:szCs w:val="16"/>
                                      <w:lang w:eastAsia="el-GR"/>
                                    </w:rPr>
                                  </w:pPr>
                                  <w:r>
                                    <w:rPr>
                                      <w:rFonts w:ascii="Aptos" w:hAnsi="Aptos"/>
                                      <w:b/>
                                      <w:bCs/>
                                      <w:sz w:val="16"/>
                                      <w:szCs w:val="16"/>
                                    </w:rPr>
                                    <w:t xml:space="preserve">470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7E60FB16">
                                  <w:pPr>
                                    <w:jc w:val="right"/>
                                    <w:rPr>
                                      <w:rFonts w:ascii="Aptos" w:hAnsi="Aptos" w:eastAsia="Times New Roman" w:cs="Arial"/>
                                      <w:b/>
                                      <w:bCs/>
                                      <w:sz w:val="16"/>
                                      <w:szCs w:val="16"/>
                                      <w:lang w:eastAsia="el-GR"/>
                                    </w:rPr>
                                  </w:pPr>
                                  <w:r>
                                    <w:rPr>
                                      <w:rFonts w:ascii="Aptos" w:hAnsi="Aptos"/>
                                      <w:b/>
                                      <w:bCs/>
                                      <w:sz w:val="16"/>
                                      <w:szCs w:val="16"/>
                                    </w:rPr>
                                    <w:t xml:space="preserve">522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98D7293">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66FB901">
                                  <w:pPr>
                                    <w:jc w:val="right"/>
                                    <w:rPr>
                                      <w:rFonts w:ascii="Aptos" w:hAnsi="Aptos"/>
                                      <w:b/>
                                      <w:bCs/>
                                      <w:sz w:val="16"/>
                                      <w:szCs w:val="16"/>
                                    </w:rPr>
                                  </w:pPr>
                                  <w:r>
                                    <w:rPr>
                                      <w:rFonts w:ascii="Aptos" w:hAnsi="Aptos"/>
                                      <w:b/>
                                      <w:bCs/>
                                      <w:sz w:val="16"/>
                                      <w:szCs w:val="16"/>
                                    </w:rPr>
                                    <w:t xml:space="preserve">428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51DAC68">
                                  <w:pPr>
                                    <w:jc w:val="right"/>
                                    <w:rPr>
                                      <w:rFonts w:ascii="Aptos" w:hAnsi="Aptos" w:eastAsia="Times New Roman" w:cs="Arial"/>
                                      <w:b/>
                                      <w:bCs/>
                                      <w:sz w:val="16"/>
                                      <w:szCs w:val="16"/>
                                      <w:lang w:eastAsia="el-GR"/>
                                    </w:rPr>
                                  </w:pPr>
                                  <w:r>
                                    <w:rPr>
                                      <w:rFonts w:ascii="Aptos" w:hAnsi="Aptos"/>
                                      <w:b/>
                                      <w:bCs/>
                                      <w:sz w:val="16"/>
                                      <w:szCs w:val="16"/>
                                    </w:rPr>
                                    <w:t>9,8%</w:t>
                                  </w:r>
                                </w:p>
                              </w:tc>
                            </w:tr>
                            <w:tr w14:paraId="03C5E45D">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0687FD6">
                                  <w:pPr>
                                    <w:textAlignment w:val="center"/>
                                    <w:rPr>
                                      <w:rFonts w:ascii="Aptos" w:hAnsi="Aptos" w:eastAsia="Times New Roman" w:cs="Arial"/>
                                      <w:sz w:val="16"/>
                                      <w:szCs w:val="16"/>
                                      <w:lang w:eastAsia="el-GR"/>
                                    </w:rPr>
                                  </w:pPr>
                                  <w:r>
                                    <w:rPr>
                                      <w:rFonts w:ascii="Aptos" w:hAnsi="Aptos"/>
                                      <w:sz w:val="16"/>
                                      <w:szCs w:val="16"/>
                                    </w:rPr>
                                    <w:t>Προβλέψεις για κάλυψη πιστωτικού &amp; λοιπών κινδύνων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3FCFEDA">
                                  <w:pPr>
                                    <w:jc w:val="right"/>
                                    <w:rPr>
                                      <w:rFonts w:ascii="Aptos" w:hAnsi="Aptos" w:eastAsia="Times New Roman" w:cs="Arial"/>
                                      <w:sz w:val="16"/>
                                      <w:szCs w:val="16"/>
                                      <w:lang w:eastAsia="el-GR"/>
                                    </w:rPr>
                                  </w:pPr>
                                  <w:r>
                                    <w:rPr>
                                      <w:rFonts w:ascii="Aptos" w:hAnsi="Aptos"/>
                                      <w:sz w:val="16"/>
                                      <w:szCs w:val="16"/>
                                    </w:rPr>
                                    <w:t xml:space="preserve">(41)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1BC996F6">
                                  <w:pPr>
                                    <w:jc w:val="right"/>
                                    <w:rPr>
                                      <w:rFonts w:ascii="Aptos" w:hAnsi="Aptos" w:eastAsia="Times New Roman" w:cs="Arial"/>
                                      <w:sz w:val="16"/>
                                      <w:szCs w:val="16"/>
                                      <w:lang w:eastAsia="el-GR"/>
                                    </w:rPr>
                                  </w:pPr>
                                  <w:r>
                                    <w:rPr>
                                      <w:rFonts w:ascii="Aptos" w:hAnsi="Aptos"/>
                                      <w:sz w:val="16"/>
                                      <w:szCs w:val="16"/>
                                    </w:rPr>
                                    <w:t xml:space="preserve">(42)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FB123D3">
                                  <w:pPr>
                                    <w:jc w:val="right"/>
                                    <w:rPr>
                                      <w:rFonts w:ascii="Aptos" w:hAnsi="Aptos" w:eastAsia="Times New Roman" w:cs="Arial"/>
                                      <w:sz w:val="16"/>
                                      <w:szCs w:val="16"/>
                                      <w:lang w:eastAsia="el-GR"/>
                                    </w:rPr>
                                  </w:pPr>
                                  <w:r>
                                    <w:rPr>
                                      <w:rFonts w:ascii="Aptos" w:hAnsi="Aptos"/>
                                      <w:sz w:val="16"/>
                                      <w:szCs w:val="16"/>
                                    </w:rPr>
                                    <w:t>-2,6%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F11E6EF">
                                  <w:pPr>
                                    <w:jc w:val="right"/>
                                    <w:rPr>
                                      <w:rFonts w:ascii="Aptos" w:hAnsi="Aptos"/>
                                      <w:sz w:val="16"/>
                                      <w:szCs w:val="16"/>
                                    </w:rPr>
                                  </w:pPr>
                                  <w:r>
                                    <w:rPr>
                                      <w:rFonts w:ascii="Aptos" w:hAnsi="Aptos"/>
                                      <w:sz w:val="16"/>
                                      <w:szCs w:val="16"/>
                                    </w:rPr>
                                    <w:t xml:space="preserve">(55)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BAFE98">
                                  <w:pPr>
                                    <w:jc w:val="right"/>
                                    <w:rPr>
                                      <w:rFonts w:ascii="Aptos" w:hAnsi="Aptos" w:eastAsia="Times New Roman" w:cs="Arial"/>
                                      <w:sz w:val="16"/>
                                      <w:szCs w:val="16"/>
                                      <w:lang w:eastAsia="el-GR"/>
                                    </w:rPr>
                                  </w:pPr>
                                  <w:r>
                                    <w:rPr>
                                      <w:rFonts w:ascii="Aptos" w:hAnsi="Aptos"/>
                                      <w:sz w:val="16"/>
                                      <w:szCs w:val="16"/>
                                    </w:rPr>
                                    <w:t>-24,8%</w:t>
                                  </w:r>
                                </w:p>
                              </w:tc>
                            </w:tr>
                            <w:tr w14:paraId="2C506758">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BED4DE4">
                                  <w:pPr>
                                    <w:textAlignment w:val="center"/>
                                    <w:rPr>
                                      <w:rFonts w:ascii="Aptos" w:hAnsi="Aptos" w:eastAsia="Times New Roman" w:cs="Arial"/>
                                      <w:b/>
                                      <w:bCs/>
                                      <w:sz w:val="16"/>
                                      <w:szCs w:val="16"/>
                                      <w:lang w:eastAsia="el-GR"/>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9D1C8C5">
                                  <w:pPr>
                                    <w:jc w:val="right"/>
                                    <w:rPr>
                                      <w:rFonts w:ascii="Aptos" w:hAnsi="Aptos" w:eastAsia="Times New Roman" w:cs="Arial"/>
                                      <w:b/>
                                      <w:bCs/>
                                      <w:sz w:val="16"/>
                                      <w:szCs w:val="16"/>
                                      <w:lang w:eastAsia="el-GR"/>
                                    </w:rPr>
                                  </w:pPr>
                                  <w:r>
                                    <w:rPr>
                                      <w:rFonts w:ascii="Aptos" w:hAnsi="Aptos"/>
                                      <w:b/>
                                      <w:bCs/>
                                      <w:sz w:val="16"/>
                                      <w:szCs w:val="16"/>
                                    </w:rPr>
                                    <w:t xml:space="preserve">429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70100199">
                                  <w:pPr>
                                    <w:jc w:val="right"/>
                                    <w:rPr>
                                      <w:rFonts w:ascii="Aptos" w:hAnsi="Aptos" w:eastAsia="Times New Roman" w:cs="Arial"/>
                                      <w:b/>
                                      <w:bCs/>
                                      <w:sz w:val="16"/>
                                      <w:szCs w:val="16"/>
                                      <w:lang w:eastAsia="el-GR"/>
                                    </w:rPr>
                                  </w:pPr>
                                  <w:r>
                                    <w:rPr>
                                      <w:rFonts w:ascii="Aptos" w:hAnsi="Aptos"/>
                                      <w:b/>
                                      <w:bCs/>
                                      <w:sz w:val="16"/>
                                      <w:szCs w:val="16"/>
                                    </w:rPr>
                                    <w:t xml:space="preserve">480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11A2C7A">
                                  <w:pPr>
                                    <w:jc w:val="right"/>
                                    <w:rPr>
                                      <w:rFonts w:ascii="Aptos" w:hAnsi="Aptos" w:eastAsia="Times New Roman" w:cs="Arial"/>
                                      <w:b/>
                                      <w:bCs/>
                                      <w:sz w:val="16"/>
                                      <w:szCs w:val="16"/>
                                      <w:lang w:eastAsia="el-GR"/>
                                    </w:rPr>
                                  </w:pPr>
                                  <w:r>
                                    <w:rPr>
                                      <w:rFonts w:ascii="Aptos" w:hAnsi="Aptos"/>
                                      <w:b/>
                                      <w:bCs/>
                                      <w:sz w:val="16"/>
                                      <w:szCs w:val="16"/>
                                    </w:rPr>
                                    <w:t>-10,6%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E0422ED">
                                  <w:pPr>
                                    <w:jc w:val="right"/>
                                    <w:rPr>
                                      <w:rFonts w:ascii="Aptos" w:hAnsi="Aptos"/>
                                      <w:b/>
                                      <w:bCs/>
                                      <w:sz w:val="16"/>
                                      <w:szCs w:val="16"/>
                                    </w:rPr>
                                  </w:pPr>
                                  <w:r>
                                    <w:rPr>
                                      <w:rFonts w:ascii="Aptos" w:hAnsi="Aptos"/>
                                      <w:b/>
                                      <w:bCs/>
                                      <w:sz w:val="16"/>
                                      <w:szCs w:val="16"/>
                                    </w:rPr>
                                    <w:t xml:space="preserve">373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51D9E59">
                                  <w:pPr>
                                    <w:jc w:val="right"/>
                                    <w:rPr>
                                      <w:rFonts w:ascii="Aptos" w:hAnsi="Aptos" w:eastAsia="Times New Roman" w:cs="Arial"/>
                                      <w:b/>
                                      <w:bCs/>
                                      <w:sz w:val="16"/>
                                      <w:szCs w:val="16"/>
                                      <w:lang w:eastAsia="el-GR"/>
                                    </w:rPr>
                                  </w:pPr>
                                  <w:r>
                                    <w:rPr>
                                      <w:rFonts w:ascii="Aptos" w:hAnsi="Aptos"/>
                                      <w:b/>
                                      <w:bCs/>
                                      <w:sz w:val="16"/>
                                      <w:szCs w:val="16"/>
                                    </w:rPr>
                                    <w:t>14,9%</w:t>
                                  </w:r>
                                </w:p>
                              </w:tc>
                            </w:tr>
                            <w:tr w14:paraId="6085EEDB">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399587D">
                                  <w:pPr>
                                    <w:textAlignment w:val="center"/>
                                    <w:rPr>
                                      <w:rFonts w:ascii="Aptos" w:hAnsi="Aptos" w:eastAsia="Times New Roman" w:cs="Arial"/>
                                      <w:sz w:val="16"/>
                                      <w:szCs w:val="16"/>
                                      <w:lang w:eastAsia="el-GR"/>
                                    </w:rPr>
                                  </w:pPr>
                                  <w:r>
                                    <w:rPr>
                                      <w:rFonts w:ascii="Aptos" w:hAnsi="Aptos"/>
                                      <w:sz w:val="16"/>
                                      <w:szCs w:val="16"/>
                                    </w:rPr>
                                    <w:t xml:space="preserve">Φόροι και δικαιώματα μειοψηφίας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CE46BC1">
                                  <w:pPr>
                                    <w:jc w:val="right"/>
                                    <w:rPr>
                                      <w:rFonts w:ascii="Aptos" w:hAnsi="Aptos" w:eastAsia="Times New Roman" w:cs="Arial"/>
                                      <w:sz w:val="16"/>
                                      <w:szCs w:val="16"/>
                                      <w:lang w:eastAsia="el-GR"/>
                                    </w:rPr>
                                  </w:pPr>
                                  <w:r>
                                    <w:rPr>
                                      <w:rFonts w:ascii="Aptos" w:hAnsi="Aptos"/>
                                      <w:sz w:val="16"/>
                                      <w:szCs w:val="16"/>
                                    </w:rPr>
                                    <w:t xml:space="preserve">(85)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7206BBBA">
                                  <w:pPr>
                                    <w:jc w:val="right"/>
                                    <w:rPr>
                                      <w:rFonts w:ascii="Aptos" w:hAnsi="Aptos" w:eastAsia="Times New Roman" w:cs="Arial"/>
                                      <w:sz w:val="16"/>
                                      <w:szCs w:val="16"/>
                                      <w:lang w:eastAsia="el-GR"/>
                                    </w:rPr>
                                  </w:pPr>
                                  <w:r>
                                    <w:rPr>
                                      <w:rFonts w:ascii="Aptos" w:hAnsi="Aptos"/>
                                      <w:sz w:val="16"/>
                                      <w:szCs w:val="16"/>
                                    </w:rPr>
                                    <w:t xml:space="preserve">(98)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5CCF00">
                                  <w:pPr>
                                    <w:jc w:val="right"/>
                                    <w:rPr>
                                      <w:rFonts w:ascii="Aptos" w:hAnsi="Aptos" w:eastAsia="Times New Roman" w:cs="Arial"/>
                                      <w:sz w:val="16"/>
                                      <w:szCs w:val="16"/>
                                      <w:lang w:eastAsia="el-GR"/>
                                    </w:rPr>
                                  </w:pPr>
                                  <w:r>
                                    <w:rPr>
                                      <w:rFonts w:ascii="Aptos" w:hAnsi="Aptos"/>
                                      <w:sz w:val="16"/>
                                      <w:szCs w:val="16"/>
                                    </w:rPr>
                                    <w:t>-13,3%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0B37FDF">
                                  <w:pPr>
                                    <w:jc w:val="right"/>
                                    <w:rPr>
                                      <w:rFonts w:ascii="Aptos" w:hAnsi="Aptos"/>
                                      <w:sz w:val="16"/>
                                      <w:szCs w:val="16"/>
                                    </w:rPr>
                                  </w:pPr>
                                  <w:r>
                                    <w:rPr>
                                      <w:rFonts w:ascii="Aptos" w:hAnsi="Aptos"/>
                                      <w:sz w:val="16"/>
                                      <w:szCs w:val="16"/>
                                    </w:rPr>
                                    <w:t xml:space="preserve">(93)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82BB9DC">
                                  <w:pPr>
                                    <w:jc w:val="right"/>
                                    <w:rPr>
                                      <w:rFonts w:ascii="Aptos" w:hAnsi="Aptos" w:eastAsia="Times New Roman" w:cs="Arial"/>
                                      <w:sz w:val="16"/>
                                      <w:szCs w:val="16"/>
                                      <w:lang w:eastAsia="el-GR"/>
                                    </w:rPr>
                                  </w:pPr>
                                  <w:r>
                                    <w:rPr>
                                      <w:rFonts w:ascii="Aptos" w:hAnsi="Aptos"/>
                                      <w:sz w:val="16"/>
                                      <w:szCs w:val="16"/>
                                    </w:rPr>
                                    <w:t>-8,8%</w:t>
                                  </w:r>
                                </w:p>
                              </w:tc>
                            </w:tr>
                            <w:tr w14:paraId="04F5A505">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0D2941C5">
                                  <w:pPr>
                                    <w:textAlignment w:val="center"/>
                                    <w:rPr>
                                      <w:rFonts w:ascii="Aptos" w:hAnsi="Aptos" w:eastAsia="Times New Roman" w:cs="Arial"/>
                                      <w:b/>
                                      <w:bCs/>
                                      <w:sz w:val="16"/>
                                      <w:szCs w:val="16"/>
                                      <w:lang w:eastAsia="el-GR"/>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02CCDFDD">
                                  <w:pPr>
                                    <w:jc w:val="right"/>
                                    <w:rPr>
                                      <w:rFonts w:ascii="Aptos" w:hAnsi="Aptos" w:eastAsia="Times New Roman" w:cs="Arial"/>
                                      <w:b/>
                                      <w:bCs/>
                                      <w:sz w:val="16"/>
                                      <w:szCs w:val="16"/>
                                      <w:lang w:eastAsia="el-GR"/>
                                    </w:rPr>
                                  </w:pPr>
                                  <w:r>
                                    <w:rPr>
                                      <w:rFonts w:ascii="Aptos" w:hAnsi="Aptos"/>
                                      <w:b/>
                                      <w:bCs/>
                                      <w:sz w:val="16"/>
                                      <w:szCs w:val="16"/>
                                    </w:rPr>
                                    <w:t xml:space="preserve">344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08B4C4BB">
                                  <w:pPr>
                                    <w:jc w:val="right"/>
                                    <w:rPr>
                                      <w:rFonts w:ascii="Aptos" w:hAnsi="Aptos" w:eastAsia="Times New Roman" w:cs="Arial"/>
                                      <w:b/>
                                      <w:bCs/>
                                      <w:sz w:val="16"/>
                                      <w:szCs w:val="16"/>
                                      <w:lang w:eastAsia="el-GR"/>
                                    </w:rPr>
                                  </w:pPr>
                                  <w:r>
                                    <w:rPr>
                                      <w:rFonts w:ascii="Aptos" w:hAnsi="Aptos"/>
                                      <w:b/>
                                      <w:bCs/>
                                      <w:sz w:val="16"/>
                                      <w:szCs w:val="16"/>
                                    </w:rPr>
                                    <w:t xml:space="preserve">381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9EBEA31">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350EF534">
                                  <w:pPr>
                                    <w:jc w:val="right"/>
                                    <w:rPr>
                                      <w:rFonts w:ascii="Aptos" w:hAnsi="Aptos"/>
                                      <w:b/>
                                      <w:bCs/>
                                      <w:sz w:val="16"/>
                                      <w:szCs w:val="16"/>
                                    </w:rPr>
                                  </w:pPr>
                                  <w:r>
                                    <w:rPr>
                                      <w:rFonts w:ascii="Aptos" w:hAnsi="Aptos"/>
                                      <w:b/>
                                      <w:bCs/>
                                      <w:sz w:val="16"/>
                                      <w:szCs w:val="16"/>
                                    </w:rPr>
                                    <w:t xml:space="preserve">280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5A4F91C">
                                  <w:pPr>
                                    <w:jc w:val="right"/>
                                    <w:rPr>
                                      <w:rFonts w:ascii="Aptos" w:hAnsi="Aptos" w:eastAsia="Times New Roman" w:cs="Arial"/>
                                      <w:b/>
                                      <w:bCs/>
                                      <w:sz w:val="16"/>
                                      <w:szCs w:val="16"/>
                                      <w:lang w:eastAsia="el-GR"/>
                                    </w:rPr>
                                  </w:pPr>
                                  <w:r>
                                    <w:rPr>
                                      <w:rFonts w:ascii="Aptos" w:hAnsi="Aptos"/>
                                      <w:b/>
                                      <w:bCs/>
                                      <w:sz w:val="16"/>
                                      <w:szCs w:val="16"/>
                                    </w:rPr>
                                    <w:t>22,8%</w:t>
                                  </w:r>
                                </w:p>
                              </w:tc>
                            </w:tr>
                            <w:tr w14:paraId="1AFFE341">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68A4334">
                                  <w:pPr>
                                    <w:textAlignment w:val="center"/>
                                    <w:rPr>
                                      <w:rFonts w:ascii="Aptos" w:hAnsi="Aptos"/>
                                      <w:b/>
                                      <w:bCs/>
                                      <w:sz w:val="16"/>
                                      <w:szCs w:val="16"/>
                                    </w:rPr>
                                  </w:pPr>
                                  <w:r>
                                    <w:rPr>
                                      <w:rFonts w:ascii="Aptos" w:hAnsi="Aptos"/>
                                      <w:b/>
                                      <w:bCs/>
                                      <w:sz w:val="16"/>
                                      <w:szCs w:val="16"/>
                                    </w:rPr>
                                    <w:t xml:space="preserve">Αναλογούντα κέρδη μετά από φόρους </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114107A5">
                                  <w:pPr>
                                    <w:jc w:val="right"/>
                                    <w:rPr>
                                      <w:rFonts w:ascii="Aptos" w:hAnsi="Aptos"/>
                                      <w:b/>
                                      <w:bCs/>
                                      <w:sz w:val="16"/>
                                      <w:szCs w:val="16"/>
                                    </w:rPr>
                                  </w:pPr>
                                  <w:r>
                                    <w:rPr>
                                      <w:rFonts w:ascii="Aptos" w:hAnsi="Aptos"/>
                                      <w:b/>
                                      <w:bCs/>
                                      <w:sz w:val="16"/>
                                      <w:szCs w:val="16"/>
                                    </w:rPr>
                                    <w:t>272</w:t>
                                  </w:r>
                                  <w:r>
                                    <w:rPr>
                                      <w:rFonts w:ascii="Aptos" w:hAnsi="Aptos"/>
                                      <w:b/>
                                      <w:bCs/>
                                      <w:sz w:val="16"/>
                                      <w:szCs w:val="16"/>
                                      <w:vertAlign w:val="superscript"/>
                                    </w:rPr>
                                    <w:t>2</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6CF120C">
                                  <w:pPr>
                                    <w:jc w:val="right"/>
                                    <w:rPr>
                                      <w:rFonts w:ascii="Aptos" w:hAnsi="Aptos"/>
                                      <w:b/>
                                      <w:bCs/>
                                      <w:sz w:val="16"/>
                                      <w:szCs w:val="16"/>
                                    </w:rPr>
                                  </w:pPr>
                                  <w:r>
                                    <w:rPr>
                                      <w:rFonts w:ascii="Aptos" w:hAnsi="Aptos"/>
                                      <w:b/>
                                      <w:bCs/>
                                      <w:sz w:val="16"/>
                                      <w:szCs w:val="16"/>
                                    </w:rPr>
                                    <w:t xml:space="preserve">301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0F40650">
                                  <w:pPr>
                                    <w:jc w:val="right"/>
                                    <w:rPr>
                                      <w:rFonts w:ascii="Aptos" w:hAnsi="Aptos"/>
                                      <w:b/>
                                      <w:bCs/>
                                      <w:sz w:val="16"/>
                                      <w:szCs w:val="16"/>
                                    </w:rPr>
                                  </w:pPr>
                                  <w:r>
                                    <w:rPr>
                                      <w:rFonts w:ascii="Aptos" w:hAnsi="Aptos"/>
                                      <w:b/>
                                      <w:bCs/>
                                      <w:sz w:val="16"/>
                                      <w:szCs w:val="16"/>
                                    </w:rPr>
                                    <w:t>-9,5%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CC4E7C6">
                                  <w:pPr>
                                    <w:jc w:val="right"/>
                                    <w:rPr>
                                      <w:rFonts w:ascii="Aptos" w:hAnsi="Aptos"/>
                                      <w:b/>
                                      <w:bCs/>
                                      <w:sz w:val="16"/>
                                      <w:szCs w:val="16"/>
                                    </w:rPr>
                                  </w:pPr>
                                  <w:r>
                                    <w:rPr>
                                      <w:rFonts w:ascii="Aptos" w:hAnsi="Aptos"/>
                                      <w:b/>
                                      <w:bCs/>
                                      <w:sz w:val="16"/>
                                      <w:szCs w:val="16"/>
                                    </w:rPr>
                                    <w:t xml:space="preserve">275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66FD309">
                                  <w:pPr>
                                    <w:jc w:val="right"/>
                                    <w:rPr>
                                      <w:rFonts w:ascii="Aptos" w:hAnsi="Aptos"/>
                                      <w:b/>
                                      <w:bCs/>
                                      <w:sz w:val="16"/>
                                      <w:szCs w:val="16"/>
                                    </w:rPr>
                                  </w:pPr>
                                  <w:r>
                                    <w:rPr>
                                      <w:rFonts w:ascii="Aptos" w:hAnsi="Aptos"/>
                                      <w:b/>
                                      <w:bCs/>
                                      <w:sz w:val="16"/>
                                      <w:szCs w:val="16"/>
                                    </w:rPr>
                                    <w:t>-1,1%</w:t>
                                  </w:r>
                                </w:p>
                              </w:tc>
                            </w:tr>
                          </w:tbl>
                          <w:p w14:paraId="55FA95CA">
                            <w:pPr>
                              <w:jc w:val="both"/>
                              <w:rPr>
                                <w:rFonts w:ascii="Aptos" w:hAnsi="Aptos" w:cs="Segoe UI"/>
                                <w:bCs/>
                                <w:color w:val="595959"/>
                                <w:sz w:val="12"/>
                                <w:szCs w:val="12"/>
                              </w:rPr>
                            </w:pPr>
                            <w:r>
                              <w:rPr>
                                <w:rFonts w:ascii="Aptos" w:hAnsi="Aptos" w:cs="Segoe UI"/>
                                <w:bCs/>
                                <w:color w:val="595959"/>
                                <w:sz w:val="12"/>
                                <w:szCs w:val="12"/>
                              </w:rPr>
                              <w:t>1 Εξαιρώντας μη επαναλαμβανόμενα έσοδα/δαπάνες | 2 Στα μη επαναλαμβανόμενα έξοδα του Α’ τριμήνου 2026 περιλαμβάνονται το κόστος της Εθελουσίας Εξόδου Προσωπικού ύψους ~€60 εκατ. και η ασφαλιστική εισφορά για τον ΛΕΠΕΤΕ στο e-ΕΦΚΑ ύψους €10 εκατ.</w:t>
                            </w:r>
                          </w:p>
                          <w:p w14:paraId="14246ABB">
                            <w:pPr>
                              <w:jc w:val="both"/>
                              <w:rPr>
                                <w:rFonts w:ascii="Aptos" w:hAnsi="Aptos" w:cs="Segoe UI"/>
                                <w:b/>
                                <w:color w:val="595959"/>
                                <w:sz w:val="16"/>
                                <w:szCs w:val="16"/>
                              </w:rPr>
                            </w:pPr>
                          </w:p>
                          <w:tbl>
                            <w:tblPr>
                              <w:tblStyle w:val="4"/>
                              <w:tblW w:w="9936" w:type="dxa"/>
                              <w:tblInd w:w="0" w:type="dxa"/>
                              <w:tblLayout w:type="autofit"/>
                              <w:tblCellMar>
                                <w:top w:w="14" w:type="dxa"/>
                                <w:left w:w="144" w:type="dxa"/>
                                <w:bottom w:w="0" w:type="dxa"/>
                                <w:right w:w="144" w:type="dxa"/>
                              </w:tblCellMar>
                            </w:tblPr>
                            <w:tblGrid>
                              <w:gridCol w:w="3456"/>
                              <w:gridCol w:w="1296"/>
                              <w:gridCol w:w="1296"/>
                              <w:gridCol w:w="1296"/>
                              <w:gridCol w:w="1296"/>
                              <w:gridCol w:w="1296"/>
                            </w:tblGrid>
                            <w:tr w14:paraId="6FC65CCB">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2CAD2C81">
                                  <w:pPr>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Κατάσταση Χρηματοοικονομικής Θέσης</w:t>
                                  </w:r>
                                  <w:r>
                                    <w:rPr>
                                      <w:rFonts w:ascii="Aptos" w:hAnsi="Aptos" w:eastAsia="Times New Roman" w:cs="Arial"/>
                                      <w:b/>
                                      <w:bCs/>
                                      <w:color w:val="FFFFFF" w:themeColor="background1"/>
                                      <w:kern w:val="24"/>
                                      <w:sz w:val="16"/>
                                      <w:szCs w:val="16"/>
                                      <w:vertAlign w:val="superscript"/>
                                      <w:lang w:eastAsia="el-GR"/>
                                      <w14:textFill>
                                        <w14:solidFill>
                                          <w14:schemeClr w14:val="bg1"/>
                                        </w14:solidFill>
                                      </w14:textFill>
                                    </w:rPr>
                                    <w:t>1</w:t>
                                  </w:r>
                                  <w:r>
                                    <w:rPr>
                                      <w:rFonts w:ascii="Aptos" w:hAnsi="Aptos" w:eastAsia="Times New Roman" w:cs="Arial"/>
                                      <w:b/>
                                      <w:bCs/>
                                      <w:color w:val="FFFFFF" w:themeColor="background1"/>
                                      <w:kern w:val="24"/>
                                      <w:sz w:val="16"/>
                                      <w:szCs w:val="16"/>
                                      <w:lang w:eastAsia="el-GR"/>
                                      <w14:textFill>
                                        <w14:solidFill>
                                          <w14:schemeClr w14:val="bg1"/>
                                        </w14:solidFill>
                                      </w14:textFill>
                                    </w:rPr>
                                    <w:t xml:space="preserve"> | </w:t>
                                  </w:r>
                                </w:p>
                                <w:p w14:paraId="4119746B">
                                  <w:pPr>
                                    <w:rPr>
                                      <w:rFonts w:ascii="Aptos" w:hAnsi="Aptos" w:eastAsia="Times New Roman" w:cs="Arial"/>
                                      <w:color w:val="FFFFFF" w:themeColor="background1"/>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Όμιλος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Pr>
                                <w:p w14:paraId="1E7F779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w:t>
                                  </w:r>
                                </w:p>
                                <w:p w14:paraId="121B9D8B">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2026</w:t>
                                  </w:r>
                                </w:p>
                              </w:tc>
                              <w:tc>
                                <w:tcPr>
                                  <w:tcW w:w="1296" w:type="dxa"/>
                                  <w:tcBorders>
                                    <w:left w:val="dashSmallGap" w:color="FF7415" w:sz="12" w:space="0"/>
                                    <w:bottom w:val="dashSmallGap" w:color="00ADBF" w:sz="4" w:space="0"/>
                                  </w:tcBorders>
                                  <w:shd w:val="clear" w:color="auto" w:fill="007B85"/>
                                  <w:tcMar>
                                    <w:top w:w="15" w:type="dxa"/>
                                    <w:left w:w="144" w:type="dxa"/>
                                    <w:bottom w:w="0" w:type="dxa"/>
                                    <w:right w:w="144" w:type="dxa"/>
                                  </w:tcMar>
                                </w:tcPr>
                                <w:p w14:paraId="6E503E72">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0894140D">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tcPr>
                                <w:p w14:paraId="233EE27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Γ’ τρίμηνο</w:t>
                                  </w:r>
                                </w:p>
                                <w:p w14:paraId="318198DC">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left w:val="nil"/>
                                    <w:bottom w:val="dashSmallGap" w:color="00ADBF" w:sz="4" w:space="0"/>
                                  </w:tcBorders>
                                  <w:shd w:val="clear" w:color="auto" w:fill="007B85"/>
                                </w:tcPr>
                                <w:p w14:paraId="7BA86C28">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Β’ τρίμηνο</w:t>
                                  </w:r>
                                </w:p>
                                <w:p w14:paraId="5CC6B9ED">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vAlign w:val="center"/>
                                </w:tcPr>
                                <w:p w14:paraId="5DD02A7E">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Α’ </w:t>
                                  </w:r>
                                  <w:r>
                                    <w:rPr>
                                      <w:rFonts w:ascii="Aptos" w:hAnsi="Aptos" w:eastAsia="Times New Roman" w:cs="Arial"/>
                                      <w:b/>
                                      <w:bCs/>
                                      <w:color w:val="FFFFFF" w:themeColor="background1"/>
                                      <w:kern w:val="24"/>
                                      <w:sz w:val="16"/>
                                      <w:szCs w:val="16"/>
                                      <w:lang w:val="en-US" w:eastAsia="el-GR"/>
                                      <w14:textFill>
                                        <w14:solidFill>
                                          <w14:schemeClr w14:val="bg1"/>
                                        </w14:solidFill>
                                      </w14:textFill>
                                    </w:rPr>
                                    <w:t>τρίμηνο 202</w:t>
                                  </w:r>
                                  <w:r>
                                    <w:rPr>
                                      <w:rFonts w:ascii="Aptos" w:hAnsi="Aptos" w:eastAsia="Times New Roman" w:cs="Arial"/>
                                      <w:b/>
                                      <w:bCs/>
                                      <w:color w:val="FFFFFF" w:themeColor="background1"/>
                                      <w:kern w:val="24"/>
                                      <w:sz w:val="16"/>
                                      <w:szCs w:val="16"/>
                                      <w:lang w:eastAsia="el-GR"/>
                                      <w14:textFill>
                                        <w14:solidFill>
                                          <w14:schemeClr w14:val="bg1"/>
                                        </w14:solidFill>
                                      </w14:textFill>
                                    </w:rPr>
                                    <w:t>5</w:t>
                                  </w:r>
                                </w:p>
                              </w:tc>
                            </w:tr>
                            <w:tr w14:paraId="6F2AC9D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7E2D314">
                                  <w:pPr>
                                    <w:textAlignment w:val="center"/>
                                    <w:rPr>
                                      <w:rFonts w:ascii="Aptos" w:hAnsi="Aptos" w:eastAsia="Times New Roman" w:cs="Arial"/>
                                      <w:kern w:val="24"/>
                                      <w:sz w:val="16"/>
                                      <w:szCs w:val="16"/>
                                      <w:lang w:val="en-US" w:eastAsia="el-GR"/>
                                    </w:rPr>
                                  </w:pPr>
                                  <w:r>
                                    <w:rPr>
                                      <w:rFonts w:ascii="Aptos" w:hAnsi="Aptos"/>
                                      <w:sz w:val="16"/>
                                      <w:szCs w:val="16"/>
                                    </w:rPr>
                                    <w:t>Σύνολο Ενεργητικού</w:t>
                                  </w:r>
                                  <w:r>
                                    <w:rPr>
                                      <w:rFonts w:ascii="Aptos" w:hAnsi="Aptos"/>
                                      <w:sz w:val="16"/>
                                      <w:szCs w:val="16"/>
                                      <w:vertAlign w:val="superscript"/>
                                      <w:lang w:val="en-US"/>
                                    </w:rPr>
                                    <w:t>1</w:t>
                                  </w:r>
                                  <w:r>
                                    <w:rPr>
                                      <w:rFonts w:ascii="Aptos" w:hAnsi="Aptos"/>
                                      <w:sz w:val="16"/>
                                      <w:szCs w:val="16"/>
                                    </w:rPr>
                                    <w:t xml:space="preserve">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D2F9B92">
                                  <w:pPr>
                                    <w:jc w:val="right"/>
                                    <w:rPr>
                                      <w:rFonts w:ascii="Aptos" w:hAnsi="Aptos"/>
                                      <w:sz w:val="16"/>
                                      <w:szCs w:val="16"/>
                                    </w:rPr>
                                  </w:pPr>
                                  <w:r>
                                    <w:rPr>
                                      <w:rFonts w:ascii="Aptos" w:hAnsi="Aptos"/>
                                      <w:sz w:val="16"/>
                                      <w:szCs w:val="16"/>
                                    </w:rPr>
                                    <w:t>82.699</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C87F81">
                                  <w:pPr>
                                    <w:jc w:val="right"/>
                                    <w:rPr>
                                      <w:rFonts w:ascii="Aptos" w:hAnsi="Aptos" w:eastAsia="Times New Roman" w:cs="Arial"/>
                                      <w:kern w:val="24"/>
                                      <w:sz w:val="16"/>
                                      <w:szCs w:val="16"/>
                                      <w:lang w:val="en-US" w:eastAsia="el-GR"/>
                                    </w:rPr>
                                  </w:pPr>
                                  <w:r>
                                    <w:rPr>
                                      <w:rFonts w:ascii="Aptos" w:hAnsi="Aptos"/>
                                      <w:sz w:val="16"/>
                                      <w:szCs w:val="16"/>
                                    </w:rPr>
                                    <w:t xml:space="preserve">78.886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C460A15">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76.727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13DBB10">
                                  <w:pPr>
                                    <w:jc w:val="right"/>
                                    <w:rPr>
                                      <w:rFonts w:ascii="Aptos" w:hAnsi="Aptos"/>
                                      <w:sz w:val="16"/>
                                      <w:szCs w:val="16"/>
                                    </w:rPr>
                                  </w:pPr>
                                  <w:r>
                                    <w:rPr>
                                      <w:rFonts w:ascii="Aptos" w:hAnsi="Aptos"/>
                                      <w:sz w:val="16"/>
                                      <w:szCs w:val="16"/>
                                    </w:rPr>
                                    <w:t xml:space="preserve">77.590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BD1538">
                                  <w:pPr>
                                    <w:jc w:val="right"/>
                                    <w:rPr>
                                      <w:rFonts w:ascii="Aptos" w:hAnsi="Aptos"/>
                                      <w:sz w:val="16"/>
                                      <w:szCs w:val="16"/>
                                    </w:rPr>
                                  </w:pPr>
                                  <w:r>
                                    <w:rPr>
                                      <w:rFonts w:ascii="Aptos" w:hAnsi="Aptos"/>
                                      <w:sz w:val="16"/>
                                      <w:szCs w:val="16"/>
                                    </w:rPr>
                                    <w:t xml:space="preserve">75.322 </w:t>
                                  </w:r>
                                </w:p>
                              </w:tc>
                            </w:tr>
                            <w:tr w14:paraId="306B312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78E74C1">
                                  <w:pPr>
                                    <w:textAlignment w:val="center"/>
                                    <w:rPr>
                                      <w:rFonts w:ascii="Aptos" w:hAnsi="Aptos" w:eastAsia="Times New Roman" w:cs="Arial"/>
                                      <w:kern w:val="24"/>
                                      <w:sz w:val="16"/>
                                      <w:szCs w:val="16"/>
                                      <w:lang w:val="en-US" w:eastAsia="el-GR"/>
                                    </w:rPr>
                                  </w:pPr>
                                  <w:r>
                                    <w:rPr>
                                      <w:rFonts w:ascii="Aptos" w:hAnsi="Aptos"/>
                                      <w:sz w:val="16"/>
                                      <w:szCs w:val="16"/>
                                    </w:rPr>
                                    <w:t>Δάνεια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23DB9A9">
                                  <w:pPr>
                                    <w:jc w:val="right"/>
                                    <w:rPr>
                                      <w:rFonts w:ascii="Aptos" w:hAnsi="Aptos"/>
                                      <w:sz w:val="16"/>
                                      <w:szCs w:val="16"/>
                                    </w:rPr>
                                  </w:pPr>
                                  <w:r>
                                    <w:rPr>
                                      <w:rFonts w:ascii="Aptos" w:hAnsi="Aptos"/>
                                      <w:sz w:val="16"/>
                                      <w:szCs w:val="16"/>
                                    </w:rPr>
                                    <w:t xml:space="preserve">41.187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F21F1C0">
                                  <w:pPr>
                                    <w:jc w:val="right"/>
                                    <w:rPr>
                                      <w:rFonts w:ascii="Aptos" w:hAnsi="Aptos" w:eastAsia="Times New Roman" w:cs="Arial"/>
                                      <w:sz w:val="16"/>
                                      <w:szCs w:val="16"/>
                                      <w:lang w:eastAsia="el-GR"/>
                                    </w:rPr>
                                  </w:pPr>
                                  <w:r>
                                    <w:rPr>
                                      <w:rFonts w:ascii="Aptos" w:hAnsi="Aptos"/>
                                      <w:sz w:val="16"/>
                                      <w:szCs w:val="16"/>
                                    </w:rPr>
                                    <w:t xml:space="preserve">40.543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25ECED">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38.331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5D83F9A">
                                  <w:pPr>
                                    <w:jc w:val="right"/>
                                    <w:rPr>
                                      <w:rFonts w:ascii="Aptos" w:hAnsi="Aptos"/>
                                      <w:sz w:val="16"/>
                                      <w:szCs w:val="16"/>
                                    </w:rPr>
                                  </w:pPr>
                                  <w:r>
                                    <w:rPr>
                                      <w:rFonts w:ascii="Aptos" w:hAnsi="Aptos"/>
                                      <w:sz w:val="16"/>
                                      <w:szCs w:val="16"/>
                                    </w:rPr>
                                    <w:t xml:space="preserve">38.211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D299D6B">
                                  <w:pPr>
                                    <w:jc w:val="right"/>
                                    <w:rPr>
                                      <w:rFonts w:ascii="Aptos" w:hAnsi="Aptos"/>
                                      <w:sz w:val="16"/>
                                      <w:szCs w:val="16"/>
                                    </w:rPr>
                                  </w:pPr>
                                  <w:r>
                                    <w:rPr>
                                      <w:rFonts w:ascii="Aptos" w:hAnsi="Aptos"/>
                                      <w:sz w:val="16"/>
                                      <w:szCs w:val="16"/>
                                    </w:rPr>
                                    <w:t xml:space="preserve">37.021 </w:t>
                                  </w:r>
                                </w:p>
                              </w:tc>
                            </w:tr>
                            <w:tr w14:paraId="29BCBC0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B48EA6D">
                                  <w:pPr>
                                    <w:textAlignment w:val="center"/>
                                    <w:rPr>
                                      <w:rFonts w:ascii="Aptos" w:hAnsi="Aptos" w:eastAsia="Times New Roman" w:cs="Arial"/>
                                      <w:kern w:val="24"/>
                                      <w:sz w:val="16"/>
                                      <w:szCs w:val="16"/>
                                      <w:lang w:val="en-US" w:eastAsia="el-GR"/>
                                    </w:rPr>
                                  </w:pPr>
                                  <w:r>
                                    <w:rPr>
                                      <w:rFonts w:ascii="Aptos" w:hAnsi="Aptos"/>
                                      <w:sz w:val="16"/>
                                      <w:szCs w:val="16"/>
                                    </w:rPr>
                                    <w:t xml:space="preserve">Σωρευμένες προβλέψεις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F98F35A">
                                  <w:pPr>
                                    <w:jc w:val="right"/>
                                    <w:rPr>
                                      <w:rFonts w:ascii="Aptos" w:hAnsi="Aptos"/>
                                      <w:sz w:val="16"/>
                                      <w:szCs w:val="16"/>
                                    </w:rPr>
                                  </w:pPr>
                                  <w:r>
                                    <w:rPr>
                                      <w:rFonts w:ascii="Aptos" w:hAnsi="Aptos"/>
                                      <w:sz w:val="16"/>
                                      <w:szCs w:val="16"/>
                                    </w:rPr>
                                    <w:t xml:space="preserve">(1.020)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75621DA">
                                  <w:pPr>
                                    <w:jc w:val="right"/>
                                    <w:rPr>
                                      <w:rFonts w:ascii="Aptos" w:hAnsi="Aptos" w:eastAsia="Times New Roman" w:cs="Arial"/>
                                      <w:sz w:val="16"/>
                                      <w:szCs w:val="16"/>
                                      <w:lang w:eastAsia="el-GR"/>
                                    </w:rPr>
                                  </w:pPr>
                                  <w:r>
                                    <w:rPr>
                                      <w:rFonts w:ascii="Aptos" w:hAnsi="Aptos"/>
                                      <w:sz w:val="16"/>
                                      <w:szCs w:val="16"/>
                                    </w:rPr>
                                    <w:t xml:space="preserve">(984)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C4B2C9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(941)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37753FB">
                                  <w:pPr>
                                    <w:jc w:val="right"/>
                                    <w:rPr>
                                      <w:rFonts w:ascii="Aptos" w:hAnsi="Aptos"/>
                                      <w:sz w:val="16"/>
                                      <w:szCs w:val="16"/>
                                    </w:rPr>
                                  </w:pPr>
                                  <w:r>
                                    <w:rPr>
                                      <w:rFonts w:ascii="Aptos" w:hAnsi="Aptos"/>
                                      <w:sz w:val="16"/>
                                      <w:szCs w:val="16"/>
                                    </w:rPr>
                                    <w:t xml:space="preserve">(938)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017F32C">
                                  <w:pPr>
                                    <w:jc w:val="right"/>
                                    <w:rPr>
                                      <w:rFonts w:ascii="Aptos" w:hAnsi="Aptos"/>
                                      <w:sz w:val="16"/>
                                      <w:szCs w:val="16"/>
                                    </w:rPr>
                                  </w:pPr>
                                  <w:r>
                                    <w:rPr>
                                      <w:rFonts w:ascii="Aptos" w:hAnsi="Aptos"/>
                                      <w:sz w:val="16"/>
                                      <w:szCs w:val="16"/>
                                    </w:rPr>
                                    <w:t xml:space="preserve">(915) </w:t>
                                  </w:r>
                                </w:p>
                              </w:tc>
                            </w:tr>
                            <w:tr w14:paraId="40BD9E4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8874B96">
                                  <w:pPr>
                                    <w:textAlignment w:val="center"/>
                                    <w:rPr>
                                      <w:rFonts w:ascii="Aptos" w:hAnsi="Aptos" w:eastAsia="Times New Roman" w:cs="Arial"/>
                                      <w:b/>
                                      <w:bCs/>
                                      <w:kern w:val="24"/>
                                      <w:sz w:val="16"/>
                                      <w:szCs w:val="16"/>
                                      <w:lang w:val="en-US" w:eastAsia="el-GR"/>
                                    </w:rPr>
                                  </w:pPr>
                                  <w:r>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7867951">
                                  <w:pPr>
                                    <w:jc w:val="right"/>
                                    <w:rPr>
                                      <w:rFonts w:ascii="Aptos" w:hAnsi="Aptos"/>
                                      <w:b/>
                                      <w:bCs/>
                                      <w:sz w:val="16"/>
                                      <w:szCs w:val="16"/>
                                    </w:rPr>
                                  </w:pPr>
                                  <w:r>
                                    <w:rPr>
                                      <w:rFonts w:ascii="Aptos" w:hAnsi="Aptos"/>
                                      <w:b/>
                                      <w:bCs/>
                                      <w:sz w:val="16"/>
                                      <w:szCs w:val="16"/>
                                      <w:lang w:val="en-US"/>
                                    </w:rPr>
                                    <w:t>40</w:t>
                                  </w:r>
                                  <w:r>
                                    <w:rPr>
                                      <w:rFonts w:ascii="Aptos" w:hAnsi="Aptos"/>
                                      <w:b/>
                                      <w:bCs/>
                                      <w:sz w:val="16"/>
                                      <w:szCs w:val="16"/>
                                    </w:rPr>
                                    <w:t>.</w:t>
                                  </w:r>
                                  <w:r>
                                    <w:rPr>
                                      <w:rFonts w:ascii="Aptos" w:hAnsi="Aptos"/>
                                      <w:b/>
                                      <w:bCs/>
                                      <w:sz w:val="16"/>
                                      <w:szCs w:val="16"/>
                                      <w:lang w:val="en-US"/>
                                    </w:rPr>
                                    <w:t>167</w:t>
                                  </w:r>
                                  <w:r>
                                    <w:rPr>
                                      <w:rFonts w:ascii="Aptos" w:hAnsi="Aptos"/>
                                      <w:b/>
                                      <w:bCs/>
                                      <w:sz w:val="16"/>
                                      <w:szCs w:val="16"/>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96BA5EB">
                                  <w:pPr>
                                    <w:jc w:val="right"/>
                                    <w:rPr>
                                      <w:rFonts w:ascii="Aptos" w:hAnsi="Aptos" w:eastAsia="Times New Roman" w:cs="Arial"/>
                                      <w:b/>
                                      <w:bCs/>
                                      <w:sz w:val="16"/>
                                      <w:szCs w:val="16"/>
                                      <w:lang w:eastAsia="el-GR"/>
                                    </w:rPr>
                                  </w:pPr>
                                  <w:r>
                                    <w:rPr>
                                      <w:rFonts w:ascii="Aptos" w:hAnsi="Aptos"/>
                                      <w:b/>
                                      <w:bCs/>
                                      <w:sz w:val="16"/>
                                      <w:szCs w:val="16"/>
                                    </w:rPr>
                                    <w:t xml:space="preserve">39.559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840862B">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37.390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33B94F2">
                                  <w:pPr>
                                    <w:jc w:val="right"/>
                                    <w:rPr>
                                      <w:rFonts w:ascii="Aptos" w:hAnsi="Aptos"/>
                                      <w:b/>
                                      <w:bCs/>
                                      <w:sz w:val="16"/>
                                      <w:szCs w:val="16"/>
                                    </w:rPr>
                                  </w:pPr>
                                  <w:r>
                                    <w:rPr>
                                      <w:rFonts w:ascii="Aptos" w:hAnsi="Aptos"/>
                                      <w:b/>
                                      <w:bCs/>
                                      <w:sz w:val="16"/>
                                      <w:szCs w:val="16"/>
                                    </w:rPr>
                                    <w:t xml:space="preserve">37.273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C5ACBD4">
                                  <w:pPr>
                                    <w:jc w:val="right"/>
                                    <w:rPr>
                                      <w:rFonts w:ascii="Aptos" w:hAnsi="Aptos"/>
                                      <w:b/>
                                      <w:bCs/>
                                      <w:sz w:val="16"/>
                                      <w:szCs w:val="16"/>
                                    </w:rPr>
                                  </w:pPr>
                                  <w:r>
                                    <w:rPr>
                                      <w:rFonts w:ascii="Aptos" w:hAnsi="Aptos"/>
                                      <w:b/>
                                      <w:bCs/>
                                      <w:sz w:val="16"/>
                                      <w:szCs w:val="16"/>
                                    </w:rPr>
                                    <w:t xml:space="preserve">36.106 </w:t>
                                  </w:r>
                                </w:p>
                              </w:tc>
                            </w:tr>
                            <w:tr w14:paraId="27E157B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56E318F">
                                  <w:pPr>
                                    <w:textAlignment w:val="center"/>
                                    <w:rPr>
                                      <w:rFonts w:ascii="Aptos" w:hAnsi="Aptos" w:eastAsia="Times New Roman" w:cs="Arial"/>
                                      <w:b/>
                                      <w:bCs/>
                                      <w:kern w:val="24"/>
                                      <w:sz w:val="16"/>
                                      <w:szCs w:val="16"/>
                                      <w:lang w:val="en-US" w:eastAsia="el-GR"/>
                                    </w:rPr>
                                  </w:pPr>
                                  <w:r>
                                    <w:rPr>
                                      <w:rFonts w:ascii="Aptos" w:hAnsi="Aptos"/>
                                      <w:b/>
                                      <w:bCs/>
                                      <w:sz w:val="16"/>
                                      <w:szCs w:val="16"/>
                                    </w:rPr>
                                    <w:t>Εξυπηρετούμενα δάνεια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3EA5F7C2">
                                  <w:pPr>
                                    <w:jc w:val="right"/>
                                    <w:rPr>
                                      <w:rFonts w:ascii="Aptos" w:hAnsi="Aptos"/>
                                      <w:b/>
                                      <w:bCs/>
                                      <w:sz w:val="16"/>
                                      <w:szCs w:val="16"/>
                                    </w:rPr>
                                  </w:pPr>
                                  <w:r>
                                    <w:rPr>
                                      <w:rFonts w:ascii="Aptos" w:hAnsi="Aptos"/>
                                      <w:b/>
                                      <w:bCs/>
                                      <w:sz w:val="16"/>
                                      <w:szCs w:val="16"/>
                                    </w:rPr>
                                    <w:t xml:space="preserve">37.714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F700907">
                                  <w:pPr>
                                    <w:jc w:val="right"/>
                                    <w:rPr>
                                      <w:rFonts w:ascii="Aptos" w:hAnsi="Aptos" w:eastAsia="Times New Roman" w:cs="Arial"/>
                                      <w:b/>
                                      <w:bCs/>
                                      <w:sz w:val="16"/>
                                      <w:szCs w:val="16"/>
                                      <w:lang w:eastAsia="el-GR"/>
                                    </w:rPr>
                                  </w:pPr>
                                  <w:r>
                                    <w:rPr>
                                      <w:rFonts w:ascii="Aptos" w:hAnsi="Aptos"/>
                                      <w:b/>
                                      <w:bCs/>
                                      <w:sz w:val="16"/>
                                      <w:szCs w:val="16"/>
                                    </w:rPr>
                                    <w:t xml:space="preserve">36.956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296CEE">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 xml:space="preserve">34.688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EA8B56">
                                  <w:pPr>
                                    <w:jc w:val="right"/>
                                    <w:rPr>
                                      <w:rFonts w:ascii="Aptos" w:hAnsi="Aptos"/>
                                      <w:b/>
                                      <w:bCs/>
                                      <w:sz w:val="16"/>
                                      <w:szCs w:val="16"/>
                                    </w:rPr>
                                  </w:pPr>
                                  <w:r>
                                    <w:rPr>
                                      <w:rFonts w:ascii="Aptos" w:hAnsi="Aptos"/>
                                      <w:b/>
                                      <w:bCs/>
                                      <w:sz w:val="16"/>
                                      <w:szCs w:val="16"/>
                                    </w:rPr>
                                    <w:t xml:space="preserve">34.439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01B3CE2">
                                  <w:pPr>
                                    <w:jc w:val="right"/>
                                    <w:rPr>
                                      <w:rFonts w:ascii="Aptos" w:hAnsi="Aptos"/>
                                      <w:b/>
                                      <w:bCs/>
                                      <w:sz w:val="16"/>
                                      <w:szCs w:val="16"/>
                                    </w:rPr>
                                  </w:pPr>
                                  <w:r>
                                    <w:rPr>
                                      <w:rFonts w:ascii="Aptos" w:hAnsi="Aptos"/>
                                      <w:b/>
                                      <w:bCs/>
                                      <w:sz w:val="16"/>
                                      <w:szCs w:val="16"/>
                                    </w:rPr>
                                    <w:t xml:space="preserve">33.574 </w:t>
                                  </w:r>
                                </w:p>
                              </w:tc>
                            </w:tr>
                            <w:tr w14:paraId="4651A37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AEF2B0D">
                                  <w:pPr>
                                    <w:textAlignment w:val="center"/>
                                    <w:rPr>
                                      <w:rFonts w:ascii="Aptos" w:hAnsi="Aptos" w:eastAsia="Times New Roman" w:cs="Arial"/>
                                      <w:kern w:val="24"/>
                                      <w:sz w:val="16"/>
                                      <w:szCs w:val="16"/>
                                      <w:lang w:val="en-US" w:eastAsia="el-GR"/>
                                    </w:rPr>
                                  </w:pPr>
                                  <w:r>
                                    <w:rPr>
                                      <w:rFonts w:ascii="Aptos" w:hAnsi="Aptos"/>
                                      <w:sz w:val="16"/>
                                      <w:szCs w:val="16"/>
                                    </w:rPr>
                                    <w:t>Χαρτοφυλάκιο επενδύσεων</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FD544D4">
                                  <w:pPr>
                                    <w:jc w:val="right"/>
                                    <w:rPr>
                                      <w:rFonts w:ascii="Aptos" w:hAnsi="Aptos"/>
                                      <w:sz w:val="16"/>
                                      <w:szCs w:val="16"/>
                                    </w:rPr>
                                  </w:pPr>
                                  <w:r>
                                    <w:rPr>
                                      <w:rFonts w:ascii="Aptos" w:hAnsi="Aptos"/>
                                      <w:sz w:val="16"/>
                                      <w:szCs w:val="16"/>
                                    </w:rPr>
                                    <w:t xml:space="preserve">24.778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4535935">
                                  <w:pPr>
                                    <w:jc w:val="right"/>
                                    <w:rPr>
                                      <w:rFonts w:ascii="Aptos" w:hAnsi="Aptos" w:eastAsia="Times New Roman" w:cs="Arial"/>
                                      <w:sz w:val="16"/>
                                      <w:szCs w:val="16"/>
                                      <w:lang w:eastAsia="el-GR"/>
                                    </w:rPr>
                                  </w:pPr>
                                  <w:r>
                                    <w:rPr>
                                      <w:rFonts w:ascii="Aptos" w:hAnsi="Aptos"/>
                                      <w:sz w:val="16"/>
                                      <w:szCs w:val="16"/>
                                    </w:rPr>
                                    <w:t xml:space="preserve">22.196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929C6C0">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21.531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57C526A">
                                  <w:pPr>
                                    <w:jc w:val="right"/>
                                    <w:rPr>
                                      <w:rFonts w:ascii="Aptos" w:hAnsi="Aptos"/>
                                      <w:sz w:val="16"/>
                                      <w:szCs w:val="16"/>
                                    </w:rPr>
                                  </w:pPr>
                                  <w:r>
                                    <w:rPr>
                                      <w:rFonts w:ascii="Aptos" w:hAnsi="Aptos"/>
                                      <w:sz w:val="16"/>
                                      <w:szCs w:val="16"/>
                                    </w:rPr>
                                    <w:t xml:space="preserve">20.624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13737D">
                                  <w:pPr>
                                    <w:jc w:val="right"/>
                                    <w:rPr>
                                      <w:rFonts w:ascii="Aptos" w:hAnsi="Aptos"/>
                                      <w:sz w:val="16"/>
                                      <w:szCs w:val="16"/>
                                    </w:rPr>
                                  </w:pPr>
                                  <w:r>
                                    <w:rPr>
                                      <w:rFonts w:ascii="Aptos" w:hAnsi="Aptos"/>
                                      <w:sz w:val="16"/>
                                      <w:szCs w:val="16"/>
                                    </w:rPr>
                                    <w:t xml:space="preserve">20.422 </w:t>
                                  </w:r>
                                </w:p>
                              </w:tc>
                            </w:tr>
                            <w:tr w14:paraId="2626AE9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4F8F20F">
                                  <w:pPr>
                                    <w:textAlignment w:val="center"/>
                                    <w:rPr>
                                      <w:rFonts w:ascii="Aptos" w:hAnsi="Aptos" w:eastAsia="Times New Roman" w:cs="Arial"/>
                                      <w:kern w:val="24"/>
                                      <w:sz w:val="16"/>
                                      <w:szCs w:val="16"/>
                                      <w:lang w:val="en-US" w:eastAsia="el-GR"/>
                                    </w:rPr>
                                  </w:pPr>
                                  <w:r>
                                    <w:rPr>
                                      <w:rFonts w:ascii="Aptos" w:hAnsi="Aptos"/>
                                      <w:sz w:val="16"/>
                                      <w:szCs w:val="16"/>
                                    </w:rPr>
                                    <w:t>Καταθέσεις</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497DCFB">
                                  <w:pPr>
                                    <w:jc w:val="right"/>
                                    <w:rPr>
                                      <w:rFonts w:ascii="Aptos" w:hAnsi="Aptos"/>
                                      <w:sz w:val="16"/>
                                      <w:szCs w:val="16"/>
                                    </w:rPr>
                                  </w:pPr>
                                  <w:r>
                                    <w:rPr>
                                      <w:rFonts w:ascii="Aptos" w:hAnsi="Aptos"/>
                                      <w:sz w:val="16"/>
                                      <w:szCs w:val="16"/>
                                    </w:rPr>
                                    <w:t xml:space="preserve">58.543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D6AFD85">
                                  <w:pPr>
                                    <w:jc w:val="right"/>
                                    <w:rPr>
                                      <w:rFonts w:ascii="Aptos" w:hAnsi="Aptos" w:eastAsia="Times New Roman" w:cs="Arial"/>
                                      <w:sz w:val="16"/>
                                      <w:szCs w:val="16"/>
                                      <w:lang w:eastAsia="el-GR"/>
                                    </w:rPr>
                                  </w:pPr>
                                  <w:r>
                                    <w:rPr>
                                      <w:rFonts w:ascii="Aptos" w:hAnsi="Aptos"/>
                                      <w:sz w:val="16"/>
                                      <w:szCs w:val="16"/>
                                    </w:rPr>
                                    <w:t xml:space="preserve">59.613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A24480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58.336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FCC3CBA">
                                  <w:pPr>
                                    <w:jc w:val="right"/>
                                    <w:rPr>
                                      <w:rFonts w:ascii="Aptos" w:hAnsi="Aptos"/>
                                      <w:sz w:val="16"/>
                                      <w:szCs w:val="16"/>
                                    </w:rPr>
                                  </w:pPr>
                                  <w:r>
                                    <w:rPr>
                                      <w:rFonts w:ascii="Aptos" w:hAnsi="Aptos"/>
                                      <w:sz w:val="16"/>
                                      <w:szCs w:val="16"/>
                                    </w:rPr>
                                    <w:t>58.243</w:t>
                                  </w:r>
                                  <w:r>
                                    <w:rPr>
                                      <w:rFonts w:ascii="Aptos" w:hAnsi="Aptos"/>
                                      <w:sz w:val="16"/>
                                      <w:szCs w:val="16"/>
                                      <w:vertAlign w:val="superscript"/>
                                    </w:rPr>
                                    <w:t>3</w:t>
                                  </w:r>
                                  <w:r>
                                    <w:rPr>
                                      <w:rFonts w:ascii="Aptos" w:hAnsi="Apto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E787056">
                                  <w:pPr>
                                    <w:jc w:val="right"/>
                                    <w:rPr>
                                      <w:rFonts w:ascii="Aptos" w:hAnsi="Aptos"/>
                                      <w:sz w:val="16"/>
                                      <w:szCs w:val="16"/>
                                    </w:rPr>
                                  </w:pPr>
                                  <w:r>
                                    <w:rPr>
                                      <w:rFonts w:ascii="Aptos" w:hAnsi="Aptos"/>
                                      <w:sz w:val="16"/>
                                      <w:szCs w:val="16"/>
                                    </w:rPr>
                                    <w:t xml:space="preserve">56.523 </w:t>
                                  </w:r>
                                </w:p>
                              </w:tc>
                            </w:tr>
                            <w:tr w14:paraId="27CB277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5044566">
                                  <w:pPr>
                                    <w:textAlignment w:val="center"/>
                                    <w:rPr>
                                      <w:rFonts w:ascii="Aptos" w:hAnsi="Aptos" w:eastAsia="Times New Roman" w:cs="Arial"/>
                                      <w:b/>
                                      <w:bCs/>
                                      <w:kern w:val="24"/>
                                      <w:sz w:val="16"/>
                                      <w:szCs w:val="16"/>
                                      <w:lang w:val="en-US" w:eastAsia="el-GR"/>
                                    </w:rPr>
                                  </w:pPr>
                                  <w:r>
                                    <w:rPr>
                                      <w:rFonts w:ascii="Aptos" w:hAnsi="Aptos"/>
                                      <w:b/>
                                      <w:bCs/>
                                      <w:sz w:val="16"/>
                                      <w:szCs w:val="16"/>
                                    </w:rPr>
                                    <w:t xml:space="preserve">Ενσώματα ίδια κεφάλαια </w:t>
                                  </w:r>
                                </w:p>
                              </w:tc>
                              <w:tc>
                                <w:tcPr>
                                  <w:tcW w:w="1296" w:type="dxa"/>
                                  <w:tcBorders>
                                    <w:top w:val="dashSmallGap" w:color="00ADBF" w:sz="4" w:space="0"/>
                                    <w:left w:val="dashSmallGap" w:color="FF7415" w:sz="12" w:space="0"/>
                                    <w:bottom w:val="dashSmallGap" w:color="FF7415" w:sz="12" w:space="0"/>
                                    <w:right w:val="dashSmallGap" w:color="FF7415" w:sz="12" w:space="0"/>
                                  </w:tcBorders>
                                  <w:vAlign w:val="center"/>
                                </w:tcPr>
                                <w:p w14:paraId="2A078893">
                                  <w:pPr>
                                    <w:jc w:val="right"/>
                                    <w:rPr>
                                      <w:rFonts w:ascii="Aptos" w:hAnsi="Aptos"/>
                                      <w:b/>
                                      <w:bCs/>
                                      <w:sz w:val="16"/>
                                      <w:szCs w:val="16"/>
                                    </w:rPr>
                                  </w:pPr>
                                  <w:r>
                                    <w:rPr>
                                      <w:rFonts w:ascii="Aptos" w:hAnsi="Aptos"/>
                                      <w:b/>
                                      <w:bCs/>
                                      <w:sz w:val="16"/>
                                      <w:szCs w:val="16"/>
                                    </w:rPr>
                                    <w:t xml:space="preserve">8.505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FE72787">
                                  <w:pPr>
                                    <w:jc w:val="right"/>
                                    <w:rPr>
                                      <w:rFonts w:ascii="Aptos" w:hAnsi="Aptos" w:eastAsia="Times New Roman" w:cs="Arial"/>
                                      <w:b/>
                                      <w:bCs/>
                                      <w:kern w:val="24"/>
                                      <w:sz w:val="16"/>
                                      <w:szCs w:val="16"/>
                                      <w:lang w:eastAsia="el-GR"/>
                                    </w:rPr>
                                  </w:pPr>
                                  <w:r>
                                    <w:rPr>
                                      <w:rFonts w:ascii="Aptos" w:hAnsi="Aptos"/>
                                      <w:b/>
                                      <w:bCs/>
                                      <w:sz w:val="16"/>
                                      <w:szCs w:val="16"/>
                                    </w:rPr>
                                    <w:t>8.344</w:t>
                                  </w:r>
                                  <w:r>
                                    <w:rPr>
                                      <w:rFonts w:ascii="Aptos" w:hAnsi="Aptos"/>
                                      <w:b/>
                                      <w:bCs/>
                                      <w:sz w:val="16"/>
                                      <w:szCs w:val="16"/>
                                      <w:vertAlign w:val="superscript"/>
                                      <w:lang w:val="en-US"/>
                                    </w:rPr>
                                    <w:t>4</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2F16D07">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 xml:space="preserve">8.311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E6E351F">
                                  <w:pPr>
                                    <w:jc w:val="right"/>
                                    <w:rPr>
                                      <w:rFonts w:ascii="Aptos" w:hAnsi="Aptos"/>
                                      <w:b/>
                                      <w:bCs/>
                                      <w:sz w:val="16"/>
                                      <w:szCs w:val="16"/>
                                      <w:lang w:val="en-US"/>
                                    </w:rPr>
                                  </w:pPr>
                                  <w:r>
                                    <w:rPr>
                                      <w:rFonts w:ascii="Aptos" w:hAnsi="Aptos"/>
                                      <w:b/>
                                      <w:bCs/>
                                      <w:sz w:val="16"/>
                                      <w:szCs w:val="16"/>
                                    </w:rPr>
                                    <w:t>8.112</w:t>
                                  </w:r>
                                  <w:r>
                                    <w:rPr>
                                      <w:rFonts w:ascii="Aptos" w:hAnsi="Aptos"/>
                                      <w:b/>
                                      <w:bCs/>
                                      <w:sz w:val="16"/>
                                      <w:szCs w:val="16"/>
                                      <w:vertAlign w:val="superscript"/>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1189DF1">
                                  <w:pPr>
                                    <w:jc w:val="right"/>
                                    <w:rPr>
                                      <w:rFonts w:ascii="Aptos" w:hAnsi="Aptos"/>
                                      <w:b/>
                                      <w:bCs/>
                                      <w:sz w:val="16"/>
                                      <w:szCs w:val="16"/>
                                    </w:rPr>
                                  </w:pPr>
                                  <w:r>
                                    <w:rPr>
                                      <w:rFonts w:ascii="Aptos" w:hAnsi="Aptos"/>
                                      <w:b/>
                                      <w:bCs/>
                                      <w:sz w:val="16"/>
                                      <w:szCs w:val="16"/>
                                    </w:rPr>
                                    <w:t xml:space="preserve">8.159 </w:t>
                                  </w:r>
                                </w:p>
                              </w:tc>
                            </w:tr>
                          </w:tbl>
                          <w:p w14:paraId="37B6E8C9">
                            <w:pPr>
                              <w:textAlignment w:val="baseline"/>
                              <w:rPr>
                                <w:rFonts w:ascii="Aptos" w:hAnsi="Aptos" w:cs="Segoe UI"/>
                                <w:bCs/>
                                <w:color w:val="595959"/>
                                <w:sz w:val="12"/>
                                <w:szCs w:val="12"/>
                              </w:rPr>
                            </w:pPr>
                            <w:r>
                              <w:rPr>
                                <w:rFonts w:ascii="Aptos" w:hAnsi="Aptos" w:cs="Segoe UI"/>
                                <w:bCs/>
                                <w:color w:val="595959"/>
                                <w:sz w:val="12"/>
                                <w:szCs w:val="12"/>
                              </w:rPr>
                              <w:t xml:space="preserve">1 Περιλαμβάνει μη κυκλοφορούντα περιουσιακά στοιχεία προοριζόμενα προς πώληση ύψους €0,1 δισ. | 2 Περιλαμβάνει τα ομόλογα υψηλής εξασφάλισης Frontier (€2,5 δισ. το Α’ τρίμηνο 2026) | 3 Αναπροσαρμόζοντας για τις καταθέσεις €1 δισ. του ΕΦΚΑ που μεταφέρθηκαν στην ΤτΕ την 01.07.25 | 4 Περιλαμβάνει το ενδιάμεσο μέρισμα ύψους €200 εκατ. το οποίο πληρώθηκε τον Νοέμβριο 2025 | 5 Περιλαμβάνει το μέρισμα του 2024 ύψους €405 εκατ. το οποίο πληρώθηκε τον Ιούνιο 2025 </w:t>
                            </w:r>
                          </w:p>
                          <w:p w14:paraId="7F0D42F4">
                            <w:pPr>
                              <w:textAlignment w:val="baseline"/>
                              <w:rPr>
                                <w:rFonts w:ascii="Aptos" w:hAnsi="Aptos" w:cs="Segoe UI"/>
                                <w:bCs/>
                                <w:color w:val="595959"/>
                                <w:sz w:val="16"/>
                                <w:szCs w:val="16"/>
                              </w:rPr>
                            </w:pPr>
                          </w:p>
                          <w:tbl>
                            <w:tblPr>
                              <w:tblStyle w:val="4"/>
                              <w:tblW w:w="9936" w:type="dxa"/>
                              <w:tblInd w:w="0" w:type="dxa"/>
                              <w:tblLayout w:type="autofit"/>
                              <w:tblCellMar>
                                <w:top w:w="14" w:type="dxa"/>
                                <w:left w:w="144" w:type="dxa"/>
                                <w:bottom w:w="0" w:type="dxa"/>
                                <w:right w:w="144" w:type="dxa"/>
                              </w:tblCellMar>
                            </w:tblPr>
                            <w:tblGrid>
                              <w:gridCol w:w="3456"/>
                              <w:gridCol w:w="1296"/>
                              <w:gridCol w:w="1296"/>
                              <w:gridCol w:w="1296"/>
                              <w:gridCol w:w="1296"/>
                              <w:gridCol w:w="1296"/>
                            </w:tblGrid>
                            <w:tr w14:paraId="02B75742">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7A76F738">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Κύριοι Δείκτες | </w:t>
                                  </w:r>
                                </w:p>
                                <w:p w14:paraId="3ACE85F9">
                                  <w:pPr>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Όμιλος</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Pr>
                                <w:p w14:paraId="70F359E5">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w:t>
                                  </w:r>
                                </w:p>
                                <w:p w14:paraId="3C10182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2026</w:t>
                                  </w:r>
                                </w:p>
                              </w:tc>
                              <w:tc>
                                <w:tcPr>
                                  <w:tcW w:w="1296" w:type="dxa"/>
                                  <w:tcBorders>
                                    <w:left w:val="dashSmallGap" w:color="FF7415" w:sz="12" w:space="0"/>
                                    <w:bottom w:val="dashSmallGap" w:color="00ADBF" w:sz="4" w:space="0"/>
                                  </w:tcBorders>
                                  <w:shd w:val="clear" w:color="auto" w:fill="007B85"/>
                                  <w:tcMar>
                                    <w:top w:w="15" w:type="dxa"/>
                                    <w:left w:w="144" w:type="dxa"/>
                                    <w:bottom w:w="0" w:type="dxa"/>
                                    <w:right w:w="144" w:type="dxa"/>
                                  </w:tcMar>
                                </w:tcPr>
                                <w:p w14:paraId="1932A224">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1FF67AB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tcPr>
                                <w:p w14:paraId="432301C1">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Γ’ τρίμηνο</w:t>
                                  </w:r>
                                </w:p>
                                <w:p w14:paraId="50DF955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left w:val="nil"/>
                                    <w:bottom w:val="dashSmallGap" w:color="00ADBF" w:sz="4" w:space="0"/>
                                  </w:tcBorders>
                                  <w:shd w:val="clear" w:color="auto" w:fill="007B85"/>
                                  <w:tcMar>
                                    <w:top w:w="15" w:type="dxa"/>
                                    <w:left w:w="144" w:type="dxa"/>
                                    <w:bottom w:w="0" w:type="dxa"/>
                                    <w:right w:w="144" w:type="dxa"/>
                                  </w:tcMar>
                                </w:tcPr>
                                <w:p w14:paraId="74D8B05D">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Β’ τρίμηνο</w:t>
                                  </w:r>
                                </w:p>
                                <w:p w14:paraId="4DCDE551">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vAlign w:val="center"/>
                                </w:tcPr>
                                <w:p w14:paraId="06C43809">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Α’ </w:t>
                                  </w:r>
                                  <w:r>
                                    <w:rPr>
                                      <w:rFonts w:ascii="Aptos" w:hAnsi="Aptos" w:eastAsia="Times New Roman" w:cs="Arial"/>
                                      <w:b/>
                                      <w:bCs/>
                                      <w:color w:val="FFFFFF" w:themeColor="background1"/>
                                      <w:kern w:val="24"/>
                                      <w:sz w:val="16"/>
                                      <w:szCs w:val="16"/>
                                      <w:lang w:val="en-US" w:eastAsia="el-GR"/>
                                      <w14:textFill>
                                        <w14:solidFill>
                                          <w14:schemeClr w14:val="bg1"/>
                                        </w14:solidFill>
                                      </w14:textFill>
                                    </w:rPr>
                                    <w:t>τρίμηνο 202</w:t>
                                  </w:r>
                                  <w:r>
                                    <w:rPr>
                                      <w:rFonts w:ascii="Aptos" w:hAnsi="Aptos" w:eastAsia="Times New Roman" w:cs="Arial"/>
                                      <w:b/>
                                      <w:bCs/>
                                      <w:color w:val="FFFFFF" w:themeColor="background1"/>
                                      <w:kern w:val="24"/>
                                      <w:sz w:val="16"/>
                                      <w:szCs w:val="16"/>
                                      <w:lang w:eastAsia="el-GR"/>
                                      <w14:textFill>
                                        <w14:solidFill>
                                          <w14:schemeClr w14:val="bg1"/>
                                        </w14:solidFill>
                                      </w14:textFill>
                                    </w:rPr>
                                    <w:t>5</w:t>
                                  </w:r>
                                </w:p>
                              </w:tc>
                            </w:tr>
                            <w:tr w14:paraId="1DA10A70">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E9B40D7">
                                  <w:pPr>
                                    <w:textAlignment w:val="center"/>
                                    <w:rPr>
                                      <w:rFonts w:ascii="Aptos" w:hAnsi="Aptos"/>
                                      <w:b/>
                                      <w:bCs/>
                                      <w:sz w:val="16"/>
                                      <w:szCs w:val="16"/>
                                    </w:rPr>
                                  </w:pPr>
                                  <w:r>
                                    <w:rPr>
                                      <w:rFonts w:ascii="Aptos" w:hAnsi="Aptos"/>
                                      <w:b/>
                                      <w:bCs/>
                                      <w:sz w:val="16"/>
                                      <w:szCs w:val="16"/>
                                    </w:rPr>
                                    <w:t>Ρευστότητα</w:t>
                                  </w:r>
                                </w:p>
                              </w:tc>
                              <w:tc>
                                <w:tcPr>
                                  <w:tcW w:w="1296" w:type="dxa"/>
                                  <w:tcBorders>
                                    <w:top w:val="dashSmallGap" w:color="00ADBF" w:sz="4" w:space="0"/>
                                    <w:left w:val="dashSmallGap" w:color="FF7415" w:sz="12" w:space="0"/>
                                    <w:bottom w:val="dashSmallGap" w:color="00ADBF" w:sz="4" w:space="0"/>
                                    <w:right w:val="dashSmallGap" w:color="FF7415" w:sz="12" w:space="0"/>
                                  </w:tcBorders>
                                </w:tcPr>
                                <w:p w14:paraId="1271AB55">
                                  <w:pPr>
                                    <w:jc w:val="right"/>
                                    <w:rPr>
                                      <w:rFonts w:ascii="Aptos" w:hAnsi="Aptos" w:eastAsia="Times New Roman" w:cs="Arial"/>
                                      <w:kern w:val="24"/>
                                      <w:sz w:val="18"/>
                                      <w:szCs w:val="18"/>
                                      <w:lang w:val="en-US" w:eastAsia="el-GR"/>
                                    </w:rPr>
                                  </w:pPr>
                                </w:p>
                              </w:tc>
                              <w:tc>
                                <w:tcPr>
                                  <w:tcW w:w="1296" w:type="dxa"/>
                                  <w:tcBorders>
                                    <w:top w:val="dashSmallGap" w:color="00ADBF" w:sz="4" w:space="0"/>
                                    <w:left w:val="dashSmallGap" w:color="FF7415" w:sz="12" w:space="0"/>
                                    <w:bottom w:val="dashSmallGap" w:color="00ADBF" w:sz="4" w:space="0"/>
                                  </w:tcBorders>
                                  <w:tcMar>
                                    <w:top w:w="15" w:type="dxa"/>
                                    <w:left w:w="144" w:type="dxa"/>
                                    <w:bottom w:w="0" w:type="dxa"/>
                                    <w:right w:w="144" w:type="dxa"/>
                                  </w:tcMar>
                                </w:tcPr>
                                <w:p w14:paraId="351344FC">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tcPr>
                                <w:p w14:paraId="17515C76">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tcPr>
                                <w:p w14:paraId="3F4A4FF6">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vAlign w:val="center"/>
                                </w:tcPr>
                                <w:p w14:paraId="7B795949">
                                  <w:pPr>
                                    <w:jc w:val="right"/>
                                    <w:rPr>
                                      <w:rFonts w:ascii="Aptos" w:hAnsi="Aptos" w:eastAsia="Times New Roman" w:cs="Arial"/>
                                      <w:kern w:val="24"/>
                                      <w:sz w:val="18"/>
                                      <w:szCs w:val="18"/>
                                      <w:lang w:val="en-US" w:eastAsia="el-GR"/>
                                    </w:rPr>
                                  </w:pPr>
                                </w:p>
                              </w:tc>
                            </w:tr>
                            <w:tr w14:paraId="616919C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61A27FB">
                                  <w:pPr>
                                    <w:textAlignment w:val="center"/>
                                    <w:rPr>
                                      <w:rFonts w:ascii="Aptos" w:hAnsi="Aptos"/>
                                      <w:sz w:val="16"/>
                                      <w:szCs w:val="16"/>
                                    </w:rPr>
                                  </w:pPr>
                                  <w:r>
                                    <w:rPr>
                                      <w:rFonts w:ascii="Aptos" w:hAnsi="Aptos"/>
                                      <w:sz w:val="16"/>
                                      <w:szCs w:val="16"/>
                                    </w:rPr>
                                    <w:t>Δείκτης Δάνεια προς Καταθέσεις</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33C73B21">
                                  <w:pPr>
                                    <w:jc w:val="right"/>
                                    <w:rPr>
                                      <w:rFonts w:ascii="Aptos" w:hAnsi="Aptos"/>
                                      <w:sz w:val="16"/>
                                      <w:szCs w:val="16"/>
                                    </w:rPr>
                                  </w:pPr>
                                  <w:r>
                                    <w:rPr>
                                      <w:rFonts w:ascii="Aptos" w:hAnsi="Aptos"/>
                                      <w:sz w:val="16"/>
                                      <w:szCs w:val="16"/>
                                      <w:lang w:val="en-US"/>
                                    </w:rPr>
                                    <w:t>6</w:t>
                                  </w:r>
                                  <w:r>
                                    <w:rPr>
                                      <w:rFonts w:ascii="Aptos" w:hAnsi="Aptos"/>
                                      <w:sz w:val="16"/>
                                      <w:szCs w:val="16"/>
                                    </w:rPr>
                                    <w:t>9</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47C91FC">
                                  <w:pPr>
                                    <w:jc w:val="right"/>
                                    <w:rPr>
                                      <w:rFonts w:ascii="Aptos" w:hAnsi="Aptos" w:eastAsia="Times New Roman" w:cs="Arial"/>
                                      <w:sz w:val="16"/>
                                      <w:szCs w:val="16"/>
                                      <w:lang w:eastAsia="el-GR"/>
                                    </w:rPr>
                                  </w:pPr>
                                  <w:r>
                                    <w:rPr>
                                      <w:rFonts w:ascii="Aptos" w:hAnsi="Aptos"/>
                                      <w:sz w:val="16"/>
                                      <w:szCs w:val="16"/>
                                      <w:lang w:val="en-US"/>
                                    </w:rPr>
                                    <w:t>6</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F372CB3">
                                  <w:pPr>
                                    <w:jc w:val="right"/>
                                    <w:rPr>
                                      <w:rFonts w:ascii="Aptos" w:hAnsi="Aptos"/>
                                      <w:sz w:val="16"/>
                                      <w:szCs w:val="16"/>
                                    </w:rPr>
                                  </w:pPr>
                                  <w:r>
                                    <w:rPr>
                                      <w:rFonts w:ascii="Aptos" w:hAnsi="Aptos"/>
                                      <w:sz w:val="16"/>
                                      <w:szCs w:val="16"/>
                                      <w:lang w:val="en-US"/>
                                    </w:rPr>
                                    <w:t>63%</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9F96D86">
                                  <w:pPr>
                                    <w:jc w:val="right"/>
                                    <w:rPr>
                                      <w:rFonts w:ascii="Aptos" w:hAnsi="Aptos" w:eastAsia="Times New Roman" w:cs="Arial"/>
                                      <w:sz w:val="16"/>
                                      <w:szCs w:val="16"/>
                                      <w:lang w:eastAsia="el-GR"/>
                                    </w:rPr>
                                  </w:pPr>
                                  <w:r>
                                    <w:rPr>
                                      <w:rFonts w:ascii="Aptos" w:hAnsi="Aptos"/>
                                      <w:sz w:val="16"/>
                                      <w:szCs w:val="16"/>
                                      <w:lang w:val="en-US"/>
                                    </w:rPr>
                                    <w:t>63%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1AFEDC8">
                                  <w:pPr>
                                    <w:jc w:val="right"/>
                                    <w:rPr>
                                      <w:rFonts w:ascii="Aptos" w:hAnsi="Aptos"/>
                                      <w:sz w:val="16"/>
                                      <w:szCs w:val="16"/>
                                    </w:rPr>
                                  </w:pPr>
                                  <w:r>
                                    <w:rPr>
                                      <w:rFonts w:ascii="Aptos" w:hAnsi="Aptos"/>
                                      <w:sz w:val="16"/>
                                      <w:szCs w:val="16"/>
                                    </w:rPr>
                                    <w:t>64%</w:t>
                                  </w:r>
                                </w:p>
                              </w:tc>
                            </w:tr>
                            <w:tr w14:paraId="7F618EE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80EC45B">
                                  <w:pPr>
                                    <w:textAlignment w:val="center"/>
                                    <w:rPr>
                                      <w:rFonts w:ascii="Aptos" w:hAnsi="Aptos"/>
                                      <w:sz w:val="16"/>
                                      <w:szCs w:val="16"/>
                                    </w:rPr>
                                  </w:pPr>
                                  <w:r>
                                    <w:rPr>
                                      <w:rFonts w:ascii="Aptos" w:hAnsi="Aptos"/>
                                      <w:sz w:val="16"/>
                                      <w:szCs w:val="16"/>
                                    </w:rPr>
                                    <w:t>Δείκτης Κάλυψης Ρευστότητας (LCR)</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85721F6">
                                  <w:pPr>
                                    <w:jc w:val="right"/>
                                    <w:rPr>
                                      <w:rFonts w:ascii="Aptos" w:hAnsi="Aptos"/>
                                      <w:sz w:val="16"/>
                                      <w:szCs w:val="16"/>
                                    </w:rPr>
                                  </w:pPr>
                                  <w:r>
                                    <w:rPr>
                                      <w:rFonts w:ascii="Aptos" w:hAnsi="Aptos"/>
                                      <w:sz w:val="16"/>
                                      <w:szCs w:val="16"/>
                                      <w:lang w:val="en-US"/>
                                    </w:rPr>
                                    <w:t>2</w:t>
                                  </w:r>
                                  <w:r>
                                    <w:rPr>
                                      <w:rFonts w:ascii="Aptos" w:hAnsi="Aptos"/>
                                      <w:sz w:val="16"/>
                                      <w:szCs w:val="16"/>
                                    </w:rPr>
                                    <w:t>37</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98FA177">
                                  <w:pPr>
                                    <w:jc w:val="right"/>
                                    <w:rPr>
                                      <w:rFonts w:ascii="Aptos" w:hAnsi="Aptos" w:eastAsia="Times New Roman" w:cs="Arial"/>
                                      <w:sz w:val="16"/>
                                      <w:szCs w:val="16"/>
                                      <w:lang w:eastAsia="el-GR"/>
                                    </w:rPr>
                                  </w:pPr>
                                  <w:r>
                                    <w:rPr>
                                      <w:rFonts w:ascii="Aptos" w:hAnsi="Aptos"/>
                                      <w:sz w:val="16"/>
                                      <w:szCs w:val="16"/>
                                      <w:lang w:val="en-US"/>
                                    </w:rPr>
                                    <w:t>2</w:t>
                                  </w:r>
                                  <w:r>
                                    <w:rPr>
                                      <w:rFonts w:ascii="Aptos" w:hAnsi="Aptos"/>
                                      <w:sz w:val="16"/>
                                      <w:szCs w:val="16"/>
                                    </w:rPr>
                                    <w:t>36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58A06B6">
                                  <w:pPr>
                                    <w:jc w:val="right"/>
                                    <w:rPr>
                                      <w:rFonts w:ascii="Aptos" w:hAnsi="Aptos"/>
                                      <w:sz w:val="16"/>
                                      <w:szCs w:val="16"/>
                                    </w:rPr>
                                  </w:pPr>
                                  <w:r>
                                    <w:rPr>
                                      <w:rFonts w:ascii="Aptos" w:hAnsi="Aptos"/>
                                      <w:sz w:val="16"/>
                                      <w:szCs w:val="16"/>
                                      <w:lang w:val="en-US"/>
                                    </w:rPr>
                                    <w:t>249%</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63213DE">
                                  <w:pPr>
                                    <w:jc w:val="right"/>
                                    <w:rPr>
                                      <w:rFonts w:ascii="Aptos" w:hAnsi="Aptos" w:eastAsia="Times New Roman" w:cs="Arial"/>
                                      <w:sz w:val="16"/>
                                      <w:szCs w:val="16"/>
                                      <w:lang w:eastAsia="el-GR"/>
                                    </w:rPr>
                                  </w:pPr>
                                  <w:r>
                                    <w:rPr>
                                      <w:rFonts w:ascii="Aptos" w:hAnsi="Aptos"/>
                                      <w:sz w:val="16"/>
                                      <w:szCs w:val="16"/>
                                      <w:lang w:val="en-US"/>
                                    </w:rPr>
                                    <w:t>248%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E922643">
                                  <w:pPr>
                                    <w:jc w:val="right"/>
                                    <w:rPr>
                                      <w:rFonts w:ascii="Aptos" w:hAnsi="Aptos"/>
                                      <w:sz w:val="16"/>
                                      <w:szCs w:val="16"/>
                                    </w:rPr>
                                  </w:pPr>
                                  <w:r>
                                    <w:rPr>
                                      <w:rFonts w:ascii="Aptos" w:hAnsi="Aptos"/>
                                      <w:sz w:val="16"/>
                                      <w:szCs w:val="16"/>
                                    </w:rPr>
                                    <w:t>259%</w:t>
                                  </w:r>
                                </w:p>
                              </w:tc>
                            </w:tr>
                            <w:tr w14:paraId="44BEF86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F3E3DE">
                                  <w:pPr>
                                    <w:textAlignment w:val="center"/>
                                    <w:rPr>
                                      <w:rFonts w:ascii="Aptos" w:hAnsi="Aptos"/>
                                      <w:sz w:val="16"/>
                                      <w:szCs w:val="16"/>
                                    </w:rPr>
                                  </w:pPr>
                                  <w:r>
                                    <w:rPr>
                                      <w:rFonts w:ascii="Aptos" w:hAnsi="Aptos"/>
                                      <w:sz w:val="16"/>
                                      <w:szCs w:val="16"/>
                                    </w:rPr>
                                    <w:t>Δείκτης Καθαρής Σταθερής Χρηματοδότησης (</w:t>
                                  </w:r>
                                  <w:r>
                                    <w:rPr>
                                      <w:rFonts w:ascii="Aptos" w:hAnsi="Aptos"/>
                                      <w:sz w:val="16"/>
                                      <w:szCs w:val="16"/>
                                      <w:lang w:val="en-US"/>
                                    </w:rPr>
                                    <w:t>NSFR</w:t>
                                  </w:r>
                                  <w:r>
                                    <w:rPr>
                                      <w:rFonts w:ascii="Aptos" w:hAnsi="Aptos"/>
                                      <w:sz w:val="16"/>
                                      <w:szCs w:val="16"/>
                                    </w:rPr>
                                    <w:t>)</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E6A0C07">
                                  <w:pPr>
                                    <w:jc w:val="right"/>
                                    <w:rPr>
                                      <w:rFonts w:ascii="Aptos" w:hAnsi="Aptos"/>
                                      <w:sz w:val="16"/>
                                      <w:szCs w:val="16"/>
                                    </w:rPr>
                                  </w:pPr>
                                  <w:r>
                                    <w:rPr>
                                      <w:rFonts w:ascii="Aptos" w:hAnsi="Aptos"/>
                                      <w:sz w:val="16"/>
                                      <w:szCs w:val="16"/>
                                    </w:rPr>
                                    <w:t>14</w:t>
                                  </w:r>
                                  <w:r>
                                    <w:rPr>
                                      <w:rFonts w:ascii="Aptos" w:hAnsi="Aptos"/>
                                      <w:sz w:val="16"/>
                                      <w:szCs w:val="16"/>
                                      <w:lang w:val="en-GB"/>
                                    </w:rPr>
                                    <w:t>4</w:t>
                                  </w:r>
                                  <w:r>
                                    <w:rPr>
                                      <w:rFonts w:ascii="Aptos" w:hAnsi="Aptos"/>
                                      <w:sz w:val="16"/>
                                      <w:szCs w:val="16"/>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37998DD">
                                  <w:pPr>
                                    <w:jc w:val="right"/>
                                    <w:rPr>
                                      <w:rFonts w:ascii="Aptos" w:hAnsi="Aptos"/>
                                      <w:sz w:val="16"/>
                                      <w:szCs w:val="16"/>
                                    </w:rPr>
                                  </w:pPr>
                                  <w:r>
                                    <w:rPr>
                                      <w:rFonts w:ascii="Aptos" w:hAnsi="Aptos"/>
                                      <w:sz w:val="16"/>
                                      <w:szCs w:val="16"/>
                                      <w:lang w:val="en-US"/>
                                    </w:rPr>
                                    <w:t>14</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AEA0843">
                                  <w:pPr>
                                    <w:jc w:val="right"/>
                                    <w:rPr>
                                      <w:rFonts w:ascii="Aptos" w:hAnsi="Aptos"/>
                                      <w:sz w:val="16"/>
                                      <w:szCs w:val="16"/>
                                    </w:rPr>
                                  </w:pPr>
                                  <w:r>
                                    <w:rPr>
                                      <w:rFonts w:ascii="Aptos" w:hAnsi="Aptos"/>
                                      <w:sz w:val="16"/>
                                      <w:szCs w:val="16"/>
                                      <w:lang w:val="en-US"/>
                                    </w:rPr>
                                    <w:t>14</w:t>
                                  </w:r>
                                  <w:r>
                                    <w:rPr>
                                      <w:rFonts w:ascii="Aptos" w:hAnsi="Aptos"/>
                                      <w:sz w:val="16"/>
                                      <w:szCs w:val="16"/>
                                    </w:rPr>
                                    <w:t>7</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4BD219">
                                  <w:pPr>
                                    <w:jc w:val="right"/>
                                    <w:rPr>
                                      <w:rFonts w:ascii="Aptos" w:hAnsi="Aptos"/>
                                      <w:sz w:val="16"/>
                                      <w:szCs w:val="16"/>
                                    </w:rPr>
                                  </w:pPr>
                                  <w:r>
                                    <w:rPr>
                                      <w:rFonts w:ascii="Aptos" w:hAnsi="Aptos"/>
                                      <w:sz w:val="16"/>
                                      <w:szCs w:val="16"/>
                                      <w:lang w:val="en-US"/>
                                    </w:rPr>
                                    <w:t>148%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752942B">
                                  <w:pPr>
                                    <w:jc w:val="right"/>
                                    <w:rPr>
                                      <w:rFonts w:ascii="Aptos" w:hAnsi="Aptos"/>
                                      <w:sz w:val="16"/>
                                      <w:szCs w:val="16"/>
                                    </w:rPr>
                                  </w:pPr>
                                  <w:r>
                                    <w:rPr>
                                      <w:rFonts w:ascii="Aptos" w:hAnsi="Aptos"/>
                                      <w:sz w:val="16"/>
                                      <w:szCs w:val="16"/>
                                    </w:rPr>
                                    <w:t>146%</w:t>
                                  </w:r>
                                </w:p>
                              </w:tc>
                            </w:tr>
                            <w:tr w14:paraId="38705ED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B3841D">
                                  <w:pPr>
                                    <w:textAlignment w:val="center"/>
                                    <w:rPr>
                                      <w:rFonts w:ascii="Aptos" w:hAnsi="Aptos"/>
                                      <w:b/>
                                      <w:bCs/>
                                      <w:sz w:val="16"/>
                                      <w:szCs w:val="16"/>
                                    </w:rPr>
                                  </w:pPr>
                                  <w:r>
                                    <w:rPr>
                                      <w:rFonts w:ascii="Aptos" w:hAnsi="Aptos"/>
                                      <w:b/>
                                      <w:bCs/>
                                      <w:sz w:val="16"/>
                                      <w:szCs w:val="16"/>
                                    </w:rPr>
                                    <w:t>Κερδοφορία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2D6052D0">
                                  <w:pPr>
                                    <w:jc w:val="right"/>
                                    <w:rPr>
                                      <w:rFonts w:ascii="Aptos" w:hAnsi="Aptos" w:eastAsia="Times New Roman" w:cs="Arial"/>
                                      <w:sz w:val="16"/>
                                      <w:szCs w:val="16"/>
                                      <w:highlight w:val="yellow"/>
                                      <w:lang w:eastAsia="el-GR"/>
                                    </w:rPr>
                                  </w:pPr>
                                  <w:r>
                                    <w:rPr>
                                      <w:rFonts w:ascii="Aptos" w:hAnsi="Aptos"/>
                                      <w:sz w:val="16"/>
                                      <w:szCs w:val="16"/>
                                      <w:highlight w:val="yellow"/>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DE02ADE">
                                  <w:pPr>
                                    <w:jc w:val="right"/>
                                    <w:rPr>
                                      <w:rFonts w:ascii="Aptos" w:hAnsi="Aptos" w:eastAsia="Times New Roman" w:cs="Arial"/>
                                      <w:sz w:val="16"/>
                                      <w:szCs w:val="16"/>
                                      <w:lang w:eastAsia="el-GR"/>
                                    </w:rPr>
                                  </w:pPr>
                                  <w:r>
                                    <w:rPr>
                                      <w:rFonts w:ascii="Aptos" w:hAnsi="Aptos"/>
                                      <w:sz w:val="16"/>
                                      <w:szCs w:val="16"/>
                                      <w:highlight w:val="yellow"/>
                                      <w:lang w:val="en-US"/>
                                    </w:rPr>
                                    <w:t xml:space="preserve"> </w:t>
                                  </w: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791CE24D">
                                  <w:pPr>
                                    <w:jc w:val="right"/>
                                    <w:rPr>
                                      <w:rFonts w:ascii="Aptos" w:hAnsi="Aptos" w:eastAsia="Times New Roman" w:cs="Arial"/>
                                      <w:sz w:val="16"/>
                                      <w:szCs w:val="16"/>
                                      <w:lang w:eastAsia="el-GR"/>
                                    </w:rPr>
                                  </w:pPr>
                                  <w:r>
                                    <w:rPr>
                                      <w:rFonts w:ascii="Aptos" w:hAnsi="Aptos"/>
                                      <w:sz w:val="16"/>
                                      <w:szCs w:val="16"/>
                                      <w:highlight w:val="yellow"/>
                                      <w:lang w:val="en-US"/>
                                    </w:rPr>
                                    <w:t xml:space="preserve"> </w:t>
                                  </w: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4BD97AC9">
                                  <w:pPr>
                                    <w:jc w:val="right"/>
                                    <w:rPr>
                                      <w:rFonts w:ascii="Aptos" w:hAnsi="Aptos" w:eastAsia="Times New Roman" w:cs="Arial"/>
                                      <w:sz w:val="16"/>
                                      <w:szCs w:val="16"/>
                                      <w:lang w:eastAsia="el-GR"/>
                                    </w:rPr>
                                  </w:pPr>
                                  <w:r>
                                    <w:rPr>
                                      <w:rFonts w:ascii="Aptos" w:hAnsi="Aptos"/>
                                      <w:sz w:val="16"/>
                                      <w:szCs w:val="16"/>
                                      <w:lang w:val="en-US"/>
                                    </w:rPr>
                                    <w:t xml:space="preserve"> </w:t>
                                  </w:r>
                                </w:p>
                              </w:tc>
                              <w:tc>
                                <w:tcPr>
                                  <w:tcW w:w="1296" w:type="dxa"/>
                                  <w:tcBorders>
                                    <w:top w:val="dashSmallGap" w:color="00ADBF" w:sz="4" w:space="0"/>
                                    <w:left w:val="nil"/>
                                    <w:bottom w:val="dashSmallGap" w:color="00ADBF" w:sz="4" w:space="0"/>
                                  </w:tcBorders>
                                  <w:vAlign w:val="center"/>
                                </w:tcPr>
                                <w:p w14:paraId="33CCB77A">
                                  <w:pPr>
                                    <w:jc w:val="right"/>
                                    <w:rPr>
                                      <w:rFonts w:ascii="Aptos" w:hAnsi="Aptos" w:eastAsia="Times New Roman" w:cs="Arial"/>
                                      <w:sz w:val="16"/>
                                      <w:szCs w:val="16"/>
                                      <w:lang w:eastAsia="el-GR"/>
                                    </w:rPr>
                                  </w:pPr>
                                </w:p>
                              </w:tc>
                            </w:tr>
                            <w:tr w14:paraId="7ACC7AF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9F46D19">
                                  <w:pPr>
                                    <w:textAlignment w:val="center"/>
                                    <w:rPr>
                                      <w:rFonts w:ascii="Aptos" w:hAnsi="Aptos"/>
                                      <w:sz w:val="16"/>
                                      <w:szCs w:val="16"/>
                                    </w:rPr>
                                  </w:pPr>
                                  <w:r>
                                    <w:rPr>
                                      <w:rFonts w:ascii="Aptos" w:hAnsi="Aptos"/>
                                      <w:sz w:val="16"/>
                                      <w:szCs w:val="16"/>
                                    </w:rPr>
                                    <w:t>Καθαρό επιτοκιακό περιθώριο (μ.β.)</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B5C129C">
                                  <w:pPr>
                                    <w:jc w:val="right"/>
                                    <w:rPr>
                                      <w:rFonts w:ascii="Aptos" w:hAnsi="Aptos"/>
                                      <w:sz w:val="16"/>
                                      <w:szCs w:val="16"/>
                                    </w:rPr>
                                  </w:pPr>
                                  <w:r>
                                    <w:rPr>
                                      <w:rFonts w:ascii="Aptos" w:hAnsi="Aptos"/>
                                      <w:sz w:val="16"/>
                                      <w:szCs w:val="16"/>
                                      <w:lang w:val="en-US"/>
                                    </w:rPr>
                                    <w:t>2</w:t>
                                  </w:r>
                                  <w:r>
                                    <w:rPr>
                                      <w:rFonts w:ascii="Aptos" w:hAnsi="Aptos"/>
                                      <w:sz w:val="16"/>
                                      <w:szCs w:val="16"/>
                                    </w:rPr>
                                    <w:t>72</w:t>
                                  </w:r>
                                  <w:r>
                                    <w:rPr>
                                      <w:rFonts w:ascii="Aptos" w:hAnsi="Aptos"/>
                                      <w:sz w:val="16"/>
                                      <w:szCs w:val="16"/>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10A3AFD">
                                  <w:pPr>
                                    <w:jc w:val="right"/>
                                    <w:rPr>
                                      <w:rFonts w:ascii="Aptos" w:hAnsi="Aptos" w:eastAsia="Times New Roman" w:cs="Arial"/>
                                      <w:sz w:val="16"/>
                                      <w:szCs w:val="16"/>
                                      <w:lang w:val="en-US" w:eastAsia="el-GR"/>
                                    </w:rPr>
                                  </w:pPr>
                                  <w:r>
                                    <w:rPr>
                                      <w:rFonts w:ascii="Aptos" w:hAnsi="Aptos"/>
                                      <w:sz w:val="16"/>
                                      <w:szCs w:val="16"/>
                                      <w:lang w:val="en-US"/>
                                    </w:rPr>
                                    <w:t>2</w:t>
                                  </w:r>
                                  <w:r>
                                    <w:rPr>
                                      <w:rFonts w:ascii="Aptos" w:hAnsi="Aptos"/>
                                      <w:sz w:val="16"/>
                                      <w:szCs w:val="16"/>
                                    </w:rPr>
                                    <w:t>76</w:t>
                                  </w:r>
                                  <w:r>
                                    <w:rPr>
                                      <w:rFonts w:ascii="Aptos" w:hAnsi="Aptos"/>
                                      <w:sz w:val="16"/>
                                      <w:szCs w:val="16"/>
                                      <w:lang w:val="en-US"/>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0F858FA">
                                  <w:pPr>
                                    <w:jc w:val="right"/>
                                    <w:rPr>
                                      <w:rFonts w:ascii="Aptos" w:hAnsi="Aptos"/>
                                      <w:sz w:val="16"/>
                                      <w:szCs w:val="16"/>
                                    </w:rPr>
                                  </w:pPr>
                                  <w:r>
                                    <w:rPr>
                                      <w:rFonts w:ascii="Aptos" w:hAnsi="Aptos"/>
                                      <w:sz w:val="16"/>
                                      <w:szCs w:val="16"/>
                                      <w:lang w:val="en-US"/>
                                    </w:rPr>
                                    <w:t xml:space="preserve">280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085CCC2">
                                  <w:pPr>
                                    <w:jc w:val="right"/>
                                    <w:rPr>
                                      <w:rFonts w:ascii="Aptos" w:hAnsi="Aptos" w:eastAsia="Times New Roman" w:cs="Arial"/>
                                      <w:sz w:val="16"/>
                                      <w:szCs w:val="16"/>
                                      <w:lang w:val="en-US" w:eastAsia="el-GR"/>
                                    </w:rPr>
                                  </w:pPr>
                                  <w:r>
                                    <w:rPr>
                                      <w:rFonts w:ascii="Aptos" w:hAnsi="Aptos"/>
                                      <w:sz w:val="16"/>
                                      <w:szCs w:val="16"/>
                                      <w:lang w:val="en-US"/>
                                    </w:rPr>
                                    <w:t xml:space="preserve">282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A6AB4E7">
                                  <w:pPr>
                                    <w:jc w:val="right"/>
                                    <w:rPr>
                                      <w:rFonts w:ascii="Aptos" w:hAnsi="Aptos"/>
                                      <w:sz w:val="16"/>
                                      <w:szCs w:val="16"/>
                                    </w:rPr>
                                  </w:pPr>
                                  <w:r>
                                    <w:rPr>
                                      <w:rFonts w:ascii="Aptos" w:hAnsi="Aptos"/>
                                      <w:sz w:val="16"/>
                                      <w:szCs w:val="16"/>
                                    </w:rPr>
                                    <w:t>291</w:t>
                                  </w:r>
                                </w:p>
                              </w:tc>
                            </w:tr>
                            <w:tr w14:paraId="7396664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196D577">
                                  <w:pPr>
                                    <w:textAlignment w:val="center"/>
                                    <w:rPr>
                                      <w:rFonts w:ascii="Aptos" w:hAnsi="Aptos"/>
                                      <w:sz w:val="16"/>
                                      <w:szCs w:val="16"/>
                                    </w:rPr>
                                  </w:pPr>
                                  <w:r>
                                    <w:rPr>
                                      <w:rFonts w:ascii="Aptos" w:hAnsi="Aptos"/>
                                      <w:sz w:val="16"/>
                                      <w:szCs w:val="16"/>
                                    </w:rPr>
                                    <w:t xml:space="preserve">Δείκτης κόστους προς έσοδα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0C6DD0D6">
                                  <w:pPr>
                                    <w:jc w:val="right"/>
                                    <w:rPr>
                                      <w:rFonts w:ascii="Aptos" w:hAnsi="Aptos"/>
                                      <w:sz w:val="16"/>
                                      <w:szCs w:val="16"/>
                                    </w:rPr>
                                  </w:pPr>
                                  <w:r>
                                    <w:rPr>
                                      <w:rFonts w:ascii="Aptos" w:hAnsi="Aptos"/>
                                      <w:sz w:val="16"/>
                                      <w:szCs w:val="16"/>
                                      <w:lang w:val="en-US"/>
                                    </w:rPr>
                                    <w:t>3</w:t>
                                  </w:r>
                                  <w:r>
                                    <w:rPr>
                                      <w:rFonts w:ascii="Aptos" w:hAnsi="Aptos"/>
                                      <w:sz w:val="16"/>
                                      <w:szCs w:val="16"/>
                                    </w:rPr>
                                    <w:t>4,3%</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287E775">
                                  <w:pPr>
                                    <w:jc w:val="right"/>
                                    <w:rPr>
                                      <w:rFonts w:ascii="Aptos" w:hAnsi="Aptos" w:eastAsia="Times New Roman" w:cs="Arial"/>
                                      <w:sz w:val="16"/>
                                      <w:szCs w:val="16"/>
                                      <w:lang w:eastAsia="el-GR"/>
                                    </w:rPr>
                                  </w:pPr>
                                  <w:r>
                                    <w:rPr>
                                      <w:rFonts w:ascii="Aptos" w:hAnsi="Aptos"/>
                                      <w:sz w:val="16"/>
                                      <w:szCs w:val="16"/>
                                      <w:lang w:val="en-US"/>
                                    </w:rPr>
                                    <w:t>3</w:t>
                                  </w:r>
                                  <w:r>
                                    <w:rPr>
                                      <w:rFonts w:ascii="Aptos" w:hAnsi="Aptos"/>
                                      <w:sz w:val="16"/>
                                      <w:szCs w:val="16"/>
                                    </w:rPr>
                                    <w:t>8,1%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21DF3CF">
                                  <w:pPr>
                                    <w:jc w:val="right"/>
                                    <w:rPr>
                                      <w:rFonts w:ascii="Aptos" w:hAnsi="Aptos"/>
                                      <w:sz w:val="16"/>
                                      <w:szCs w:val="16"/>
                                    </w:rPr>
                                  </w:pPr>
                                  <w:r>
                                    <w:rPr>
                                      <w:rFonts w:ascii="Aptos" w:hAnsi="Aptos"/>
                                      <w:sz w:val="16"/>
                                      <w:szCs w:val="16"/>
                                      <w:lang w:val="en-US"/>
                                    </w:rPr>
                                    <w:t>3</w:t>
                                  </w:r>
                                  <w:r>
                                    <w:rPr>
                                      <w:rFonts w:ascii="Aptos" w:hAnsi="Aptos"/>
                                      <w:sz w:val="16"/>
                                      <w:szCs w:val="16"/>
                                    </w:rPr>
                                    <w:t>6,3%</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2C75A4F">
                                  <w:pPr>
                                    <w:jc w:val="right"/>
                                    <w:rPr>
                                      <w:rFonts w:ascii="Aptos" w:hAnsi="Aptos" w:eastAsia="Times New Roman" w:cs="Arial"/>
                                      <w:sz w:val="16"/>
                                      <w:szCs w:val="16"/>
                                      <w:lang w:eastAsia="el-GR"/>
                                    </w:rPr>
                                  </w:pPr>
                                  <w:r>
                                    <w:rPr>
                                      <w:rFonts w:ascii="Aptos" w:hAnsi="Aptos"/>
                                      <w:sz w:val="16"/>
                                      <w:szCs w:val="16"/>
                                      <w:lang w:val="en-US"/>
                                    </w:rPr>
                                    <w:t>32</w:t>
                                  </w:r>
                                  <w:r>
                                    <w:rPr>
                                      <w:rFonts w:ascii="Aptos" w:hAnsi="Aptos"/>
                                      <w:sz w:val="16"/>
                                      <w:szCs w:val="16"/>
                                    </w:rPr>
                                    <w:t>,</w:t>
                                  </w:r>
                                  <w:r>
                                    <w:rPr>
                                      <w:rFonts w:ascii="Aptos" w:hAnsi="Aptos"/>
                                      <w:sz w:val="16"/>
                                      <w:szCs w:val="16"/>
                                      <w:lang w:val="en-US"/>
                                    </w:rPr>
                                    <w:t>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BD6A3F2">
                                  <w:pPr>
                                    <w:jc w:val="right"/>
                                    <w:rPr>
                                      <w:rFonts w:ascii="Aptos" w:hAnsi="Aptos"/>
                                      <w:sz w:val="16"/>
                                      <w:szCs w:val="16"/>
                                    </w:rPr>
                                  </w:pPr>
                                  <w:r>
                                    <w:rPr>
                                      <w:rFonts w:ascii="Aptos" w:hAnsi="Aptos"/>
                                      <w:sz w:val="16"/>
                                      <w:szCs w:val="16"/>
                                    </w:rPr>
                                    <w:t>30,3%</w:t>
                                  </w:r>
                                </w:p>
                              </w:tc>
                            </w:tr>
                            <w:tr w14:paraId="5E10A150">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BDF0790">
                                  <w:pPr>
                                    <w:textAlignment w:val="center"/>
                                    <w:rPr>
                                      <w:rFonts w:ascii="Aptos" w:hAnsi="Aptos"/>
                                      <w:sz w:val="16"/>
                                      <w:szCs w:val="16"/>
                                    </w:rPr>
                                  </w:pPr>
                                  <w:r>
                                    <w:rPr>
                                      <w:rFonts w:ascii="Aptos" w:hAnsi="Aptos"/>
                                      <w:sz w:val="16"/>
                                      <w:szCs w:val="16"/>
                                    </w:rPr>
                                    <w:t>Κόστος πιστωτικού κινδύνου (μ.β.)</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71F5755">
                                  <w:pPr>
                                    <w:jc w:val="right"/>
                                    <w:rPr>
                                      <w:rFonts w:ascii="Aptos" w:hAnsi="Aptos"/>
                                      <w:sz w:val="16"/>
                                      <w:szCs w:val="16"/>
                                    </w:rPr>
                                  </w:pPr>
                                  <w:r>
                                    <w:rPr>
                                      <w:rFonts w:ascii="Aptos" w:hAnsi="Aptos"/>
                                      <w:sz w:val="16"/>
                                      <w:szCs w:val="16"/>
                                    </w:rPr>
                                    <w:t>39</w:t>
                                  </w:r>
                                  <w:r>
                                    <w:rPr>
                                      <w:rFonts w:ascii="Aptos" w:hAnsi="Aptos"/>
                                      <w:sz w:val="16"/>
                                      <w:szCs w:val="16"/>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63201B1">
                                  <w:pPr>
                                    <w:jc w:val="right"/>
                                    <w:rPr>
                                      <w:rFonts w:ascii="Aptos" w:hAnsi="Aptos"/>
                                      <w:sz w:val="16"/>
                                      <w:szCs w:val="16"/>
                                    </w:rPr>
                                  </w:pPr>
                                  <w:r>
                                    <w:rPr>
                                      <w:rFonts w:ascii="Aptos" w:hAnsi="Aptos"/>
                                      <w:sz w:val="16"/>
                                      <w:szCs w:val="16"/>
                                    </w:rPr>
                                    <w:t>39</w:t>
                                  </w:r>
                                  <w:r>
                                    <w:rPr>
                                      <w:rFonts w:ascii="Aptos" w:hAnsi="Aptos"/>
                                      <w:sz w:val="16"/>
                                      <w:szCs w:val="16"/>
                                      <w:lang w:val="en-US"/>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E932FDB">
                                  <w:pPr>
                                    <w:jc w:val="right"/>
                                    <w:rPr>
                                      <w:rFonts w:ascii="Aptos" w:hAnsi="Aptos"/>
                                      <w:sz w:val="16"/>
                                      <w:szCs w:val="16"/>
                                    </w:rPr>
                                  </w:pPr>
                                  <w:r>
                                    <w:rPr>
                                      <w:rFonts w:ascii="Aptos" w:hAnsi="Aptos"/>
                                      <w:sz w:val="16"/>
                                      <w:szCs w:val="16"/>
                                      <w:lang w:val="en-US"/>
                                    </w:rPr>
                                    <w:t xml:space="preserve">37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777D02C">
                                  <w:pPr>
                                    <w:jc w:val="right"/>
                                    <w:rPr>
                                      <w:rFonts w:ascii="Aptos" w:hAnsi="Aptos"/>
                                      <w:sz w:val="16"/>
                                      <w:szCs w:val="16"/>
                                    </w:rPr>
                                  </w:pPr>
                                  <w:r>
                                    <w:rPr>
                                      <w:rFonts w:ascii="Aptos" w:hAnsi="Aptos"/>
                                      <w:sz w:val="16"/>
                                      <w:szCs w:val="16"/>
                                      <w:lang w:val="en-US"/>
                                    </w:rPr>
                                    <w:t xml:space="preserve">40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3E77066">
                                  <w:pPr>
                                    <w:jc w:val="right"/>
                                    <w:rPr>
                                      <w:rFonts w:ascii="Aptos" w:hAnsi="Aptos"/>
                                      <w:sz w:val="16"/>
                                      <w:szCs w:val="16"/>
                                    </w:rPr>
                                  </w:pPr>
                                  <w:r>
                                    <w:rPr>
                                      <w:rFonts w:ascii="Aptos" w:hAnsi="Aptos"/>
                                      <w:sz w:val="16"/>
                                      <w:szCs w:val="16"/>
                                    </w:rPr>
                                    <w:t xml:space="preserve">46 </w:t>
                                  </w:r>
                                </w:p>
                              </w:tc>
                            </w:tr>
                            <w:tr w14:paraId="44F6EAB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89110BD">
                                  <w:pPr>
                                    <w:textAlignment w:val="center"/>
                                    <w:rPr>
                                      <w:rFonts w:ascii="Aptos" w:hAnsi="Aptos"/>
                                      <w:sz w:val="16"/>
                                      <w:szCs w:val="16"/>
                                    </w:rPr>
                                  </w:pPr>
                                  <w:r>
                                    <w:rPr>
                                      <w:rFonts w:ascii="Aptos" w:hAnsi="Aptos"/>
                                      <w:sz w:val="16"/>
                                      <w:szCs w:val="16"/>
                                    </w:rPr>
                                    <w:t>Απόδοση ενσώματων ιδίων κεφαλαίων</w:t>
                                  </w:r>
                                  <w:r>
                                    <w:rPr>
                                      <w:rFonts w:ascii="Aptos" w:hAnsi="Aptos"/>
                                      <w:sz w:val="16"/>
                                      <w:szCs w:val="16"/>
                                      <w:vertAlign w:val="superscript"/>
                                    </w:rPr>
                                    <w:t>1</w:t>
                                  </w:r>
                                  <w:r>
                                    <w:rPr>
                                      <w:rFonts w:ascii="Aptos" w:hAnsi="Aptos"/>
                                      <w:sz w:val="16"/>
                                      <w:szCs w:val="16"/>
                                    </w:rPr>
                                    <w:t xml:space="preserve"> </w:t>
                                  </w:r>
                                </w:p>
                              </w:tc>
                              <w:tc>
                                <w:tcPr>
                                  <w:tcW w:w="1296" w:type="dxa"/>
                                  <w:tcBorders>
                                    <w:top w:val="dashSmallGap" w:color="00CFE7" w:sz="4" w:space="0"/>
                                    <w:left w:val="nil"/>
                                    <w:bottom w:val="dashSmallGap" w:color="00ADBF" w:sz="4" w:space="0"/>
                                    <w:right w:val="dashSmallGap" w:color="FF7415" w:sz="12" w:space="0"/>
                                  </w:tcBorders>
                                  <w:vAlign w:val="center"/>
                                </w:tcPr>
                                <w:p w14:paraId="779D11DF">
                                  <w:pPr>
                                    <w:jc w:val="right"/>
                                    <w:rPr>
                                      <w:rFonts w:ascii="Aptos" w:hAnsi="Aptos"/>
                                      <w:sz w:val="16"/>
                                      <w:szCs w:val="16"/>
                                    </w:rPr>
                                  </w:pPr>
                                  <w:r>
                                    <w:rPr>
                                      <w:rFonts w:ascii="Aptos" w:hAnsi="Aptos"/>
                                      <w:sz w:val="16"/>
                                      <w:szCs w:val="16"/>
                                    </w:rPr>
                                    <w:t>1</w:t>
                                  </w:r>
                                  <w:r>
                                    <w:rPr>
                                      <w:rFonts w:ascii="Aptos" w:hAnsi="Aptos"/>
                                      <w:sz w:val="16"/>
                                      <w:szCs w:val="16"/>
                                      <w:lang w:val="en-US"/>
                                    </w:rPr>
                                    <w:t>5</w:t>
                                  </w:r>
                                  <w:r>
                                    <w:rPr>
                                      <w:rFonts w:ascii="Aptos" w:hAnsi="Aptos"/>
                                      <w:sz w:val="16"/>
                                      <w:szCs w:val="16"/>
                                    </w:rPr>
                                    <w:t>,3%</w:t>
                                  </w:r>
                                  <w:r>
                                    <w:rPr>
                                      <w:rFonts w:ascii="Aptos" w:hAnsi="Aptos" w:eastAsia="Times New Roman" w:cs="Arial"/>
                                      <w:kern w:val="24"/>
                                      <w:sz w:val="16"/>
                                      <w:szCs w:val="16"/>
                                      <w:vertAlign w:val="superscript"/>
                                      <w:lang w:val="en-US" w:eastAsia="el-GR"/>
                                    </w:rPr>
                                    <w:t>2</w:t>
                                  </w:r>
                                </w:p>
                              </w:tc>
                              <w:tc>
                                <w:tcPr>
                                  <w:tcW w:w="1296" w:type="dxa"/>
                                  <w:tcBorders>
                                    <w:top w:val="dashSmallGap" w:color="00CFE7" w:sz="4" w:space="0"/>
                                    <w:left w:val="nil"/>
                                    <w:bottom w:val="dashSmallGap" w:color="00ADBF" w:sz="4" w:space="0"/>
                                    <w:right w:val="dashSmallGap" w:color="00CFE7" w:sz="4" w:space="0"/>
                                  </w:tcBorders>
                                  <w:tcMar>
                                    <w:top w:w="15" w:type="dxa"/>
                                    <w:left w:w="144" w:type="dxa"/>
                                    <w:bottom w:w="0" w:type="dxa"/>
                                    <w:right w:w="144" w:type="dxa"/>
                                  </w:tcMar>
                                  <w:vAlign w:val="center"/>
                                </w:tcPr>
                                <w:p w14:paraId="603BF1B5">
                                  <w:pPr>
                                    <w:jc w:val="right"/>
                                    <w:rPr>
                                      <w:rFonts w:ascii="Aptos" w:hAnsi="Aptos" w:eastAsia="Times New Roman" w:cs="Arial"/>
                                      <w:b/>
                                      <w:bCs/>
                                      <w:kern w:val="24"/>
                                      <w:sz w:val="16"/>
                                      <w:szCs w:val="16"/>
                                      <w:lang w:eastAsia="el-GR"/>
                                    </w:rPr>
                                  </w:pPr>
                                  <w:r>
                                    <w:rPr>
                                      <w:rFonts w:ascii="Aptos" w:hAnsi="Aptos"/>
                                      <w:sz w:val="16"/>
                                      <w:szCs w:val="16"/>
                                    </w:rPr>
                                    <w:t>13,4%</w:t>
                                  </w:r>
                                </w:p>
                              </w:tc>
                              <w:tc>
                                <w:tcPr>
                                  <w:tcW w:w="1296" w:type="dxa"/>
                                  <w:tcBorders>
                                    <w:top w:val="dashSmallGap" w:color="00ADBF" w:sz="4" w:space="0"/>
                                    <w:left w:val="dashSmallGap" w:color="00CFE7" w:sz="4" w:space="0"/>
                                    <w:bottom w:val="dashSmallGap" w:color="00ADBF" w:sz="4" w:space="0"/>
                                    <w:right w:val="dashSmallGap" w:color="00ADBF" w:sz="4" w:space="0"/>
                                  </w:tcBorders>
                                  <w:vAlign w:val="center"/>
                                </w:tcPr>
                                <w:p w14:paraId="45CC103D">
                                  <w:pPr>
                                    <w:jc w:val="right"/>
                                    <w:rPr>
                                      <w:rFonts w:ascii="Aptos" w:hAnsi="Aptos"/>
                                      <w:sz w:val="16"/>
                                      <w:szCs w:val="16"/>
                                    </w:rPr>
                                  </w:pPr>
                                  <w:r>
                                    <w:rPr>
                                      <w:rFonts w:ascii="Aptos" w:hAnsi="Aptos"/>
                                      <w:sz w:val="16"/>
                                      <w:szCs w:val="16"/>
                                    </w:rPr>
                                    <w:t>1</w:t>
                                  </w:r>
                                  <w:r>
                                    <w:rPr>
                                      <w:rFonts w:ascii="Aptos" w:hAnsi="Aptos"/>
                                      <w:sz w:val="16"/>
                                      <w:szCs w:val="16"/>
                                      <w:lang w:val="en-US"/>
                                    </w:rPr>
                                    <w:t>4</w:t>
                                  </w:r>
                                  <w:r>
                                    <w:rPr>
                                      <w:rFonts w:ascii="Aptos" w:hAnsi="Aptos"/>
                                      <w:sz w:val="16"/>
                                      <w:szCs w:val="16"/>
                                    </w:rPr>
                                    <w:t>,</w:t>
                                  </w:r>
                                  <w:r>
                                    <w:rPr>
                                      <w:rFonts w:ascii="Aptos" w:hAnsi="Aptos"/>
                                      <w:sz w:val="16"/>
                                      <w:szCs w:val="16"/>
                                      <w:lang w:val="en-US"/>
                                    </w:rPr>
                                    <w:t>6</w:t>
                                  </w:r>
                                  <w:r>
                                    <w:rPr>
                                      <w:rFonts w:ascii="Aptos" w:hAnsi="Aptos"/>
                                      <w:sz w:val="16"/>
                                      <w:szCs w:val="16"/>
                                    </w:rPr>
                                    <w:t>%</w:t>
                                  </w:r>
                                  <w:r>
                                    <w:rPr>
                                      <w:rFonts w:ascii="Aptos" w:hAnsi="Aptos" w:eastAsia="Times New Roman" w:cs="Arial"/>
                                      <w:kern w:val="24"/>
                                      <w:sz w:val="16"/>
                                      <w:szCs w:val="16"/>
                                      <w:vertAlign w:val="superscript"/>
                                      <w:lang w:val="en-US" w:eastAsia="el-GR"/>
                                    </w:rPr>
                                    <w:t>2</w:t>
                                  </w:r>
                                </w:p>
                              </w:tc>
                              <w:tc>
                                <w:tcPr>
                                  <w:tcW w:w="1296" w:type="dxa"/>
                                  <w:tcBorders>
                                    <w:top w:val="dashSmallGap" w:color="00ADBF" w:sz="4" w:space="0"/>
                                    <w:left w:val="dashSmallGap" w:color="00ADBF" w:sz="4" w:space="0"/>
                                    <w:bottom w:val="dashSmallGap" w:color="00ADBF" w:sz="2" w:space="0"/>
                                    <w:right w:val="dashSmallGap" w:color="00ADBF" w:sz="2" w:space="0"/>
                                  </w:tcBorders>
                                  <w:tcMar>
                                    <w:top w:w="15" w:type="dxa"/>
                                    <w:left w:w="144" w:type="dxa"/>
                                    <w:bottom w:w="0" w:type="dxa"/>
                                    <w:right w:w="144" w:type="dxa"/>
                                  </w:tcMar>
                                  <w:vAlign w:val="center"/>
                                </w:tcPr>
                                <w:p w14:paraId="76B49ECB">
                                  <w:pPr>
                                    <w:jc w:val="right"/>
                                    <w:rPr>
                                      <w:rFonts w:ascii="Aptos" w:hAnsi="Aptos" w:eastAsia="Times New Roman" w:cs="Arial"/>
                                      <w:b/>
                                      <w:bCs/>
                                      <w:kern w:val="24"/>
                                      <w:sz w:val="16"/>
                                      <w:szCs w:val="16"/>
                                      <w:lang w:val="en-US" w:eastAsia="el-GR"/>
                                    </w:rPr>
                                  </w:pPr>
                                  <w:r>
                                    <w:rPr>
                                      <w:rFonts w:ascii="Aptos" w:hAnsi="Aptos"/>
                                      <w:sz w:val="16"/>
                                      <w:szCs w:val="16"/>
                                    </w:rPr>
                                    <w:t>15,</w:t>
                                  </w:r>
                                  <w:r>
                                    <w:rPr>
                                      <w:rFonts w:ascii="Aptos" w:hAnsi="Aptos"/>
                                      <w:sz w:val="16"/>
                                      <w:szCs w:val="16"/>
                                      <w:lang w:val="en-US"/>
                                    </w:rPr>
                                    <w:t>3</w:t>
                                  </w:r>
                                  <w:r>
                                    <w:rPr>
                                      <w:rFonts w:ascii="Aptos" w:hAnsi="Aptos"/>
                                      <w:sz w:val="16"/>
                                      <w:szCs w:val="16"/>
                                    </w:rPr>
                                    <w:t>%</w:t>
                                  </w:r>
                                  <w:r>
                                    <w:rPr>
                                      <w:rFonts w:ascii="Aptos" w:hAnsi="Aptos" w:eastAsia="Times New Roman" w:cs="Arial"/>
                                      <w:kern w:val="24"/>
                                      <w:sz w:val="16"/>
                                      <w:szCs w:val="16"/>
                                      <w:vertAlign w:val="superscript"/>
                                      <w:lang w:val="en-US" w:eastAsia="el-GR"/>
                                    </w:rPr>
                                    <w:t>2</w:t>
                                  </w:r>
                                </w:p>
                              </w:tc>
                              <w:tc>
                                <w:tcPr>
                                  <w:tcW w:w="1296" w:type="dxa"/>
                                  <w:tcBorders>
                                    <w:top w:val="dashSmallGap" w:color="00CFE7" w:sz="4" w:space="0"/>
                                    <w:left w:val="dashSmallGap" w:color="00ADBF" w:sz="2" w:space="0"/>
                                    <w:bottom w:val="dashSmallGap" w:color="00ADBF" w:sz="4" w:space="0"/>
                                    <w:right w:val="dashSmallGap" w:color="00ADBF" w:sz="4" w:space="0"/>
                                  </w:tcBorders>
                                  <w:vAlign w:val="center"/>
                                </w:tcPr>
                                <w:p w14:paraId="60954475">
                                  <w:pPr>
                                    <w:jc w:val="right"/>
                                    <w:rPr>
                                      <w:rFonts w:ascii="Aptos" w:hAnsi="Aptos"/>
                                      <w:sz w:val="16"/>
                                      <w:szCs w:val="16"/>
                                      <w:lang w:val="en-US"/>
                                    </w:rPr>
                                  </w:pPr>
                                  <w:r>
                                    <w:rPr>
                                      <w:rFonts w:ascii="Aptos" w:hAnsi="Aptos"/>
                                      <w:sz w:val="16"/>
                                      <w:szCs w:val="16"/>
                                    </w:rPr>
                                    <w:t>1</w:t>
                                  </w:r>
                                  <w:r>
                                    <w:rPr>
                                      <w:rFonts w:ascii="Aptos" w:hAnsi="Aptos"/>
                                      <w:sz w:val="16"/>
                                      <w:szCs w:val="16"/>
                                      <w:lang w:val="en-US"/>
                                    </w:rPr>
                                    <w:t>6</w:t>
                                  </w:r>
                                  <w:r>
                                    <w:rPr>
                                      <w:rFonts w:ascii="Aptos" w:hAnsi="Aptos"/>
                                      <w:sz w:val="16"/>
                                      <w:szCs w:val="16"/>
                                    </w:rPr>
                                    <w:t>,</w:t>
                                  </w:r>
                                  <w:r>
                                    <w:rPr>
                                      <w:rFonts w:ascii="Aptos" w:hAnsi="Aptos"/>
                                      <w:sz w:val="16"/>
                                      <w:szCs w:val="16"/>
                                      <w:lang w:val="en-US"/>
                                    </w:rPr>
                                    <w:t>5</w:t>
                                  </w:r>
                                  <w:r>
                                    <w:rPr>
                                      <w:rFonts w:ascii="Aptos" w:hAnsi="Aptos"/>
                                      <w:sz w:val="16"/>
                                      <w:szCs w:val="16"/>
                                    </w:rPr>
                                    <w:t>%</w:t>
                                  </w:r>
                                  <w:r>
                                    <w:rPr>
                                      <w:rFonts w:ascii="Aptos" w:hAnsi="Aptos" w:eastAsia="Times New Roman" w:cs="Arial"/>
                                      <w:kern w:val="24"/>
                                      <w:sz w:val="16"/>
                                      <w:szCs w:val="16"/>
                                      <w:vertAlign w:val="superscript"/>
                                      <w:lang w:val="en-US" w:eastAsia="el-GR"/>
                                    </w:rPr>
                                    <w:t>2</w:t>
                                  </w:r>
                                </w:p>
                              </w:tc>
                            </w:tr>
                            <w:tr w14:paraId="79DB1B6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F96F659">
                                  <w:pPr>
                                    <w:textAlignment w:val="center"/>
                                    <w:rPr>
                                      <w:rFonts w:ascii="Aptos" w:hAnsi="Aptos"/>
                                      <w:b/>
                                      <w:bCs/>
                                      <w:sz w:val="16"/>
                                      <w:szCs w:val="16"/>
                                    </w:rPr>
                                  </w:pPr>
                                  <w:r>
                                    <w:rPr>
                                      <w:rFonts w:ascii="Aptos" w:hAnsi="Aptos"/>
                                      <w:b/>
                                      <w:bCs/>
                                      <w:sz w:val="16"/>
                                      <w:szCs w:val="16"/>
                                    </w:rPr>
                                    <w:t>Ποιότητα δανειακού χαρτοφυλακίου</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6A7A4CC4">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D7590F1">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1A64EC12">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52465ADF">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vAlign w:val="center"/>
                                </w:tcPr>
                                <w:p w14:paraId="3C1E9F41">
                                  <w:pPr>
                                    <w:jc w:val="right"/>
                                    <w:rPr>
                                      <w:rFonts w:ascii="Aptos" w:hAnsi="Aptos" w:eastAsia="Times New Roman" w:cs="Arial"/>
                                      <w:b/>
                                      <w:bCs/>
                                      <w:kern w:val="24"/>
                                      <w:sz w:val="16"/>
                                      <w:szCs w:val="16"/>
                                      <w:lang w:val="en-US" w:eastAsia="el-GR"/>
                                    </w:rPr>
                                  </w:pPr>
                                </w:p>
                              </w:tc>
                            </w:tr>
                            <w:tr w14:paraId="197B0B6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5B74C7B">
                                  <w:pPr>
                                    <w:textAlignment w:val="center"/>
                                    <w:rPr>
                                      <w:rFonts w:ascii="Aptos" w:hAnsi="Aptos"/>
                                      <w:sz w:val="16"/>
                                      <w:szCs w:val="16"/>
                                    </w:rPr>
                                  </w:pPr>
                                  <w:r>
                                    <w:rPr>
                                      <w:rFonts w:ascii="Aptos" w:hAnsi="Aptos"/>
                                      <w:sz w:val="16"/>
                                      <w:szCs w:val="16"/>
                                    </w:rPr>
                                    <w:t>Δείκτης ΜΕΑ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AB1427B">
                                  <w:pPr>
                                    <w:jc w:val="right"/>
                                    <w:rPr>
                                      <w:rFonts w:ascii="Aptos" w:hAnsi="Aptos"/>
                                      <w:sz w:val="16"/>
                                      <w:szCs w:val="16"/>
                                      <w:lang w:val="en-US"/>
                                    </w:rPr>
                                  </w:pPr>
                                  <w:r>
                                    <w:rPr>
                                      <w:rFonts w:ascii="Aptos" w:hAnsi="Aptos"/>
                                      <w:sz w:val="16"/>
                                      <w:szCs w:val="16"/>
                                      <w:lang w:val="en-US"/>
                                    </w:rPr>
                                    <w:t>2</w:t>
                                  </w:r>
                                  <w:r>
                                    <w:rPr>
                                      <w:rFonts w:ascii="Aptos" w:hAnsi="Aptos"/>
                                      <w:sz w:val="16"/>
                                      <w:szCs w:val="16"/>
                                    </w:rPr>
                                    <w:t>,4</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FDF382">
                                  <w:pPr>
                                    <w:jc w:val="right"/>
                                    <w:rPr>
                                      <w:rFonts w:ascii="Aptos" w:hAnsi="Aptos" w:eastAsia="Times New Roman" w:cs="Arial"/>
                                      <w:kern w:val="24"/>
                                      <w:sz w:val="16"/>
                                      <w:szCs w:val="16"/>
                                      <w:lang w:val="en-US" w:eastAsia="el-GR"/>
                                    </w:rPr>
                                  </w:pPr>
                                  <w:r>
                                    <w:rPr>
                                      <w:rFonts w:ascii="Aptos" w:hAnsi="Aptos"/>
                                      <w:sz w:val="16"/>
                                      <w:szCs w:val="16"/>
                                      <w:lang w:val="en-US"/>
                                    </w:rPr>
                                    <w:t>2</w:t>
                                  </w:r>
                                  <w:r>
                                    <w:rPr>
                                      <w:rFonts w:ascii="Aptos" w:hAnsi="Aptos"/>
                                      <w:sz w:val="16"/>
                                      <w:szCs w:val="16"/>
                                    </w:rPr>
                                    <w:t>,4</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F19AB6">
                                  <w:pPr>
                                    <w:jc w:val="right"/>
                                    <w:rPr>
                                      <w:rFonts w:ascii="Aptos" w:hAnsi="Aptos"/>
                                      <w:sz w:val="16"/>
                                      <w:szCs w:val="16"/>
                                    </w:rPr>
                                  </w:pPr>
                                  <w:r>
                                    <w:rPr>
                                      <w:rFonts w:ascii="Aptos" w:hAnsi="Aptos"/>
                                      <w:sz w:val="16"/>
                                      <w:szCs w:val="16"/>
                                      <w:lang w:val="en-US"/>
                                    </w:rPr>
                                    <w:t>2</w:t>
                                  </w:r>
                                  <w:r>
                                    <w:rPr>
                                      <w:rFonts w:ascii="Aptos" w:hAnsi="Aptos"/>
                                      <w:sz w:val="16"/>
                                      <w:szCs w:val="16"/>
                                    </w:rPr>
                                    <w:t>,</w:t>
                                  </w:r>
                                  <w:r>
                                    <w:rPr>
                                      <w:rFonts w:ascii="Aptos" w:hAnsi="Aptos"/>
                                      <w:sz w:val="16"/>
                                      <w:szCs w:val="16"/>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073A07E">
                                  <w:pPr>
                                    <w:jc w:val="right"/>
                                    <w:rPr>
                                      <w:rFonts w:ascii="Aptos" w:hAnsi="Aptos" w:eastAsia="Times New Roman" w:cs="Arial"/>
                                      <w:kern w:val="24"/>
                                      <w:sz w:val="16"/>
                                      <w:szCs w:val="16"/>
                                      <w:lang w:val="en-US" w:eastAsia="el-GR"/>
                                    </w:rPr>
                                  </w:pPr>
                                  <w:r>
                                    <w:rPr>
                                      <w:rFonts w:ascii="Aptos" w:hAnsi="Aptos"/>
                                      <w:sz w:val="16"/>
                                      <w:szCs w:val="16"/>
                                      <w:lang w:val="en-US"/>
                                    </w:rPr>
                                    <w:t>2</w:t>
                                  </w:r>
                                  <w:r>
                                    <w:rPr>
                                      <w:rFonts w:ascii="Aptos" w:hAnsi="Aptos"/>
                                      <w:sz w:val="16"/>
                                      <w:szCs w:val="16"/>
                                    </w:rPr>
                                    <w:t>,</w:t>
                                  </w:r>
                                  <w:r>
                                    <w:rPr>
                                      <w:rFonts w:ascii="Aptos" w:hAnsi="Aptos"/>
                                      <w:sz w:val="16"/>
                                      <w:szCs w:val="16"/>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B3F5BEE">
                                  <w:pPr>
                                    <w:jc w:val="right"/>
                                    <w:rPr>
                                      <w:rFonts w:ascii="Aptos" w:hAnsi="Aptos"/>
                                      <w:sz w:val="16"/>
                                      <w:szCs w:val="16"/>
                                    </w:rPr>
                                  </w:pPr>
                                  <w:r>
                                    <w:rPr>
                                      <w:rFonts w:ascii="Aptos" w:hAnsi="Aptos"/>
                                      <w:sz w:val="16"/>
                                      <w:szCs w:val="16"/>
                                    </w:rPr>
                                    <w:t>2,6%</w:t>
                                  </w:r>
                                </w:p>
                              </w:tc>
                            </w:tr>
                            <w:tr w14:paraId="6197CE4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0709E3F">
                                  <w:pPr>
                                    <w:textAlignment w:val="center"/>
                                    <w:rPr>
                                      <w:rFonts w:ascii="Aptos" w:hAnsi="Aptos"/>
                                      <w:sz w:val="16"/>
                                      <w:szCs w:val="16"/>
                                    </w:rPr>
                                  </w:pPr>
                                  <w:r>
                                    <w:rPr>
                                      <w:rFonts w:ascii="Aptos" w:hAnsi="Aptos"/>
                                      <w:sz w:val="16"/>
                                      <w:szCs w:val="16"/>
                                    </w:rPr>
                                    <w:t>Δείκτης κάλυψης ΜΕΑ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AF821A4">
                                  <w:pPr>
                                    <w:jc w:val="right"/>
                                    <w:rPr>
                                      <w:rFonts w:ascii="Aptos" w:hAnsi="Aptos"/>
                                      <w:sz w:val="16"/>
                                      <w:szCs w:val="16"/>
                                      <w:lang w:val="en-US"/>
                                    </w:rPr>
                                  </w:pPr>
                                  <w:r>
                                    <w:rPr>
                                      <w:rFonts w:ascii="Aptos" w:hAnsi="Aptos"/>
                                      <w:sz w:val="16"/>
                                      <w:szCs w:val="16"/>
                                      <w:lang w:val="en-US"/>
                                    </w:rPr>
                                    <w:t>10</w:t>
                                  </w:r>
                                  <w:r>
                                    <w:rPr>
                                      <w:rFonts w:ascii="Aptos" w:hAnsi="Aptos"/>
                                      <w:sz w:val="16"/>
                                      <w:szCs w:val="16"/>
                                    </w:rPr>
                                    <w:t>7</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B73A317">
                                  <w:pPr>
                                    <w:jc w:val="right"/>
                                    <w:rPr>
                                      <w:rFonts w:ascii="Aptos" w:hAnsi="Aptos" w:eastAsia="Times New Roman" w:cs="Arial"/>
                                      <w:kern w:val="24"/>
                                      <w:sz w:val="16"/>
                                      <w:szCs w:val="16"/>
                                      <w:lang w:val="en-US" w:eastAsia="el-GR"/>
                                    </w:rPr>
                                  </w:pPr>
                                  <w:r>
                                    <w:rPr>
                                      <w:rFonts w:ascii="Aptos" w:hAnsi="Aptos"/>
                                      <w:sz w:val="16"/>
                                      <w:szCs w:val="16"/>
                                      <w:lang w:val="en-US"/>
                                    </w:rPr>
                                    <w:t>10</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98C830">
                                  <w:pPr>
                                    <w:jc w:val="right"/>
                                    <w:rPr>
                                      <w:rFonts w:ascii="Aptos" w:hAnsi="Aptos"/>
                                      <w:sz w:val="16"/>
                                      <w:szCs w:val="16"/>
                                    </w:rPr>
                                  </w:pPr>
                                  <w:r>
                                    <w:rPr>
                                      <w:rFonts w:ascii="Aptos" w:hAnsi="Aptos"/>
                                      <w:sz w:val="16"/>
                                      <w:szCs w:val="16"/>
                                      <w:lang w:val="en-US"/>
                                    </w:rPr>
                                    <w:t>101%</w:t>
                                  </w:r>
                                </w:p>
                              </w:tc>
                              <w:tc>
                                <w:tcPr>
                                  <w:tcW w:w="1296" w:type="dxa"/>
                                  <w:tcBorders>
                                    <w:top w:val="dashSmallGap" w:color="00ADBF" w:sz="4" w:space="0"/>
                                    <w:left w:val="dashSmallGap" w:color="00ADBF" w:sz="4" w:space="0"/>
                                    <w:bottom w:val="dashSmallGap" w:color="00ADBF" w:sz="4" w:space="0"/>
                                    <w:right w:val="dashSmallGap" w:color="00ADBF" w:sz="2" w:space="0"/>
                                  </w:tcBorders>
                                  <w:tcMar>
                                    <w:top w:w="15" w:type="dxa"/>
                                    <w:left w:w="144" w:type="dxa"/>
                                    <w:bottom w:w="0" w:type="dxa"/>
                                    <w:right w:w="144" w:type="dxa"/>
                                  </w:tcMar>
                                  <w:vAlign w:val="center"/>
                                </w:tcPr>
                                <w:p w14:paraId="3E4478C8">
                                  <w:pPr>
                                    <w:jc w:val="right"/>
                                    <w:rPr>
                                      <w:rFonts w:ascii="Aptos" w:hAnsi="Aptos" w:eastAsia="Times New Roman" w:cs="Arial"/>
                                      <w:kern w:val="24"/>
                                      <w:sz w:val="16"/>
                                      <w:szCs w:val="16"/>
                                      <w:lang w:val="en-US" w:eastAsia="el-GR"/>
                                    </w:rPr>
                                  </w:pPr>
                                  <w:r>
                                    <w:rPr>
                                      <w:rFonts w:ascii="Aptos" w:hAnsi="Aptos"/>
                                      <w:sz w:val="16"/>
                                      <w:szCs w:val="16"/>
                                      <w:lang w:val="en-US"/>
                                    </w:rPr>
                                    <w:t>100%</w:t>
                                  </w:r>
                                </w:p>
                              </w:tc>
                              <w:tc>
                                <w:tcPr>
                                  <w:tcW w:w="1296" w:type="dxa"/>
                                  <w:tcBorders>
                                    <w:top w:val="dashSmallGap" w:color="00ADBF" w:sz="4" w:space="0"/>
                                    <w:left w:val="dashSmallGap" w:color="00ADBF" w:sz="2" w:space="0"/>
                                    <w:bottom w:val="dashSmallGap" w:color="00ADBF" w:sz="4" w:space="0"/>
                                    <w:right w:val="dashSmallGap" w:color="00ADBF" w:sz="4" w:space="0"/>
                                  </w:tcBorders>
                                  <w:vAlign w:val="center"/>
                                </w:tcPr>
                                <w:p w14:paraId="5B8EED10">
                                  <w:pPr>
                                    <w:jc w:val="right"/>
                                    <w:rPr>
                                      <w:rFonts w:ascii="Aptos" w:hAnsi="Aptos"/>
                                      <w:sz w:val="16"/>
                                      <w:szCs w:val="16"/>
                                    </w:rPr>
                                  </w:pPr>
                                  <w:r>
                                    <w:rPr>
                                      <w:rFonts w:ascii="Aptos" w:hAnsi="Aptos"/>
                                      <w:sz w:val="16"/>
                                      <w:szCs w:val="16"/>
                                      <w:lang w:val="en-US"/>
                                    </w:rPr>
                                    <w:t>97%</w:t>
                                  </w:r>
                                </w:p>
                              </w:tc>
                            </w:tr>
                            <w:tr w14:paraId="4B8B280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CE1F879">
                                  <w:pPr>
                                    <w:textAlignment w:val="center"/>
                                    <w:rPr>
                                      <w:rFonts w:ascii="Aptos" w:hAnsi="Aptos"/>
                                      <w:sz w:val="16"/>
                                      <w:szCs w:val="16"/>
                                    </w:rPr>
                                  </w:pPr>
                                  <w:r>
                                    <w:rPr>
                                      <w:rFonts w:ascii="Aptos" w:hAnsi="Aptos"/>
                                      <w:sz w:val="16"/>
                                      <w:szCs w:val="16"/>
                                    </w:rPr>
                                    <w:t>Δείκτης κάλυψης δανείων Σταδίου 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82E1643">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4060C75">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7189774">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00ADBF" w:sz="4" w:space="0"/>
                                    <w:bottom w:val="dashSmallGap" w:color="00ADBF" w:sz="2" w:space="0"/>
                                    <w:right w:val="dashSmallGap" w:color="00ADBF" w:sz="2" w:space="0"/>
                                  </w:tcBorders>
                                  <w:tcMar>
                                    <w:top w:w="15" w:type="dxa"/>
                                    <w:left w:w="144" w:type="dxa"/>
                                    <w:bottom w:w="0" w:type="dxa"/>
                                    <w:right w:w="144" w:type="dxa"/>
                                  </w:tcMar>
                                  <w:vAlign w:val="center"/>
                                </w:tcPr>
                                <w:p w14:paraId="15772AC3">
                                  <w:pPr>
                                    <w:jc w:val="right"/>
                                    <w:rPr>
                                      <w:rFonts w:ascii="Aptos" w:hAnsi="Aptos"/>
                                      <w:sz w:val="16"/>
                                      <w:szCs w:val="16"/>
                                      <w:lang w:val="en-US"/>
                                    </w:rPr>
                                  </w:pPr>
                                  <w:r>
                                    <w:rPr>
                                      <w:rFonts w:ascii="Aptos" w:hAnsi="Aptos"/>
                                      <w:sz w:val="16"/>
                                      <w:szCs w:val="16"/>
                                      <w:lang w:val="en-US"/>
                                    </w:rPr>
                                    <w:t>55%</w:t>
                                  </w:r>
                                </w:p>
                              </w:tc>
                              <w:tc>
                                <w:tcPr>
                                  <w:tcW w:w="1296" w:type="dxa"/>
                                  <w:tcBorders>
                                    <w:top w:val="dashSmallGap" w:color="00ADBF" w:sz="4" w:space="0"/>
                                    <w:left w:val="dashSmallGap" w:color="00ADBF" w:sz="2" w:space="0"/>
                                    <w:bottom w:val="dashSmallGap" w:color="00ADBF" w:sz="4" w:space="0"/>
                                    <w:right w:val="dashSmallGap" w:color="00ADBF" w:sz="4" w:space="0"/>
                                  </w:tcBorders>
                                  <w:vAlign w:val="center"/>
                                </w:tcPr>
                                <w:p w14:paraId="6F828198">
                                  <w:pPr>
                                    <w:jc w:val="right"/>
                                    <w:rPr>
                                      <w:rFonts w:ascii="Aptos" w:hAnsi="Aptos"/>
                                      <w:sz w:val="16"/>
                                      <w:szCs w:val="16"/>
                                      <w:lang w:val="en-US"/>
                                    </w:rPr>
                                  </w:pPr>
                                  <w:r>
                                    <w:rPr>
                                      <w:rFonts w:ascii="Aptos" w:hAnsi="Aptos"/>
                                      <w:sz w:val="16"/>
                                      <w:szCs w:val="16"/>
                                      <w:lang w:val="en-US"/>
                                    </w:rPr>
                                    <w:t>54%</w:t>
                                  </w:r>
                                </w:p>
                              </w:tc>
                            </w:tr>
                            <w:tr w14:paraId="28A7360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7D222A9">
                                  <w:pPr>
                                    <w:textAlignment w:val="center"/>
                                    <w:rPr>
                                      <w:rFonts w:ascii="Aptos" w:hAnsi="Aptos"/>
                                      <w:b/>
                                      <w:bCs/>
                                      <w:sz w:val="16"/>
                                      <w:szCs w:val="16"/>
                                    </w:rPr>
                                  </w:pPr>
                                  <w:r>
                                    <w:rPr>
                                      <w:rFonts w:ascii="Aptos" w:hAnsi="Aptos"/>
                                      <w:b/>
                                      <w:bCs/>
                                      <w:sz w:val="16"/>
                                      <w:szCs w:val="16"/>
                                    </w:rPr>
                                    <w:t>Κεφαλαιακή επάρκεια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08DFBFE4">
                                  <w:pPr>
                                    <w:jc w:val="right"/>
                                    <w:rPr>
                                      <w:rFonts w:ascii="Aptos" w:hAnsi="Aptos" w:eastAsia="Times New Roman" w:cs="Arial"/>
                                      <w:b/>
                                      <w:bCs/>
                                      <w:color w:val="FF0000"/>
                                      <w:kern w:val="24"/>
                                      <w:sz w:val="16"/>
                                      <w:szCs w:val="16"/>
                                      <w:lang w:val="en-US" w:eastAsia="el-GR"/>
                                    </w:rPr>
                                  </w:pP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73887A31">
                                  <w:pPr>
                                    <w:jc w:val="right"/>
                                    <w:rPr>
                                      <w:rFonts w:ascii="Aptos" w:hAnsi="Aptos" w:eastAsia="Times New Roman" w:cs="Arial"/>
                                      <w:b/>
                                      <w:bCs/>
                                      <w:color w:val="FF0000"/>
                                      <w:kern w:val="24"/>
                                      <w:sz w:val="16"/>
                                      <w:szCs w:val="16"/>
                                      <w:lang w:val="en-US" w:eastAsia="el-GR"/>
                                    </w:rPr>
                                  </w:pP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06E11C06">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55C4B0F8">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vAlign w:val="center"/>
                                </w:tcPr>
                                <w:p w14:paraId="6ADF260D">
                                  <w:pPr>
                                    <w:jc w:val="right"/>
                                    <w:rPr>
                                      <w:rFonts w:ascii="Aptos" w:hAnsi="Aptos" w:eastAsia="Times New Roman" w:cs="Arial"/>
                                      <w:b/>
                                      <w:bCs/>
                                      <w:kern w:val="24"/>
                                      <w:sz w:val="16"/>
                                      <w:szCs w:val="16"/>
                                      <w:lang w:val="en-US" w:eastAsia="el-GR"/>
                                    </w:rPr>
                                  </w:pPr>
                                </w:p>
                              </w:tc>
                            </w:tr>
                            <w:tr w14:paraId="15ABF0E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A8B78E1">
                                  <w:pPr>
                                    <w:textAlignment w:val="center"/>
                                    <w:rPr>
                                      <w:rFonts w:ascii="Aptos" w:hAnsi="Aptos"/>
                                      <w:sz w:val="16"/>
                                      <w:szCs w:val="16"/>
                                    </w:rPr>
                                  </w:pPr>
                                  <w:r>
                                    <w:rPr>
                                      <w:rFonts w:ascii="Aptos" w:hAnsi="Aptos"/>
                                      <w:sz w:val="16"/>
                                      <w:szCs w:val="16"/>
                                    </w:rPr>
                                    <w:t>Δείκτης CET1</w:t>
                                  </w:r>
                                  <w:r>
                                    <w:rPr>
                                      <w:rFonts w:ascii="Aptos" w:hAnsi="Aptos"/>
                                      <w:sz w:val="16"/>
                                      <w:szCs w:val="16"/>
                                      <w:vertAlign w:val="superscript"/>
                                    </w:rPr>
                                    <w:t>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1713F269">
                                  <w:pPr>
                                    <w:jc w:val="right"/>
                                    <w:rPr>
                                      <w:rFonts w:ascii="Aptos" w:hAnsi="Aptos"/>
                                      <w:sz w:val="16"/>
                                      <w:szCs w:val="16"/>
                                    </w:rPr>
                                  </w:pPr>
                                  <w:r>
                                    <w:rPr>
                                      <w:rFonts w:ascii="Aptos" w:hAnsi="Aptos"/>
                                      <w:sz w:val="16"/>
                                      <w:szCs w:val="16"/>
                                    </w:rPr>
                                    <w:t>17,4%</w:t>
                                  </w:r>
                                  <w:r>
                                    <w:rPr>
                                      <w:rFonts w:ascii="Aptos" w:hAnsi="Aptos"/>
                                      <w:sz w:val="16"/>
                                      <w:szCs w:val="16"/>
                                      <w:vertAlign w:val="superscript"/>
                                    </w:rPr>
                                    <w:t>4</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A916C5">
                                  <w:pPr>
                                    <w:jc w:val="right"/>
                                    <w:rPr>
                                      <w:rFonts w:ascii="Aptos" w:hAnsi="Aptos"/>
                                      <w:sz w:val="16"/>
                                      <w:szCs w:val="16"/>
                                    </w:rPr>
                                  </w:pPr>
                                  <w:r>
                                    <w:rPr>
                                      <w:rFonts w:ascii="Aptos" w:hAnsi="Aptos"/>
                                      <w:sz w:val="16"/>
                                      <w:szCs w:val="16"/>
                                    </w:rPr>
                                    <w:t>18,8%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8DB64E6">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BAA386">
                                  <w:pPr>
                                    <w:jc w:val="right"/>
                                    <w:rPr>
                                      <w:rFonts w:ascii="Aptos" w:hAnsi="Aptos"/>
                                      <w:sz w:val="16"/>
                                      <w:szCs w:val="16"/>
                                    </w:rPr>
                                  </w:pPr>
                                  <w:r>
                                    <w:rPr>
                                      <w:rFonts w:ascii="Aptos" w:hAnsi="Aptos"/>
                                      <w:sz w:val="16"/>
                                      <w:szCs w:val="16"/>
                                      <w:lang w:val="en-US"/>
                                    </w:rPr>
                                    <w:t>18,9%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612C0C8">
                                  <w:pPr>
                                    <w:jc w:val="right"/>
                                    <w:rPr>
                                      <w:rFonts w:ascii="Aptos" w:hAnsi="Aptos"/>
                                      <w:sz w:val="16"/>
                                      <w:szCs w:val="16"/>
                                    </w:rPr>
                                  </w:pPr>
                                  <w:r>
                                    <w:rPr>
                                      <w:rFonts w:ascii="Aptos" w:hAnsi="Aptos"/>
                                      <w:sz w:val="16"/>
                                      <w:szCs w:val="16"/>
                                    </w:rPr>
                                    <w:t>18,7%</w:t>
                                  </w:r>
                                </w:p>
                              </w:tc>
                            </w:tr>
                            <w:tr w14:paraId="48C4B83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1CFE11D">
                                  <w:pPr>
                                    <w:textAlignment w:val="center"/>
                                    <w:rPr>
                                      <w:rFonts w:ascii="Aptos" w:hAnsi="Aptos"/>
                                      <w:sz w:val="16"/>
                                      <w:szCs w:val="16"/>
                                    </w:rPr>
                                  </w:pPr>
                                  <w:r>
                                    <w:rPr>
                                      <w:rFonts w:ascii="Aptos" w:hAnsi="Aptos"/>
                                      <w:sz w:val="16"/>
                                      <w:szCs w:val="16"/>
                                    </w:rPr>
                                    <w:t>Συνολικός Δείκτης Κεφαλαιακής Επάρκειας</w:t>
                                  </w:r>
                                  <w:r>
                                    <w:rPr>
                                      <w:rFonts w:ascii="Aptos" w:hAnsi="Aptos"/>
                                      <w:sz w:val="16"/>
                                      <w:szCs w:val="16"/>
                                      <w:vertAlign w:val="superscript"/>
                                    </w:rPr>
                                    <w:t>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13DB73B6">
                                  <w:pPr>
                                    <w:jc w:val="right"/>
                                    <w:rPr>
                                      <w:rFonts w:ascii="Aptos" w:hAnsi="Aptos"/>
                                      <w:sz w:val="16"/>
                                      <w:szCs w:val="16"/>
                                    </w:rPr>
                                  </w:pPr>
                                  <w:r>
                                    <w:rPr>
                                      <w:rFonts w:ascii="Aptos" w:hAnsi="Aptos"/>
                                      <w:sz w:val="16"/>
                                      <w:szCs w:val="16"/>
                                    </w:rPr>
                                    <w:t>2</w:t>
                                  </w:r>
                                  <w:r>
                                    <w:rPr>
                                      <w:rFonts w:ascii="Aptos" w:hAnsi="Aptos"/>
                                      <w:sz w:val="16"/>
                                      <w:szCs w:val="16"/>
                                      <w:lang w:val="en-US"/>
                                    </w:rPr>
                                    <w:t>1</w:t>
                                  </w:r>
                                  <w:r>
                                    <w:rPr>
                                      <w:rFonts w:ascii="Aptos" w:hAnsi="Aptos"/>
                                      <w:sz w:val="16"/>
                                      <w:szCs w:val="16"/>
                                    </w:rPr>
                                    <w:t>,1%</w:t>
                                  </w:r>
                                  <w:r>
                                    <w:rPr>
                                      <w:rFonts w:ascii="Aptos" w:hAnsi="Aptos"/>
                                      <w:sz w:val="16"/>
                                      <w:szCs w:val="16"/>
                                      <w:vertAlign w:val="superscript"/>
                                    </w:rPr>
                                    <w:t>4</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EFBEF14">
                                  <w:pPr>
                                    <w:jc w:val="right"/>
                                    <w:rPr>
                                      <w:rFonts w:ascii="Aptos" w:hAnsi="Aptos" w:eastAsia="Times New Roman" w:cs="Arial"/>
                                      <w:b/>
                                      <w:bCs/>
                                      <w:kern w:val="24"/>
                                      <w:sz w:val="16"/>
                                      <w:szCs w:val="16"/>
                                      <w:lang w:val="en-US" w:eastAsia="el-GR"/>
                                    </w:rPr>
                                  </w:pPr>
                                  <w:r>
                                    <w:rPr>
                                      <w:rFonts w:ascii="Aptos" w:hAnsi="Aptos"/>
                                      <w:sz w:val="16"/>
                                      <w:szCs w:val="16"/>
                                    </w:rPr>
                                    <w:t>21,5%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1628240">
                                  <w:pPr>
                                    <w:jc w:val="right"/>
                                    <w:rPr>
                                      <w:rFonts w:ascii="Aptos" w:hAnsi="Aptos"/>
                                      <w:sz w:val="16"/>
                                      <w:szCs w:val="16"/>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0F8810">
                                  <w:pPr>
                                    <w:jc w:val="right"/>
                                    <w:rPr>
                                      <w:rFonts w:ascii="Aptos" w:hAnsi="Aptos" w:eastAsia="Times New Roman" w:cs="Arial"/>
                                      <w:b/>
                                      <w:bCs/>
                                      <w:kern w:val="24"/>
                                      <w:sz w:val="16"/>
                                      <w:szCs w:val="16"/>
                                      <w:lang w:val="en-US" w:eastAsia="el-GR"/>
                                    </w:rPr>
                                  </w:pPr>
                                  <w:r>
                                    <w:rPr>
                                      <w:rFonts w:ascii="Aptos" w:hAnsi="Aptos"/>
                                      <w:sz w:val="16"/>
                                      <w:szCs w:val="16"/>
                                      <w:lang w:val="en-US"/>
                                    </w:rPr>
                                    <w:t>21</w:t>
                                  </w:r>
                                  <w:r>
                                    <w:rPr>
                                      <w:rFonts w:ascii="Aptos" w:hAnsi="Aptos"/>
                                      <w:sz w:val="16"/>
                                      <w:szCs w:val="16"/>
                                    </w:rPr>
                                    <w:t>,</w:t>
                                  </w:r>
                                  <w:r>
                                    <w:rPr>
                                      <w:rFonts w:ascii="Aptos" w:hAnsi="Aptos"/>
                                      <w:sz w:val="16"/>
                                      <w:szCs w:val="16"/>
                                      <w:lang w:val="en-US"/>
                                    </w:rPr>
                                    <w:t xml:space="preserve">7%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05E8ECD">
                                  <w:pPr>
                                    <w:jc w:val="right"/>
                                    <w:rPr>
                                      <w:rFonts w:ascii="Aptos" w:hAnsi="Aptos"/>
                                      <w:sz w:val="16"/>
                                      <w:szCs w:val="16"/>
                                    </w:rPr>
                                  </w:pPr>
                                  <w:r>
                                    <w:rPr>
                                      <w:rFonts w:ascii="Aptos" w:hAnsi="Aptos"/>
                                      <w:sz w:val="16"/>
                                      <w:szCs w:val="16"/>
                                    </w:rPr>
                                    <w:t>21,5%</w:t>
                                  </w:r>
                                </w:p>
                              </w:tc>
                            </w:tr>
                            <w:tr w14:paraId="7CCA715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8D3435C">
                                  <w:pPr>
                                    <w:textAlignment w:val="center"/>
                                    <w:rPr>
                                      <w:rFonts w:ascii="Aptos" w:hAnsi="Aptos" w:eastAsia="Times New Roman" w:cs="Arial"/>
                                      <w:kern w:val="24"/>
                                      <w:sz w:val="18"/>
                                      <w:szCs w:val="18"/>
                                      <w:lang w:val="en-US" w:eastAsia="el-GR"/>
                                    </w:rPr>
                                  </w:pPr>
                                  <w:r>
                                    <w:rPr>
                                      <w:rFonts w:ascii="Aptos" w:hAnsi="Aptos"/>
                                      <w:sz w:val="16"/>
                                      <w:szCs w:val="16"/>
                                    </w:rPr>
                                    <w:t>Σταθμισμένα στοιχεία ενεργητικού (€ δισ.)</w:t>
                                  </w:r>
                                </w:p>
                              </w:tc>
                              <w:tc>
                                <w:tcPr>
                                  <w:tcW w:w="1296" w:type="dxa"/>
                                  <w:tcBorders>
                                    <w:top w:val="dashSmallGap" w:color="00ADBF" w:sz="4" w:space="0"/>
                                    <w:left w:val="dashSmallGap" w:color="FF7415" w:sz="12" w:space="0"/>
                                    <w:bottom w:val="dashSmallGap" w:color="FF7415" w:sz="12" w:space="0"/>
                                    <w:right w:val="dashSmallGap" w:color="FF7415" w:sz="12" w:space="0"/>
                                  </w:tcBorders>
                                  <w:vAlign w:val="center"/>
                                </w:tcPr>
                                <w:p w14:paraId="52293DFD">
                                  <w:pPr>
                                    <w:jc w:val="right"/>
                                    <w:rPr>
                                      <w:rFonts w:ascii="Aptos" w:hAnsi="Aptos"/>
                                      <w:sz w:val="16"/>
                                      <w:szCs w:val="16"/>
                                    </w:rPr>
                                  </w:pPr>
                                  <w:r>
                                    <w:rPr>
                                      <w:rFonts w:ascii="Aptos" w:hAnsi="Aptos"/>
                                      <w:sz w:val="16"/>
                                      <w:szCs w:val="16"/>
                                    </w:rPr>
                                    <w:t>41,1</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BCBDF5D">
                                  <w:pPr>
                                    <w:jc w:val="right"/>
                                    <w:rPr>
                                      <w:rFonts w:ascii="Aptos" w:hAnsi="Aptos" w:eastAsia="Times New Roman" w:cs="Arial"/>
                                      <w:b/>
                                      <w:bCs/>
                                      <w:kern w:val="24"/>
                                      <w:sz w:val="16"/>
                                      <w:szCs w:val="16"/>
                                      <w:lang w:eastAsia="el-GR"/>
                                    </w:rPr>
                                  </w:pPr>
                                  <w:r>
                                    <w:rPr>
                                      <w:rFonts w:ascii="Aptos" w:hAnsi="Aptos"/>
                                      <w:sz w:val="16"/>
                                      <w:szCs w:val="16"/>
                                    </w:rPr>
                                    <w:t>39,8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48AC990">
                                  <w:pPr>
                                    <w:jc w:val="right"/>
                                    <w:rPr>
                                      <w:rFonts w:ascii="Aptos" w:hAnsi="Aptos"/>
                                      <w:sz w:val="16"/>
                                      <w:szCs w:val="16"/>
                                    </w:rPr>
                                  </w:pPr>
                                  <w:r>
                                    <w:rPr>
                                      <w:rFonts w:ascii="Aptos" w:hAnsi="Aptos"/>
                                      <w:sz w:val="16"/>
                                      <w:szCs w:val="16"/>
                                    </w:rPr>
                                    <w:t>38,2</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744BC71">
                                  <w:pPr>
                                    <w:jc w:val="right"/>
                                    <w:rPr>
                                      <w:rFonts w:ascii="Aptos" w:hAnsi="Aptos" w:eastAsia="Times New Roman" w:cs="Arial"/>
                                      <w:b/>
                                      <w:bCs/>
                                      <w:kern w:val="24"/>
                                      <w:sz w:val="16"/>
                                      <w:szCs w:val="16"/>
                                      <w:lang w:val="en-US" w:eastAsia="el-GR"/>
                                    </w:rPr>
                                  </w:pPr>
                                  <w:r>
                                    <w:rPr>
                                      <w:rFonts w:ascii="Aptos" w:hAnsi="Aptos"/>
                                      <w:sz w:val="16"/>
                                      <w:szCs w:val="16"/>
                                      <w:lang w:val="en-US"/>
                                    </w:rPr>
                                    <w:t>38,1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D5BAED8">
                                  <w:pPr>
                                    <w:jc w:val="right"/>
                                    <w:rPr>
                                      <w:rFonts w:ascii="Aptos" w:hAnsi="Aptos"/>
                                      <w:sz w:val="16"/>
                                      <w:szCs w:val="16"/>
                                    </w:rPr>
                                  </w:pPr>
                                  <w:r>
                                    <w:rPr>
                                      <w:rFonts w:ascii="Aptos" w:hAnsi="Aptos"/>
                                      <w:sz w:val="16"/>
                                      <w:szCs w:val="16"/>
                                    </w:rPr>
                                    <w:t>37,4</w:t>
                                  </w:r>
                                </w:p>
                              </w:tc>
                            </w:tr>
                          </w:tbl>
                          <w:p w14:paraId="06637EC0">
                            <w:pPr>
                              <w:jc w:val="both"/>
                              <w:rPr>
                                <w:rFonts w:ascii="Aptos Light" w:hAnsi="Aptos Light" w:eastAsiaTheme="minorEastAsia"/>
                                <w:kern w:val="24"/>
                                <w:sz w:val="16"/>
                                <w:szCs w:val="16"/>
                                <w:lang w:eastAsia="en-GB"/>
                              </w:rPr>
                            </w:pPr>
                            <w:r>
                              <w:rPr>
                                <w:rFonts w:ascii="Aptos" w:hAnsi="Aptos" w:cs="Segoe UI"/>
                                <w:bCs/>
                                <w:color w:val="595959"/>
                                <w:sz w:val="12"/>
                                <w:szCs w:val="12"/>
                              </w:rPr>
                              <w:t>1 Επί κερδών μετά φόρων, εξαιρώντας μη επαναλαμβανόμενα έσοδα/δαπάνες προς μέσο όρο ενσώματων ιδίων κεφαλαίων | 2 Ομαλοποιώντας για τα υψηλά έσοδα από χρηματοοικονομικές πράξεις | 3 Περιλαμβάνουν τα κέρδη της περιόδου, μετά από πρόβλεψη για διανομή στους μετόχους, υπό την αίρεση της έγκρισης της Ετήσιας Γενικής Συνέλευσης και λοιπών κανονιστικών εγκρίσεων | 4 Λαμβάνοντας υπόψη την έκτακτη επαναγορά ιδίων μετοχών ύψους €300 εκατ. που ξεκινά τον Ιούνιο, υπό την αίρεση λήψεως όλων των απαραίτητων κανονιστικών εγκρίσεων</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top:-2.45pt;height:758.25pt;width:509.7pt;mso-position-horizontal:right;mso-position-horizontal-relative:margin;z-index:251664384;mso-width-relative:page;mso-height-relative:page;" fillcolor="#F5F9F6" filled="t" stroked="f" coordsize="21600,21600" o:gfxdata="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TQK9sAAAAJAQAADwAAAAAAAAABACAAAAAiAAAAZHJzL2Rvd25yZXYueG1sUEsBAhQAFAAA&#10;AAgAh07iQGKnKh0lAgAARwQAAA4AAAAAAAAAAQAgAAAAKgEAAGRycy9lMm9Eb2MueG1sUEsFBgAA&#10;AAAGAAYAWQEAAMEFAAAAAA==&#10;">
                <v:fill on="t" focussize="0,0"/>
                <v:stroke on="f"/>
                <v:imagedata o:title=""/>
                <o:lock v:ext="edit" aspectratio="f"/>
                <v:textbox>
                  <w:txbxContent>
                    <w:tbl>
                      <w:tblPr>
                        <w:tblStyle w:val="4"/>
                        <w:tblW w:w="9936" w:type="dxa"/>
                        <w:tblInd w:w="0" w:type="dxa"/>
                        <w:tblLayout w:type="autofit"/>
                        <w:tblCellMar>
                          <w:top w:w="0" w:type="dxa"/>
                          <w:left w:w="11" w:type="dxa"/>
                          <w:bottom w:w="0" w:type="dxa"/>
                          <w:right w:w="113" w:type="dxa"/>
                        </w:tblCellMar>
                      </w:tblPr>
                      <w:tblGrid>
                        <w:gridCol w:w="3456"/>
                        <w:gridCol w:w="1296"/>
                        <w:gridCol w:w="1296"/>
                        <w:gridCol w:w="1296"/>
                        <w:gridCol w:w="1296"/>
                        <w:gridCol w:w="1296"/>
                      </w:tblGrid>
                      <w:tr w14:paraId="0C28C341">
                        <w:tblPrEx>
                          <w:tblCellMar>
                            <w:top w:w="0" w:type="dxa"/>
                            <w:left w:w="11" w:type="dxa"/>
                            <w:bottom w:w="0" w:type="dxa"/>
                            <w:right w:w="113"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1B282160">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Κατάσταση Αποτελεσμάτων | </w:t>
                            </w:r>
                          </w:p>
                          <w:p w14:paraId="6D952422">
                            <w:pPr>
                              <w:rPr>
                                <w:rFonts w:ascii="Aptos" w:hAnsi="Aptos" w:eastAsia="Times New Roman" w:cs="Arial"/>
                                <w:color w:val="FFFFFF" w:themeColor="background1"/>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Όμιλος </w:t>
                            </w:r>
                            <w:r>
                              <w:rPr>
                                <w:rFonts w:ascii="Aptos" w:hAnsi="Aptos" w:eastAsia="Times New Roman" w:cs="Arial"/>
                                <w:b/>
                                <w:bCs/>
                                <w:color w:val="FFFFFF" w:themeColor="background1"/>
                                <w:kern w:val="24"/>
                                <w:sz w:val="16"/>
                                <w:szCs w:val="16"/>
                                <w:lang w:val="en-US" w:eastAsia="el-GR"/>
                                <w14:textFill>
                                  <w14:solidFill>
                                    <w14:schemeClr w14:val="bg1"/>
                                  </w14:solidFill>
                                </w14:textFill>
                              </w:rPr>
                              <w:t>(</w:t>
                            </w: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 </w:t>
                            </w:r>
                            <w:r>
                              <w:rPr>
                                <w:rFonts w:ascii="Aptos" w:hAnsi="Aptos" w:eastAsia="Times New Roman" w:cs="Arial"/>
                                <w:b/>
                                <w:bCs/>
                                <w:color w:val="FFFFFF" w:themeColor="background1"/>
                                <w:kern w:val="24"/>
                                <w:sz w:val="16"/>
                                <w:szCs w:val="16"/>
                                <w:lang w:eastAsia="el-GR"/>
                                <w14:textFill>
                                  <w14:solidFill>
                                    <w14:schemeClr w14:val="bg1"/>
                                  </w14:solidFill>
                                </w14:textFill>
                              </w:rPr>
                              <w:t>εκατ.</w:t>
                            </w:r>
                            <w:r>
                              <w:rPr>
                                <w:rFonts w:ascii="Aptos" w:hAnsi="Aptos" w:eastAsia="Times New Roman" w:cs="Arial"/>
                                <w:b/>
                                <w:bCs/>
                                <w:color w:val="FFFFFF" w:themeColor="background1"/>
                                <w:kern w:val="24"/>
                                <w:sz w:val="16"/>
                                <w:szCs w:val="16"/>
                                <w:lang w:val="en-GB" w:eastAsia="el-GR"/>
                                <w14:textFill>
                                  <w14:solidFill>
                                    <w14:schemeClr w14:val="bg1"/>
                                  </w14:solidFill>
                                </w14:textFill>
                              </w:rPr>
                              <w:t>)</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0D98186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1EECD833">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7F2ED984">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08606A46">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6FD0251B">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1BEDC845">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0A8782C3">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2D75355">
                            <w:pPr>
                              <w:textAlignment w:val="center"/>
                              <w:rPr>
                                <w:rFonts w:ascii="Aptos" w:hAnsi="Aptos" w:eastAsia="Times New Roman" w:cs="Arial"/>
                                <w:kern w:val="24"/>
                                <w:sz w:val="16"/>
                                <w:szCs w:val="16"/>
                                <w:lang w:val="en-US" w:eastAsia="el-GR"/>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9A498A0">
                            <w:pPr>
                              <w:jc w:val="right"/>
                              <w:rPr>
                                <w:rFonts w:ascii="Aptos" w:hAnsi="Aptos" w:eastAsia="Times New Roman" w:cs="Arial"/>
                                <w:kern w:val="24"/>
                                <w:sz w:val="16"/>
                                <w:szCs w:val="16"/>
                                <w:lang w:val="en-US" w:eastAsia="el-GR"/>
                              </w:rPr>
                            </w:pPr>
                            <w:r>
                              <w:rPr>
                                <w:rFonts w:ascii="Aptos" w:hAnsi="Aptos"/>
                                <w:sz w:val="16"/>
                                <w:szCs w:val="16"/>
                              </w:rPr>
                              <w:t xml:space="preserve">541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6A802D88">
                            <w:pPr>
                              <w:jc w:val="right"/>
                              <w:rPr>
                                <w:rFonts w:ascii="Aptos" w:hAnsi="Aptos" w:eastAsia="Times New Roman" w:cs="Arial"/>
                                <w:kern w:val="24"/>
                                <w:sz w:val="16"/>
                                <w:szCs w:val="16"/>
                                <w:lang w:val="en-US" w:eastAsia="el-GR"/>
                              </w:rPr>
                            </w:pPr>
                            <w:r>
                              <w:rPr>
                                <w:rFonts w:ascii="Aptos" w:hAnsi="Aptos"/>
                                <w:sz w:val="16"/>
                                <w:szCs w:val="16"/>
                              </w:rPr>
                              <w:t xml:space="preserve">548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5F9A77">
                            <w:pPr>
                              <w:jc w:val="right"/>
                              <w:rPr>
                                <w:rFonts w:ascii="Aptos" w:hAnsi="Aptos" w:eastAsia="Times New Roman" w:cs="Arial"/>
                                <w:kern w:val="24"/>
                                <w:sz w:val="16"/>
                                <w:szCs w:val="16"/>
                                <w:lang w:val="en-US" w:eastAsia="el-GR"/>
                              </w:rPr>
                            </w:pPr>
                            <w:r>
                              <w:rPr>
                                <w:rFonts w:ascii="Aptos" w:hAnsi="Aptos"/>
                                <w:sz w:val="16"/>
                                <w:szCs w:val="16"/>
                              </w:rPr>
                              <w:t>-1,3%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8F2ABC5">
                            <w:pPr>
                              <w:jc w:val="right"/>
                              <w:rPr>
                                <w:rFonts w:ascii="Aptos" w:hAnsi="Aptos"/>
                                <w:sz w:val="16"/>
                                <w:szCs w:val="16"/>
                              </w:rPr>
                            </w:pPr>
                            <w:r>
                              <w:rPr>
                                <w:rFonts w:ascii="Aptos" w:hAnsi="Aptos"/>
                                <w:sz w:val="16"/>
                                <w:szCs w:val="16"/>
                              </w:rPr>
                              <w:t xml:space="preserve">530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538759A9">
                            <w:pPr>
                              <w:jc w:val="right"/>
                              <w:rPr>
                                <w:rFonts w:ascii="Aptos" w:hAnsi="Aptos" w:eastAsia="Times New Roman" w:cs="Arial"/>
                                <w:kern w:val="24"/>
                                <w:sz w:val="16"/>
                                <w:szCs w:val="16"/>
                                <w:lang w:val="en-US" w:eastAsia="el-GR"/>
                              </w:rPr>
                            </w:pPr>
                            <w:r>
                              <w:rPr>
                                <w:rFonts w:ascii="Aptos" w:hAnsi="Aptos"/>
                                <w:sz w:val="16"/>
                                <w:szCs w:val="16"/>
                              </w:rPr>
                              <w:t>2,0%</w:t>
                            </w:r>
                          </w:p>
                        </w:tc>
                      </w:tr>
                      <w:tr w14:paraId="5F140389">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BB02891">
                            <w:pPr>
                              <w:textAlignment w:val="center"/>
                              <w:rPr>
                                <w:rFonts w:ascii="Aptos" w:hAnsi="Aptos" w:eastAsia="Times New Roman" w:cs="Arial"/>
                                <w:sz w:val="16"/>
                                <w:szCs w:val="16"/>
                                <w:lang w:eastAsia="el-GR"/>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010FF39">
                            <w:pPr>
                              <w:jc w:val="right"/>
                              <w:rPr>
                                <w:rFonts w:ascii="Aptos" w:hAnsi="Aptos" w:eastAsia="Times New Roman" w:cs="Arial"/>
                                <w:sz w:val="16"/>
                                <w:szCs w:val="16"/>
                                <w:lang w:eastAsia="el-GR"/>
                              </w:rPr>
                            </w:pPr>
                            <w:r>
                              <w:rPr>
                                <w:rFonts w:ascii="Aptos" w:hAnsi="Aptos"/>
                                <w:sz w:val="16"/>
                                <w:szCs w:val="16"/>
                              </w:rPr>
                              <w:t xml:space="preserve">114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271BD831">
                            <w:pPr>
                              <w:jc w:val="right"/>
                              <w:rPr>
                                <w:rFonts w:ascii="Aptos" w:hAnsi="Aptos" w:eastAsia="Times New Roman" w:cs="Arial"/>
                                <w:sz w:val="16"/>
                                <w:szCs w:val="16"/>
                                <w:lang w:eastAsia="el-GR"/>
                              </w:rPr>
                            </w:pPr>
                            <w:r>
                              <w:rPr>
                                <w:rFonts w:ascii="Aptos" w:hAnsi="Aptos"/>
                                <w:sz w:val="16"/>
                                <w:szCs w:val="16"/>
                              </w:rPr>
                              <w:t xml:space="preserve">106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41A944">
                            <w:pPr>
                              <w:jc w:val="right"/>
                              <w:rPr>
                                <w:rFonts w:ascii="Aptos" w:hAnsi="Aptos" w:eastAsia="Times New Roman" w:cs="Arial"/>
                                <w:sz w:val="16"/>
                                <w:szCs w:val="16"/>
                                <w:lang w:eastAsia="el-GR"/>
                              </w:rPr>
                            </w:pPr>
                            <w:r>
                              <w:rPr>
                                <w:rFonts w:ascii="Aptos" w:hAnsi="Aptos"/>
                                <w:sz w:val="16"/>
                                <w:szCs w:val="16"/>
                              </w:rPr>
                              <w:t>7,6%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43A71CC">
                            <w:pPr>
                              <w:jc w:val="right"/>
                              <w:rPr>
                                <w:rFonts w:ascii="Aptos" w:hAnsi="Aptos"/>
                                <w:sz w:val="16"/>
                                <w:szCs w:val="16"/>
                              </w:rPr>
                            </w:pPr>
                            <w:r>
                              <w:rPr>
                                <w:rFonts w:ascii="Aptos" w:hAnsi="Aptos"/>
                                <w:sz w:val="16"/>
                                <w:szCs w:val="16"/>
                              </w:rPr>
                              <w:t xml:space="preserve">133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35BE42C3">
                            <w:pPr>
                              <w:jc w:val="right"/>
                              <w:rPr>
                                <w:rFonts w:ascii="Aptos" w:hAnsi="Aptos" w:eastAsia="Times New Roman" w:cs="Arial"/>
                                <w:sz w:val="16"/>
                                <w:szCs w:val="16"/>
                                <w:lang w:eastAsia="el-GR"/>
                              </w:rPr>
                            </w:pPr>
                            <w:r>
                              <w:rPr>
                                <w:rFonts w:ascii="Aptos" w:hAnsi="Aptos"/>
                                <w:sz w:val="16"/>
                                <w:szCs w:val="16"/>
                              </w:rPr>
                              <w:t>-14,4%</w:t>
                            </w:r>
                          </w:p>
                        </w:tc>
                      </w:tr>
                      <w:tr w14:paraId="02920A86">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1DD890AA">
                            <w:pPr>
                              <w:textAlignment w:val="center"/>
                              <w:rPr>
                                <w:rFonts w:ascii="Aptos" w:hAnsi="Aptos" w:eastAsia="Times New Roman" w:cs="Arial"/>
                                <w:b/>
                                <w:bCs/>
                                <w:sz w:val="16"/>
                                <w:szCs w:val="16"/>
                                <w:lang w:eastAsia="el-GR"/>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183280D5">
                            <w:pPr>
                              <w:jc w:val="right"/>
                              <w:rPr>
                                <w:rFonts w:ascii="Aptos" w:hAnsi="Aptos" w:eastAsia="Times New Roman" w:cs="Arial"/>
                                <w:b/>
                                <w:bCs/>
                                <w:sz w:val="16"/>
                                <w:szCs w:val="16"/>
                                <w:lang w:eastAsia="el-GR"/>
                              </w:rPr>
                            </w:pPr>
                            <w:r>
                              <w:rPr>
                                <w:rFonts w:ascii="Aptos" w:hAnsi="Aptos"/>
                                <w:b/>
                                <w:bCs/>
                                <w:sz w:val="16"/>
                                <w:szCs w:val="16"/>
                              </w:rPr>
                              <w:t xml:space="preserve">655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64853242">
                            <w:pPr>
                              <w:jc w:val="right"/>
                              <w:rPr>
                                <w:rFonts w:ascii="Aptos" w:hAnsi="Aptos" w:eastAsia="Times New Roman" w:cs="Arial"/>
                                <w:b/>
                                <w:bCs/>
                                <w:sz w:val="16"/>
                                <w:szCs w:val="16"/>
                                <w:lang w:eastAsia="el-GR"/>
                              </w:rPr>
                            </w:pPr>
                            <w:r>
                              <w:rPr>
                                <w:rFonts w:ascii="Aptos" w:hAnsi="Aptos"/>
                                <w:b/>
                                <w:bCs/>
                                <w:sz w:val="16"/>
                                <w:szCs w:val="16"/>
                              </w:rPr>
                              <w:t xml:space="preserve">654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4E607BC">
                            <w:pPr>
                              <w:jc w:val="right"/>
                              <w:rPr>
                                <w:rFonts w:ascii="Aptos" w:hAnsi="Aptos" w:eastAsia="Times New Roman" w:cs="Arial"/>
                                <w:b/>
                                <w:bCs/>
                                <w:sz w:val="16"/>
                                <w:szCs w:val="16"/>
                                <w:lang w:eastAsia="el-GR"/>
                              </w:rPr>
                            </w:pPr>
                            <w:r>
                              <w:rPr>
                                <w:rFonts w:ascii="Aptos" w:hAnsi="Aptos"/>
                                <w:b/>
                                <w:bCs/>
                                <w:sz w:val="16"/>
                                <w:szCs w:val="16"/>
                              </w:rPr>
                              <w:t>0,1%</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2D68EAA8">
                            <w:pPr>
                              <w:jc w:val="right"/>
                              <w:rPr>
                                <w:rFonts w:ascii="Aptos" w:hAnsi="Aptos"/>
                                <w:b/>
                                <w:bCs/>
                                <w:sz w:val="16"/>
                                <w:szCs w:val="16"/>
                              </w:rPr>
                            </w:pPr>
                            <w:r>
                              <w:rPr>
                                <w:rFonts w:ascii="Aptos" w:hAnsi="Aptos"/>
                                <w:b/>
                                <w:bCs/>
                                <w:sz w:val="16"/>
                                <w:szCs w:val="16"/>
                              </w:rPr>
                              <w:t xml:space="preserve">663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6068110">
                            <w:pPr>
                              <w:jc w:val="right"/>
                              <w:rPr>
                                <w:rFonts w:ascii="Aptos" w:hAnsi="Aptos" w:eastAsia="Times New Roman" w:cs="Arial"/>
                                <w:b/>
                                <w:bCs/>
                                <w:sz w:val="16"/>
                                <w:szCs w:val="16"/>
                                <w:lang w:eastAsia="el-GR"/>
                              </w:rPr>
                            </w:pPr>
                            <w:r>
                              <w:rPr>
                                <w:rFonts w:ascii="Aptos" w:hAnsi="Aptos"/>
                                <w:b/>
                                <w:bCs/>
                                <w:sz w:val="16"/>
                                <w:szCs w:val="16"/>
                              </w:rPr>
                              <w:t>-1,3%</w:t>
                            </w:r>
                          </w:p>
                        </w:tc>
                      </w:tr>
                      <w:tr w14:paraId="4C019E96">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EBD3D76">
                            <w:pPr>
                              <w:textAlignment w:val="center"/>
                              <w:rPr>
                                <w:rFonts w:ascii="Aptos" w:hAnsi="Aptos" w:eastAsia="Times New Roman" w:cs="Arial"/>
                                <w:sz w:val="16"/>
                                <w:szCs w:val="16"/>
                                <w:lang w:eastAsia="el-GR"/>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CEB88CB">
                            <w:pPr>
                              <w:jc w:val="right"/>
                              <w:rPr>
                                <w:rFonts w:ascii="Aptos" w:hAnsi="Aptos" w:eastAsia="Times New Roman" w:cs="Arial"/>
                                <w:sz w:val="16"/>
                                <w:szCs w:val="16"/>
                                <w:lang w:eastAsia="el-GR"/>
                              </w:rPr>
                            </w:pPr>
                            <w:r>
                              <w:rPr>
                                <w:rFonts w:ascii="Aptos" w:hAnsi="Aptos"/>
                                <w:sz w:val="16"/>
                                <w:szCs w:val="16"/>
                              </w:rPr>
                              <w:t xml:space="preserve">61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52EBC509">
                            <w:pPr>
                              <w:jc w:val="right"/>
                              <w:rPr>
                                <w:rFonts w:ascii="Aptos" w:hAnsi="Aptos" w:eastAsia="Times New Roman" w:cs="Arial"/>
                                <w:sz w:val="16"/>
                                <w:szCs w:val="16"/>
                                <w:lang w:eastAsia="el-GR"/>
                              </w:rPr>
                            </w:pPr>
                            <w:r>
                              <w:rPr>
                                <w:rFonts w:ascii="Aptos" w:hAnsi="Aptos"/>
                                <w:sz w:val="16"/>
                                <w:szCs w:val="16"/>
                              </w:rPr>
                              <w:t xml:space="preserve">94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9F2DCB0">
                            <w:pPr>
                              <w:jc w:val="right"/>
                              <w:rPr>
                                <w:rFonts w:ascii="Aptos" w:hAnsi="Aptos" w:eastAsia="Times New Roman" w:cs="Arial"/>
                                <w:sz w:val="16"/>
                                <w:szCs w:val="16"/>
                                <w:lang w:eastAsia="el-GR"/>
                              </w:rPr>
                            </w:pPr>
                            <w:r>
                              <w:rPr>
                                <w:rFonts w:ascii="Aptos" w:hAnsi="Aptos"/>
                                <w:sz w:val="16"/>
                                <w:szCs w:val="16"/>
                              </w:rPr>
                              <w:t>-35,3%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B9EA93">
                            <w:pPr>
                              <w:jc w:val="right"/>
                              <w:rPr>
                                <w:rFonts w:ascii="Aptos" w:hAnsi="Aptos"/>
                                <w:sz w:val="16"/>
                                <w:szCs w:val="16"/>
                              </w:rPr>
                            </w:pPr>
                            <w:r>
                              <w:rPr>
                                <w:rFonts w:ascii="Aptos" w:hAnsi="Aptos"/>
                                <w:sz w:val="16"/>
                                <w:szCs w:val="16"/>
                              </w:rPr>
                              <w:t xml:space="preserve">29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DFBB2A7">
                            <w:pPr>
                              <w:jc w:val="right"/>
                              <w:rPr>
                                <w:rFonts w:ascii="Aptos" w:hAnsi="Aptos" w:eastAsia="Times New Roman" w:cs="Arial"/>
                                <w:sz w:val="16"/>
                                <w:szCs w:val="16"/>
                                <w:lang w:eastAsia="el-GR"/>
                              </w:rPr>
                            </w:pPr>
                            <w:r>
                              <w:rPr>
                                <w:rFonts w:ascii="Aptos" w:hAnsi="Aptos"/>
                                <w:sz w:val="16"/>
                                <w:szCs w:val="16"/>
                              </w:rPr>
                              <w:t>&gt;100%</w:t>
                            </w:r>
                          </w:p>
                        </w:tc>
                      </w:tr>
                      <w:tr w14:paraId="3D5A3C47">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52DCC3C">
                            <w:pPr>
                              <w:textAlignment w:val="center"/>
                              <w:rPr>
                                <w:rFonts w:ascii="Aptos" w:hAnsi="Aptos" w:eastAsia="Times New Roman" w:cs="Arial"/>
                                <w:b/>
                                <w:bCs/>
                                <w:sz w:val="16"/>
                                <w:szCs w:val="16"/>
                                <w:lang w:eastAsia="el-GR"/>
                              </w:rPr>
                            </w:pPr>
                            <w:r>
                              <w:rPr>
                                <w:rFonts w:ascii="Aptos" w:hAnsi="Aptos"/>
                                <w:b/>
                                <w:bCs/>
                                <w:sz w:val="16"/>
                                <w:szCs w:val="16"/>
                              </w:rPr>
                              <w:t>Καθαρά λειτουργικά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90121A4">
                            <w:pPr>
                              <w:jc w:val="right"/>
                              <w:rPr>
                                <w:rFonts w:ascii="Aptos" w:hAnsi="Aptos" w:eastAsia="Times New Roman" w:cs="Arial"/>
                                <w:b/>
                                <w:bCs/>
                                <w:sz w:val="16"/>
                                <w:szCs w:val="16"/>
                                <w:lang w:eastAsia="el-GR"/>
                              </w:rPr>
                            </w:pPr>
                            <w:r>
                              <w:rPr>
                                <w:rFonts w:ascii="Aptos" w:hAnsi="Aptos"/>
                                <w:b/>
                                <w:bCs/>
                                <w:sz w:val="16"/>
                                <w:szCs w:val="16"/>
                              </w:rPr>
                              <w:t xml:space="preserve">716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3B74768E">
                            <w:pPr>
                              <w:jc w:val="right"/>
                              <w:rPr>
                                <w:rFonts w:ascii="Aptos" w:hAnsi="Aptos" w:eastAsia="Times New Roman" w:cs="Arial"/>
                                <w:b/>
                                <w:bCs/>
                                <w:sz w:val="16"/>
                                <w:szCs w:val="16"/>
                                <w:lang w:eastAsia="el-GR"/>
                              </w:rPr>
                            </w:pPr>
                            <w:r>
                              <w:rPr>
                                <w:rFonts w:ascii="Aptos" w:hAnsi="Aptos"/>
                                <w:b/>
                                <w:bCs/>
                                <w:sz w:val="16"/>
                                <w:szCs w:val="16"/>
                              </w:rPr>
                              <w:t xml:space="preserve">748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DF507AA">
                            <w:pPr>
                              <w:jc w:val="right"/>
                              <w:rPr>
                                <w:rFonts w:ascii="Aptos" w:hAnsi="Aptos" w:eastAsia="Times New Roman" w:cs="Arial"/>
                                <w:b/>
                                <w:bCs/>
                                <w:sz w:val="16"/>
                                <w:szCs w:val="16"/>
                                <w:lang w:eastAsia="el-GR"/>
                              </w:rPr>
                            </w:pPr>
                            <w:r>
                              <w:rPr>
                                <w:rFonts w:ascii="Aptos" w:hAnsi="Aptos"/>
                                <w:b/>
                                <w:bCs/>
                                <w:sz w:val="16"/>
                                <w:szCs w:val="16"/>
                              </w:rPr>
                              <w:t>-4,4%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38BD48B">
                            <w:pPr>
                              <w:jc w:val="right"/>
                              <w:rPr>
                                <w:rFonts w:ascii="Aptos" w:hAnsi="Aptos"/>
                                <w:b/>
                                <w:bCs/>
                                <w:sz w:val="16"/>
                                <w:szCs w:val="16"/>
                              </w:rPr>
                            </w:pPr>
                            <w:r>
                              <w:rPr>
                                <w:rFonts w:ascii="Aptos" w:hAnsi="Aptos"/>
                                <w:b/>
                                <w:bCs/>
                                <w:sz w:val="16"/>
                                <w:szCs w:val="16"/>
                              </w:rPr>
                              <w:t xml:space="preserve">692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24D709">
                            <w:pPr>
                              <w:jc w:val="right"/>
                              <w:rPr>
                                <w:rFonts w:ascii="Aptos" w:hAnsi="Aptos" w:eastAsia="Times New Roman" w:cs="Arial"/>
                                <w:b/>
                                <w:bCs/>
                                <w:sz w:val="16"/>
                                <w:szCs w:val="16"/>
                                <w:lang w:eastAsia="el-GR"/>
                              </w:rPr>
                            </w:pPr>
                            <w:r>
                              <w:rPr>
                                <w:rFonts w:ascii="Aptos" w:hAnsi="Aptos"/>
                                <w:b/>
                                <w:bCs/>
                                <w:sz w:val="16"/>
                                <w:szCs w:val="16"/>
                              </w:rPr>
                              <w:t>3,5%</w:t>
                            </w:r>
                          </w:p>
                        </w:tc>
                      </w:tr>
                      <w:tr w14:paraId="1612CC07">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8BB1D22">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D598F1F">
                            <w:pPr>
                              <w:jc w:val="right"/>
                              <w:rPr>
                                <w:rFonts w:ascii="Aptos" w:hAnsi="Aptos"/>
                                <w:sz w:val="16"/>
                                <w:szCs w:val="16"/>
                              </w:rPr>
                            </w:pPr>
                            <w:r>
                              <w:rPr>
                                <w:rFonts w:ascii="Aptos" w:hAnsi="Aptos"/>
                                <w:sz w:val="16"/>
                                <w:szCs w:val="16"/>
                              </w:rPr>
                              <w:t xml:space="preserve">(132)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2FD47626">
                            <w:pPr>
                              <w:jc w:val="right"/>
                              <w:rPr>
                                <w:rFonts w:ascii="Aptos" w:hAnsi="Aptos"/>
                                <w:sz w:val="16"/>
                                <w:szCs w:val="16"/>
                              </w:rPr>
                            </w:pPr>
                            <w:r>
                              <w:rPr>
                                <w:rFonts w:ascii="Aptos" w:hAnsi="Aptos"/>
                                <w:sz w:val="16"/>
                                <w:szCs w:val="16"/>
                              </w:rPr>
                              <w:t xml:space="preserve">(121)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4C55A23">
                            <w:pPr>
                              <w:jc w:val="right"/>
                              <w:rPr>
                                <w:rFonts w:ascii="Aptos" w:hAnsi="Aptos"/>
                                <w:sz w:val="16"/>
                                <w:szCs w:val="16"/>
                              </w:rPr>
                            </w:pPr>
                            <w:r>
                              <w:rPr>
                                <w:rFonts w:ascii="Aptos" w:hAnsi="Aptos"/>
                                <w:sz w:val="16"/>
                                <w:szCs w:val="16"/>
                              </w:rPr>
                              <w:t>8,8%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21FAB63">
                            <w:pPr>
                              <w:jc w:val="right"/>
                              <w:rPr>
                                <w:rFonts w:ascii="Aptos" w:hAnsi="Aptos"/>
                                <w:sz w:val="16"/>
                                <w:szCs w:val="16"/>
                              </w:rPr>
                            </w:pPr>
                            <w:r>
                              <w:rPr>
                                <w:rFonts w:ascii="Aptos" w:hAnsi="Aptos"/>
                                <w:sz w:val="16"/>
                                <w:szCs w:val="16"/>
                              </w:rPr>
                              <w:t xml:space="preserve">(131)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CDB59DA">
                            <w:pPr>
                              <w:jc w:val="right"/>
                              <w:rPr>
                                <w:rFonts w:ascii="Aptos" w:hAnsi="Aptos"/>
                                <w:sz w:val="16"/>
                                <w:szCs w:val="16"/>
                              </w:rPr>
                            </w:pPr>
                            <w:r>
                              <w:rPr>
                                <w:rFonts w:ascii="Aptos" w:hAnsi="Aptos"/>
                                <w:sz w:val="16"/>
                                <w:szCs w:val="16"/>
                              </w:rPr>
                              <w:t>1,0%</w:t>
                            </w:r>
                          </w:p>
                        </w:tc>
                      </w:tr>
                      <w:tr w14:paraId="4F7CF7D9">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9AE73E7">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4A1272D">
                            <w:pPr>
                              <w:jc w:val="right"/>
                              <w:rPr>
                                <w:rFonts w:ascii="Aptos" w:hAnsi="Aptos"/>
                                <w:sz w:val="16"/>
                                <w:szCs w:val="16"/>
                              </w:rPr>
                            </w:pPr>
                            <w:r>
                              <w:rPr>
                                <w:rFonts w:ascii="Aptos" w:hAnsi="Aptos"/>
                                <w:sz w:val="16"/>
                                <w:szCs w:val="16"/>
                              </w:rPr>
                              <w:t xml:space="preserve">(62)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5568AAD6">
                            <w:pPr>
                              <w:jc w:val="right"/>
                              <w:rPr>
                                <w:rFonts w:ascii="Aptos" w:hAnsi="Aptos"/>
                                <w:sz w:val="16"/>
                                <w:szCs w:val="16"/>
                              </w:rPr>
                            </w:pPr>
                            <w:r>
                              <w:rPr>
                                <w:rFonts w:ascii="Aptos" w:hAnsi="Aptos"/>
                                <w:sz w:val="16"/>
                                <w:szCs w:val="16"/>
                              </w:rPr>
                              <w:t xml:space="preserve">(56)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B6EA424">
                            <w:pPr>
                              <w:jc w:val="right"/>
                              <w:rPr>
                                <w:rFonts w:ascii="Aptos" w:hAnsi="Aptos"/>
                                <w:sz w:val="16"/>
                                <w:szCs w:val="16"/>
                              </w:rPr>
                            </w:pPr>
                            <w:r>
                              <w:rPr>
                                <w:rFonts w:ascii="Aptos" w:hAnsi="Aptos"/>
                                <w:sz w:val="16"/>
                                <w:szCs w:val="16"/>
                              </w:rPr>
                              <w:t>9,6%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E9BCF18">
                            <w:pPr>
                              <w:jc w:val="right"/>
                              <w:rPr>
                                <w:rFonts w:ascii="Aptos" w:hAnsi="Aptos"/>
                                <w:sz w:val="16"/>
                                <w:szCs w:val="16"/>
                              </w:rPr>
                            </w:pPr>
                            <w:r>
                              <w:rPr>
                                <w:rFonts w:ascii="Aptos" w:hAnsi="Aptos"/>
                                <w:sz w:val="16"/>
                                <w:szCs w:val="16"/>
                              </w:rPr>
                              <w:t xml:space="preserve">(76)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5328DF7">
                            <w:pPr>
                              <w:jc w:val="right"/>
                              <w:rPr>
                                <w:rFonts w:ascii="Aptos" w:hAnsi="Aptos"/>
                                <w:sz w:val="16"/>
                                <w:szCs w:val="16"/>
                              </w:rPr>
                            </w:pPr>
                            <w:r>
                              <w:rPr>
                                <w:rFonts w:ascii="Aptos" w:hAnsi="Aptos"/>
                                <w:sz w:val="16"/>
                                <w:szCs w:val="16"/>
                              </w:rPr>
                              <w:t>-19,0%</w:t>
                            </w:r>
                          </w:p>
                        </w:tc>
                      </w:tr>
                      <w:tr w14:paraId="52862A2E">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871AD0D">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C08A2DD">
                            <w:pPr>
                              <w:jc w:val="right"/>
                              <w:rPr>
                                <w:rFonts w:ascii="Aptos" w:hAnsi="Aptos"/>
                                <w:sz w:val="16"/>
                                <w:szCs w:val="16"/>
                              </w:rPr>
                            </w:pPr>
                            <w:r>
                              <w:rPr>
                                <w:rFonts w:ascii="Aptos" w:hAnsi="Aptos"/>
                                <w:sz w:val="16"/>
                                <w:szCs w:val="16"/>
                              </w:rPr>
                              <w:t xml:space="preserve">(52)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025CDBA5">
                            <w:pPr>
                              <w:jc w:val="right"/>
                              <w:rPr>
                                <w:rFonts w:ascii="Aptos" w:hAnsi="Aptos"/>
                                <w:sz w:val="16"/>
                                <w:szCs w:val="16"/>
                              </w:rPr>
                            </w:pPr>
                            <w:r>
                              <w:rPr>
                                <w:rFonts w:ascii="Aptos" w:hAnsi="Aptos"/>
                                <w:sz w:val="16"/>
                                <w:szCs w:val="16"/>
                              </w:rPr>
                              <w:t xml:space="preserve">(49)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62F6DF">
                            <w:pPr>
                              <w:jc w:val="right"/>
                              <w:rPr>
                                <w:rFonts w:ascii="Aptos" w:hAnsi="Aptos"/>
                                <w:sz w:val="16"/>
                                <w:szCs w:val="16"/>
                              </w:rPr>
                            </w:pPr>
                            <w:r>
                              <w:rPr>
                                <w:rFonts w:ascii="Aptos" w:hAnsi="Aptos"/>
                                <w:sz w:val="16"/>
                                <w:szCs w:val="16"/>
                              </w:rPr>
                              <w:t>6,1%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2A5B01D">
                            <w:pPr>
                              <w:jc w:val="right"/>
                              <w:rPr>
                                <w:rFonts w:ascii="Aptos" w:hAnsi="Aptos"/>
                                <w:sz w:val="16"/>
                                <w:szCs w:val="16"/>
                              </w:rPr>
                            </w:pPr>
                            <w:r>
                              <w:rPr>
                                <w:rFonts w:ascii="Aptos" w:hAnsi="Aptos"/>
                                <w:sz w:val="16"/>
                                <w:szCs w:val="16"/>
                              </w:rPr>
                              <w:t xml:space="preserve">(57)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E40AFC">
                            <w:pPr>
                              <w:jc w:val="right"/>
                              <w:rPr>
                                <w:rFonts w:ascii="Aptos" w:hAnsi="Aptos"/>
                                <w:sz w:val="16"/>
                                <w:szCs w:val="16"/>
                              </w:rPr>
                            </w:pPr>
                            <w:r>
                              <w:rPr>
                                <w:rFonts w:ascii="Aptos" w:hAnsi="Aptos"/>
                                <w:sz w:val="16"/>
                                <w:szCs w:val="16"/>
                              </w:rPr>
                              <w:t>-8,1%</w:t>
                            </w:r>
                          </w:p>
                        </w:tc>
                      </w:tr>
                      <w:tr w14:paraId="285D8EE4">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9C7389F">
                            <w:pPr>
                              <w:textAlignment w:val="center"/>
                              <w:rPr>
                                <w:rFonts w:ascii="Aptos" w:hAnsi="Aptos" w:eastAsia="Times New Roman" w:cs="Arial"/>
                                <w:b/>
                                <w:bCs/>
                                <w:sz w:val="16"/>
                                <w:szCs w:val="16"/>
                                <w:lang w:eastAsia="el-GR"/>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AD41AE1">
                            <w:pPr>
                              <w:jc w:val="right"/>
                              <w:rPr>
                                <w:rFonts w:ascii="Aptos" w:hAnsi="Aptos" w:eastAsia="Times New Roman" w:cs="Arial"/>
                                <w:b/>
                                <w:bCs/>
                                <w:sz w:val="16"/>
                                <w:szCs w:val="16"/>
                                <w:lang w:eastAsia="el-GR"/>
                              </w:rPr>
                            </w:pPr>
                            <w:r>
                              <w:rPr>
                                <w:rFonts w:ascii="Aptos" w:hAnsi="Aptos"/>
                                <w:b/>
                                <w:bCs/>
                                <w:sz w:val="16"/>
                                <w:szCs w:val="16"/>
                              </w:rPr>
                              <w:t xml:space="preserve">(246)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361811E4">
                            <w:pPr>
                              <w:jc w:val="right"/>
                              <w:rPr>
                                <w:rFonts w:ascii="Aptos" w:hAnsi="Aptos" w:eastAsia="Times New Roman" w:cs="Arial"/>
                                <w:b/>
                                <w:bCs/>
                                <w:sz w:val="16"/>
                                <w:szCs w:val="16"/>
                                <w:lang w:eastAsia="el-GR"/>
                              </w:rPr>
                            </w:pPr>
                            <w:r>
                              <w:rPr>
                                <w:rFonts w:ascii="Aptos" w:hAnsi="Aptos"/>
                                <w:b/>
                                <w:bCs/>
                                <w:sz w:val="16"/>
                                <w:szCs w:val="16"/>
                              </w:rPr>
                              <w:t xml:space="preserve">(227)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4731DE3">
                            <w:pPr>
                              <w:jc w:val="right"/>
                              <w:rPr>
                                <w:rFonts w:ascii="Aptos" w:hAnsi="Aptos" w:eastAsia="Times New Roman" w:cs="Arial"/>
                                <w:b/>
                                <w:bCs/>
                                <w:sz w:val="16"/>
                                <w:szCs w:val="16"/>
                                <w:lang w:eastAsia="el-GR"/>
                              </w:rPr>
                            </w:pPr>
                            <w:r>
                              <w:rPr>
                                <w:rFonts w:ascii="Aptos" w:hAnsi="Aptos"/>
                                <w:b/>
                                <w:bCs/>
                                <w:sz w:val="16"/>
                                <w:szCs w:val="16"/>
                              </w:rPr>
                              <w:t>8,4%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9825C05">
                            <w:pPr>
                              <w:jc w:val="right"/>
                              <w:rPr>
                                <w:rFonts w:ascii="Aptos" w:hAnsi="Aptos"/>
                                <w:b/>
                                <w:bCs/>
                                <w:sz w:val="16"/>
                                <w:szCs w:val="16"/>
                              </w:rPr>
                            </w:pPr>
                            <w:r>
                              <w:rPr>
                                <w:rFonts w:ascii="Aptos" w:hAnsi="Aptos"/>
                                <w:b/>
                                <w:bCs/>
                                <w:sz w:val="16"/>
                                <w:szCs w:val="16"/>
                              </w:rPr>
                              <w:t xml:space="preserve">(263)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879166A">
                            <w:pPr>
                              <w:jc w:val="right"/>
                              <w:rPr>
                                <w:rFonts w:ascii="Aptos" w:hAnsi="Aptos" w:eastAsia="Times New Roman" w:cs="Arial"/>
                                <w:b/>
                                <w:bCs/>
                                <w:sz w:val="16"/>
                                <w:szCs w:val="16"/>
                                <w:lang w:eastAsia="el-GR"/>
                              </w:rPr>
                            </w:pPr>
                            <w:r>
                              <w:rPr>
                                <w:rFonts w:ascii="Aptos" w:hAnsi="Aptos"/>
                                <w:b/>
                                <w:bCs/>
                                <w:sz w:val="16"/>
                                <w:szCs w:val="16"/>
                              </w:rPr>
                              <w:t>-6,7%</w:t>
                            </w:r>
                          </w:p>
                        </w:tc>
                      </w:tr>
                      <w:tr w14:paraId="43B06BA8">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83F8504">
                            <w:pPr>
                              <w:textAlignment w:val="center"/>
                              <w:rPr>
                                <w:rFonts w:ascii="Aptos" w:hAnsi="Aptos" w:eastAsia="Times New Roman" w:cs="Arial"/>
                                <w:b/>
                                <w:bCs/>
                                <w:sz w:val="16"/>
                                <w:szCs w:val="16"/>
                                <w:lang w:eastAsia="el-GR"/>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7DEA92B">
                            <w:pPr>
                              <w:jc w:val="right"/>
                              <w:rPr>
                                <w:rFonts w:ascii="Aptos" w:hAnsi="Aptos" w:eastAsia="Times New Roman" w:cs="Arial"/>
                                <w:b/>
                                <w:bCs/>
                                <w:sz w:val="16"/>
                                <w:szCs w:val="16"/>
                                <w:lang w:eastAsia="el-GR"/>
                              </w:rPr>
                            </w:pPr>
                            <w:r>
                              <w:rPr>
                                <w:rFonts w:ascii="Aptos" w:hAnsi="Aptos"/>
                                <w:b/>
                                <w:bCs/>
                                <w:sz w:val="16"/>
                                <w:szCs w:val="16"/>
                              </w:rPr>
                              <w:t xml:space="preserve">409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240CB1BC">
                            <w:pPr>
                              <w:jc w:val="right"/>
                              <w:rPr>
                                <w:rFonts w:ascii="Aptos" w:hAnsi="Aptos" w:eastAsia="Times New Roman" w:cs="Arial"/>
                                <w:b/>
                                <w:bCs/>
                                <w:sz w:val="16"/>
                                <w:szCs w:val="16"/>
                                <w:lang w:eastAsia="el-GR"/>
                              </w:rPr>
                            </w:pPr>
                            <w:r>
                              <w:rPr>
                                <w:rFonts w:ascii="Aptos" w:hAnsi="Aptos"/>
                                <w:b/>
                                <w:bCs/>
                                <w:sz w:val="16"/>
                                <w:szCs w:val="16"/>
                              </w:rPr>
                              <w:t xml:space="preserve">428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60B4E58">
                            <w:pPr>
                              <w:jc w:val="right"/>
                              <w:rPr>
                                <w:rFonts w:ascii="Aptos" w:hAnsi="Aptos" w:eastAsia="Times New Roman" w:cs="Arial"/>
                                <w:b/>
                                <w:bCs/>
                                <w:sz w:val="16"/>
                                <w:szCs w:val="16"/>
                                <w:lang w:eastAsia="el-GR"/>
                              </w:rPr>
                            </w:pPr>
                            <w:r>
                              <w:rPr>
                                <w:rFonts w:ascii="Aptos" w:hAnsi="Aptos"/>
                                <w:b/>
                                <w:bCs/>
                                <w:sz w:val="16"/>
                                <w:szCs w:val="16"/>
                              </w:rPr>
                              <w:t>-4,3%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8B4A202">
                            <w:pPr>
                              <w:jc w:val="right"/>
                              <w:rPr>
                                <w:rFonts w:ascii="Aptos" w:hAnsi="Aptos"/>
                                <w:b/>
                                <w:bCs/>
                                <w:sz w:val="16"/>
                                <w:szCs w:val="16"/>
                              </w:rPr>
                            </w:pPr>
                            <w:r>
                              <w:rPr>
                                <w:rFonts w:ascii="Aptos" w:hAnsi="Aptos"/>
                                <w:b/>
                                <w:bCs/>
                                <w:sz w:val="16"/>
                                <w:szCs w:val="16"/>
                              </w:rPr>
                              <w:t xml:space="preserve">400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41E264E">
                            <w:pPr>
                              <w:jc w:val="right"/>
                              <w:rPr>
                                <w:rFonts w:ascii="Aptos" w:hAnsi="Aptos" w:eastAsia="Times New Roman" w:cs="Arial"/>
                                <w:b/>
                                <w:bCs/>
                                <w:sz w:val="16"/>
                                <w:szCs w:val="16"/>
                                <w:lang w:eastAsia="el-GR"/>
                              </w:rPr>
                            </w:pPr>
                            <w:r>
                              <w:rPr>
                                <w:rFonts w:ascii="Aptos" w:hAnsi="Aptos"/>
                                <w:b/>
                                <w:bCs/>
                                <w:sz w:val="16"/>
                                <w:szCs w:val="16"/>
                              </w:rPr>
                              <w:t>2,4%</w:t>
                            </w:r>
                          </w:p>
                        </w:tc>
                      </w:tr>
                      <w:tr w14:paraId="6E6C00D3">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21EE678">
                            <w:pPr>
                              <w:textAlignment w:val="center"/>
                              <w:rPr>
                                <w:rFonts w:ascii="Aptos" w:hAnsi="Aptos" w:eastAsia="Times New Roman" w:cs="Arial"/>
                                <w:b/>
                                <w:bCs/>
                                <w:sz w:val="16"/>
                                <w:szCs w:val="16"/>
                                <w:lang w:eastAsia="el-GR"/>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67C6CA6">
                            <w:pPr>
                              <w:jc w:val="right"/>
                              <w:rPr>
                                <w:rFonts w:ascii="Aptos" w:hAnsi="Aptos" w:eastAsia="Times New Roman" w:cs="Arial"/>
                                <w:b/>
                                <w:bCs/>
                                <w:sz w:val="16"/>
                                <w:szCs w:val="16"/>
                                <w:lang w:eastAsia="el-GR"/>
                              </w:rPr>
                            </w:pPr>
                            <w:r>
                              <w:rPr>
                                <w:rFonts w:ascii="Aptos" w:hAnsi="Aptos"/>
                                <w:b/>
                                <w:bCs/>
                                <w:sz w:val="16"/>
                                <w:szCs w:val="16"/>
                              </w:rPr>
                              <w:t xml:space="preserve">470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7E60FB16">
                            <w:pPr>
                              <w:jc w:val="right"/>
                              <w:rPr>
                                <w:rFonts w:ascii="Aptos" w:hAnsi="Aptos" w:eastAsia="Times New Roman" w:cs="Arial"/>
                                <w:b/>
                                <w:bCs/>
                                <w:sz w:val="16"/>
                                <w:szCs w:val="16"/>
                                <w:lang w:eastAsia="el-GR"/>
                              </w:rPr>
                            </w:pPr>
                            <w:r>
                              <w:rPr>
                                <w:rFonts w:ascii="Aptos" w:hAnsi="Aptos"/>
                                <w:b/>
                                <w:bCs/>
                                <w:sz w:val="16"/>
                                <w:szCs w:val="16"/>
                              </w:rPr>
                              <w:t xml:space="preserve">522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98D7293">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66FB901">
                            <w:pPr>
                              <w:jc w:val="right"/>
                              <w:rPr>
                                <w:rFonts w:ascii="Aptos" w:hAnsi="Aptos"/>
                                <w:b/>
                                <w:bCs/>
                                <w:sz w:val="16"/>
                                <w:szCs w:val="16"/>
                              </w:rPr>
                            </w:pPr>
                            <w:r>
                              <w:rPr>
                                <w:rFonts w:ascii="Aptos" w:hAnsi="Aptos"/>
                                <w:b/>
                                <w:bCs/>
                                <w:sz w:val="16"/>
                                <w:szCs w:val="16"/>
                              </w:rPr>
                              <w:t xml:space="preserve">428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51DAC68">
                            <w:pPr>
                              <w:jc w:val="right"/>
                              <w:rPr>
                                <w:rFonts w:ascii="Aptos" w:hAnsi="Aptos" w:eastAsia="Times New Roman" w:cs="Arial"/>
                                <w:b/>
                                <w:bCs/>
                                <w:sz w:val="16"/>
                                <w:szCs w:val="16"/>
                                <w:lang w:eastAsia="el-GR"/>
                              </w:rPr>
                            </w:pPr>
                            <w:r>
                              <w:rPr>
                                <w:rFonts w:ascii="Aptos" w:hAnsi="Aptos"/>
                                <w:b/>
                                <w:bCs/>
                                <w:sz w:val="16"/>
                                <w:szCs w:val="16"/>
                              </w:rPr>
                              <w:t>9,8%</w:t>
                            </w:r>
                          </w:p>
                        </w:tc>
                      </w:tr>
                      <w:tr w14:paraId="03C5E45D">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0687FD6">
                            <w:pPr>
                              <w:textAlignment w:val="center"/>
                              <w:rPr>
                                <w:rFonts w:ascii="Aptos" w:hAnsi="Aptos" w:eastAsia="Times New Roman" w:cs="Arial"/>
                                <w:sz w:val="16"/>
                                <w:szCs w:val="16"/>
                                <w:lang w:eastAsia="el-GR"/>
                              </w:rPr>
                            </w:pPr>
                            <w:r>
                              <w:rPr>
                                <w:rFonts w:ascii="Aptos" w:hAnsi="Aptos"/>
                                <w:sz w:val="16"/>
                                <w:szCs w:val="16"/>
                              </w:rPr>
                              <w:t>Προβλέψεις για κάλυψη πιστωτικού &amp; λοιπών κινδύνων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3FCFEDA">
                            <w:pPr>
                              <w:jc w:val="right"/>
                              <w:rPr>
                                <w:rFonts w:ascii="Aptos" w:hAnsi="Aptos" w:eastAsia="Times New Roman" w:cs="Arial"/>
                                <w:sz w:val="16"/>
                                <w:szCs w:val="16"/>
                                <w:lang w:eastAsia="el-GR"/>
                              </w:rPr>
                            </w:pPr>
                            <w:r>
                              <w:rPr>
                                <w:rFonts w:ascii="Aptos" w:hAnsi="Aptos"/>
                                <w:sz w:val="16"/>
                                <w:szCs w:val="16"/>
                              </w:rPr>
                              <w:t xml:space="preserve">(41)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1BC996F6">
                            <w:pPr>
                              <w:jc w:val="right"/>
                              <w:rPr>
                                <w:rFonts w:ascii="Aptos" w:hAnsi="Aptos" w:eastAsia="Times New Roman" w:cs="Arial"/>
                                <w:sz w:val="16"/>
                                <w:szCs w:val="16"/>
                                <w:lang w:eastAsia="el-GR"/>
                              </w:rPr>
                            </w:pPr>
                            <w:r>
                              <w:rPr>
                                <w:rFonts w:ascii="Aptos" w:hAnsi="Aptos"/>
                                <w:sz w:val="16"/>
                                <w:szCs w:val="16"/>
                              </w:rPr>
                              <w:t xml:space="preserve">(42)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FB123D3">
                            <w:pPr>
                              <w:jc w:val="right"/>
                              <w:rPr>
                                <w:rFonts w:ascii="Aptos" w:hAnsi="Aptos" w:eastAsia="Times New Roman" w:cs="Arial"/>
                                <w:sz w:val="16"/>
                                <w:szCs w:val="16"/>
                                <w:lang w:eastAsia="el-GR"/>
                              </w:rPr>
                            </w:pPr>
                            <w:r>
                              <w:rPr>
                                <w:rFonts w:ascii="Aptos" w:hAnsi="Aptos"/>
                                <w:sz w:val="16"/>
                                <w:szCs w:val="16"/>
                              </w:rPr>
                              <w:t>-2,6%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F11E6EF">
                            <w:pPr>
                              <w:jc w:val="right"/>
                              <w:rPr>
                                <w:rFonts w:ascii="Aptos" w:hAnsi="Aptos"/>
                                <w:sz w:val="16"/>
                                <w:szCs w:val="16"/>
                              </w:rPr>
                            </w:pPr>
                            <w:r>
                              <w:rPr>
                                <w:rFonts w:ascii="Aptos" w:hAnsi="Aptos"/>
                                <w:sz w:val="16"/>
                                <w:szCs w:val="16"/>
                              </w:rPr>
                              <w:t xml:space="preserve">(55)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BAFE98">
                            <w:pPr>
                              <w:jc w:val="right"/>
                              <w:rPr>
                                <w:rFonts w:ascii="Aptos" w:hAnsi="Aptos" w:eastAsia="Times New Roman" w:cs="Arial"/>
                                <w:sz w:val="16"/>
                                <w:szCs w:val="16"/>
                                <w:lang w:eastAsia="el-GR"/>
                              </w:rPr>
                            </w:pPr>
                            <w:r>
                              <w:rPr>
                                <w:rFonts w:ascii="Aptos" w:hAnsi="Aptos"/>
                                <w:sz w:val="16"/>
                                <w:szCs w:val="16"/>
                              </w:rPr>
                              <w:t>-24,8%</w:t>
                            </w:r>
                          </w:p>
                        </w:tc>
                      </w:tr>
                      <w:tr w14:paraId="2C506758">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BED4DE4">
                            <w:pPr>
                              <w:textAlignment w:val="center"/>
                              <w:rPr>
                                <w:rFonts w:ascii="Aptos" w:hAnsi="Aptos" w:eastAsia="Times New Roman" w:cs="Arial"/>
                                <w:b/>
                                <w:bCs/>
                                <w:sz w:val="16"/>
                                <w:szCs w:val="16"/>
                                <w:lang w:eastAsia="el-GR"/>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9D1C8C5">
                            <w:pPr>
                              <w:jc w:val="right"/>
                              <w:rPr>
                                <w:rFonts w:ascii="Aptos" w:hAnsi="Aptos" w:eastAsia="Times New Roman" w:cs="Arial"/>
                                <w:b/>
                                <w:bCs/>
                                <w:sz w:val="16"/>
                                <w:szCs w:val="16"/>
                                <w:lang w:eastAsia="el-GR"/>
                              </w:rPr>
                            </w:pPr>
                            <w:r>
                              <w:rPr>
                                <w:rFonts w:ascii="Aptos" w:hAnsi="Aptos"/>
                                <w:b/>
                                <w:bCs/>
                                <w:sz w:val="16"/>
                                <w:szCs w:val="16"/>
                              </w:rPr>
                              <w:t xml:space="preserve">429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70100199">
                            <w:pPr>
                              <w:jc w:val="right"/>
                              <w:rPr>
                                <w:rFonts w:ascii="Aptos" w:hAnsi="Aptos" w:eastAsia="Times New Roman" w:cs="Arial"/>
                                <w:b/>
                                <w:bCs/>
                                <w:sz w:val="16"/>
                                <w:szCs w:val="16"/>
                                <w:lang w:eastAsia="el-GR"/>
                              </w:rPr>
                            </w:pPr>
                            <w:r>
                              <w:rPr>
                                <w:rFonts w:ascii="Aptos" w:hAnsi="Aptos"/>
                                <w:b/>
                                <w:bCs/>
                                <w:sz w:val="16"/>
                                <w:szCs w:val="16"/>
                              </w:rPr>
                              <w:t xml:space="preserve">480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11A2C7A">
                            <w:pPr>
                              <w:jc w:val="right"/>
                              <w:rPr>
                                <w:rFonts w:ascii="Aptos" w:hAnsi="Aptos" w:eastAsia="Times New Roman" w:cs="Arial"/>
                                <w:b/>
                                <w:bCs/>
                                <w:sz w:val="16"/>
                                <w:szCs w:val="16"/>
                                <w:lang w:eastAsia="el-GR"/>
                              </w:rPr>
                            </w:pPr>
                            <w:r>
                              <w:rPr>
                                <w:rFonts w:ascii="Aptos" w:hAnsi="Aptos"/>
                                <w:b/>
                                <w:bCs/>
                                <w:sz w:val="16"/>
                                <w:szCs w:val="16"/>
                              </w:rPr>
                              <w:t>-10,6%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E0422ED">
                            <w:pPr>
                              <w:jc w:val="right"/>
                              <w:rPr>
                                <w:rFonts w:ascii="Aptos" w:hAnsi="Aptos"/>
                                <w:b/>
                                <w:bCs/>
                                <w:sz w:val="16"/>
                                <w:szCs w:val="16"/>
                              </w:rPr>
                            </w:pPr>
                            <w:r>
                              <w:rPr>
                                <w:rFonts w:ascii="Aptos" w:hAnsi="Aptos"/>
                                <w:b/>
                                <w:bCs/>
                                <w:sz w:val="16"/>
                                <w:szCs w:val="16"/>
                              </w:rPr>
                              <w:t xml:space="preserve">373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51D9E59">
                            <w:pPr>
                              <w:jc w:val="right"/>
                              <w:rPr>
                                <w:rFonts w:ascii="Aptos" w:hAnsi="Aptos" w:eastAsia="Times New Roman" w:cs="Arial"/>
                                <w:b/>
                                <w:bCs/>
                                <w:sz w:val="16"/>
                                <w:szCs w:val="16"/>
                                <w:lang w:eastAsia="el-GR"/>
                              </w:rPr>
                            </w:pPr>
                            <w:r>
                              <w:rPr>
                                <w:rFonts w:ascii="Aptos" w:hAnsi="Aptos"/>
                                <w:b/>
                                <w:bCs/>
                                <w:sz w:val="16"/>
                                <w:szCs w:val="16"/>
                              </w:rPr>
                              <w:t>14,9%</w:t>
                            </w:r>
                          </w:p>
                        </w:tc>
                      </w:tr>
                      <w:tr w14:paraId="6085EEDB">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399587D">
                            <w:pPr>
                              <w:textAlignment w:val="center"/>
                              <w:rPr>
                                <w:rFonts w:ascii="Aptos" w:hAnsi="Aptos" w:eastAsia="Times New Roman" w:cs="Arial"/>
                                <w:sz w:val="16"/>
                                <w:szCs w:val="16"/>
                                <w:lang w:eastAsia="el-GR"/>
                              </w:rPr>
                            </w:pPr>
                            <w:r>
                              <w:rPr>
                                <w:rFonts w:ascii="Aptos" w:hAnsi="Aptos"/>
                                <w:sz w:val="16"/>
                                <w:szCs w:val="16"/>
                              </w:rPr>
                              <w:t xml:space="preserve">Φόροι και δικαιώματα μειοψηφίας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CE46BC1">
                            <w:pPr>
                              <w:jc w:val="right"/>
                              <w:rPr>
                                <w:rFonts w:ascii="Aptos" w:hAnsi="Aptos" w:eastAsia="Times New Roman" w:cs="Arial"/>
                                <w:sz w:val="16"/>
                                <w:szCs w:val="16"/>
                                <w:lang w:eastAsia="el-GR"/>
                              </w:rPr>
                            </w:pPr>
                            <w:r>
                              <w:rPr>
                                <w:rFonts w:ascii="Aptos" w:hAnsi="Aptos"/>
                                <w:sz w:val="16"/>
                                <w:szCs w:val="16"/>
                              </w:rPr>
                              <w:t xml:space="preserve">(85) </w:t>
                            </w:r>
                          </w:p>
                        </w:tc>
                        <w:tc>
                          <w:tcPr>
                            <w:tcW w:w="1296" w:type="dxa"/>
                            <w:tcBorders>
                              <w:top w:val="dashSmallGap" w:color="00ADBF" w:sz="4" w:space="0"/>
                              <w:left w:val="nil"/>
                              <w:bottom w:val="dashSmallGap" w:color="00ADBF" w:sz="4" w:space="0"/>
                              <w:right w:val="nil"/>
                            </w:tcBorders>
                            <w:tcMar>
                              <w:top w:w="15" w:type="dxa"/>
                              <w:left w:w="144" w:type="dxa"/>
                              <w:bottom w:w="0" w:type="dxa"/>
                              <w:right w:w="144" w:type="dxa"/>
                            </w:tcMar>
                            <w:vAlign w:val="center"/>
                          </w:tcPr>
                          <w:p w14:paraId="7206BBBA">
                            <w:pPr>
                              <w:jc w:val="right"/>
                              <w:rPr>
                                <w:rFonts w:ascii="Aptos" w:hAnsi="Aptos" w:eastAsia="Times New Roman" w:cs="Arial"/>
                                <w:sz w:val="16"/>
                                <w:szCs w:val="16"/>
                                <w:lang w:eastAsia="el-GR"/>
                              </w:rPr>
                            </w:pPr>
                            <w:r>
                              <w:rPr>
                                <w:rFonts w:ascii="Aptos" w:hAnsi="Aptos"/>
                                <w:sz w:val="16"/>
                                <w:szCs w:val="16"/>
                              </w:rPr>
                              <w:t xml:space="preserve">(98)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5CCF00">
                            <w:pPr>
                              <w:jc w:val="right"/>
                              <w:rPr>
                                <w:rFonts w:ascii="Aptos" w:hAnsi="Aptos" w:eastAsia="Times New Roman" w:cs="Arial"/>
                                <w:sz w:val="16"/>
                                <w:szCs w:val="16"/>
                                <w:lang w:eastAsia="el-GR"/>
                              </w:rPr>
                            </w:pPr>
                            <w:r>
                              <w:rPr>
                                <w:rFonts w:ascii="Aptos" w:hAnsi="Aptos"/>
                                <w:sz w:val="16"/>
                                <w:szCs w:val="16"/>
                              </w:rPr>
                              <w:t>-13,3%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0B37FDF">
                            <w:pPr>
                              <w:jc w:val="right"/>
                              <w:rPr>
                                <w:rFonts w:ascii="Aptos" w:hAnsi="Aptos"/>
                                <w:sz w:val="16"/>
                                <w:szCs w:val="16"/>
                              </w:rPr>
                            </w:pPr>
                            <w:r>
                              <w:rPr>
                                <w:rFonts w:ascii="Aptos" w:hAnsi="Aptos"/>
                                <w:sz w:val="16"/>
                                <w:szCs w:val="16"/>
                              </w:rPr>
                              <w:t xml:space="preserve">(93)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82BB9DC">
                            <w:pPr>
                              <w:jc w:val="right"/>
                              <w:rPr>
                                <w:rFonts w:ascii="Aptos" w:hAnsi="Aptos" w:eastAsia="Times New Roman" w:cs="Arial"/>
                                <w:sz w:val="16"/>
                                <w:szCs w:val="16"/>
                                <w:lang w:eastAsia="el-GR"/>
                              </w:rPr>
                            </w:pPr>
                            <w:r>
                              <w:rPr>
                                <w:rFonts w:ascii="Aptos" w:hAnsi="Aptos"/>
                                <w:sz w:val="16"/>
                                <w:szCs w:val="16"/>
                              </w:rPr>
                              <w:t>-8,8%</w:t>
                            </w:r>
                          </w:p>
                        </w:tc>
                      </w:tr>
                      <w:tr w14:paraId="04F5A505">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0D2941C5">
                            <w:pPr>
                              <w:textAlignment w:val="center"/>
                              <w:rPr>
                                <w:rFonts w:ascii="Aptos" w:hAnsi="Aptos" w:eastAsia="Times New Roman" w:cs="Arial"/>
                                <w:b/>
                                <w:bCs/>
                                <w:sz w:val="16"/>
                                <w:szCs w:val="16"/>
                                <w:lang w:eastAsia="el-GR"/>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02CCDFDD">
                            <w:pPr>
                              <w:jc w:val="right"/>
                              <w:rPr>
                                <w:rFonts w:ascii="Aptos" w:hAnsi="Aptos" w:eastAsia="Times New Roman" w:cs="Arial"/>
                                <w:b/>
                                <w:bCs/>
                                <w:sz w:val="16"/>
                                <w:szCs w:val="16"/>
                                <w:lang w:eastAsia="el-GR"/>
                              </w:rPr>
                            </w:pPr>
                            <w:r>
                              <w:rPr>
                                <w:rFonts w:ascii="Aptos" w:hAnsi="Aptos"/>
                                <w:b/>
                                <w:bCs/>
                                <w:sz w:val="16"/>
                                <w:szCs w:val="16"/>
                              </w:rPr>
                              <w:t xml:space="preserve">344 </w:t>
                            </w:r>
                          </w:p>
                        </w:tc>
                        <w:tc>
                          <w:tcPr>
                            <w:tcW w:w="1296" w:type="dxa"/>
                            <w:tcBorders>
                              <w:top w:val="dashSmallGap" w:color="00ADBF" w:sz="4" w:space="0"/>
                              <w:left w:val="nil"/>
                              <w:bottom w:val="dashSmallGap" w:color="00ADBF" w:sz="4" w:space="0"/>
                              <w:right w:val="nil"/>
                            </w:tcBorders>
                            <w:shd w:val="clear" w:color="000000" w:fill="F2F2F2"/>
                            <w:tcMar>
                              <w:top w:w="15" w:type="dxa"/>
                              <w:left w:w="144" w:type="dxa"/>
                              <w:bottom w:w="0" w:type="dxa"/>
                              <w:right w:w="144" w:type="dxa"/>
                            </w:tcMar>
                            <w:vAlign w:val="center"/>
                          </w:tcPr>
                          <w:p w14:paraId="08B4C4BB">
                            <w:pPr>
                              <w:jc w:val="right"/>
                              <w:rPr>
                                <w:rFonts w:ascii="Aptos" w:hAnsi="Aptos" w:eastAsia="Times New Roman" w:cs="Arial"/>
                                <w:b/>
                                <w:bCs/>
                                <w:sz w:val="16"/>
                                <w:szCs w:val="16"/>
                                <w:lang w:eastAsia="el-GR"/>
                              </w:rPr>
                            </w:pPr>
                            <w:r>
                              <w:rPr>
                                <w:rFonts w:ascii="Aptos" w:hAnsi="Aptos"/>
                                <w:b/>
                                <w:bCs/>
                                <w:sz w:val="16"/>
                                <w:szCs w:val="16"/>
                              </w:rPr>
                              <w:t xml:space="preserve">381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9EBEA31">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350EF534">
                            <w:pPr>
                              <w:jc w:val="right"/>
                              <w:rPr>
                                <w:rFonts w:ascii="Aptos" w:hAnsi="Aptos"/>
                                <w:b/>
                                <w:bCs/>
                                <w:sz w:val="16"/>
                                <w:szCs w:val="16"/>
                              </w:rPr>
                            </w:pPr>
                            <w:r>
                              <w:rPr>
                                <w:rFonts w:ascii="Aptos" w:hAnsi="Aptos"/>
                                <w:b/>
                                <w:bCs/>
                                <w:sz w:val="16"/>
                                <w:szCs w:val="16"/>
                              </w:rPr>
                              <w:t xml:space="preserve">280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5A4F91C">
                            <w:pPr>
                              <w:jc w:val="right"/>
                              <w:rPr>
                                <w:rFonts w:ascii="Aptos" w:hAnsi="Aptos" w:eastAsia="Times New Roman" w:cs="Arial"/>
                                <w:b/>
                                <w:bCs/>
                                <w:sz w:val="16"/>
                                <w:szCs w:val="16"/>
                                <w:lang w:eastAsia="el-GR"/>
                              </w:rPr>
                            </w:pPr>
                            <w:r>
                              <w:rPr>
                                <w:rFonts w:ascii="Aptos" w:hAnsi="Aptos"/>
                                <w:b/>
                                <w:bCs/>
                                <w:sz w:val="16"/>
                                <w:szCs w:val="16"/>
                              </w:rPr>
                              <w:t>22,8%</w:t>
                            </w:r>
                          </w:p>
                        </w:tc>
                      </w:tr>
                      <w:tr w14:paraId="1AFFE341">
                        <w:tblPrEx>
                          <w:tblCellMar>
                            <w:top w:w="0" w:type="dxa"/>
                            <w:left w:w="11" w:type="dxa"/>
                            <w:bottom w:w="0" w:type="dxa"/>
                            <w:right w:w="113"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68A4334">
                            <w:pPr>
                              <w:textAlignment w:val="center"/>
                              <w:rPr>
                                <w:rFonts w:ascii="Aptos" w:hAnsi="Aptos"/>
                                <w:b/>
                                <w:bCs/>
                                <w:sz w:val="16"/>
                                <w:szCs w:val="16"/>
                              </w:rPr>
                            </w:pPr>
                            <w:r>
                              <w:rPr>
                                <w:rFonts w:ascii="Aptos" w:hAnsi="Aptos"/>
                                <w:b/>
                                <w:bCs/>
                                <w:sz w:val="16"/>
                                <w:szCs w:val="16"/>
                              </w:rPr>
                              <w:t xml:space="preserve">Αναλογούντα κέρδη μετά από φόρους </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114107A5">
                            <w:pPr>
                              <w:jc w:val="right"/>
                              <w:rPr>
                                <w:rFonts w:ascii="Aptos" w:hAnsi="Aptos"/>
                                <w:b/>
                                <w:bCs/>
                                <w:sz w:val="16"/>
                                <w:szCs w:val="16"/>
                              </w:rPr>
                            </w:pPr>
                            <w:r>
                              <w:rPr>
                                <w:rFonts w:ascii="Aptos" w:hAnsi="Aptos"/>
                                <w:b/>
                                <w:bCs/>
                                <w:sz w:val="16"/>
                                <w:szCs w:val="16"/>
                              </w:rPr>
                              <w:t>272</w:t>
                            </w:r>
                            <w:r>
                              <w:rPr>
                                <w:rFonts w:ascii="Aptos" w:hAnsi="Aptos"/>
                                <w:b/>
                                <w:bCs/>
                                <w:sz w:val="16"/>
                                <w:szCs w:val="16"/>
                                <w:vertAlign w:val="superscript"/>
                              </w:rPr>
                              <w:t>2</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6CF120C">
                            <w:pPr>
                              <w:jc w:val="right"/>
                              <w:rPr>
                                <w:rFonts w:ascii="Aptos" w:hAnsi="Aptos"/>
                                <w:b/>
                                <w:bCs/>
                                <w:sz w:val="16"/>
                                <w:szCs w:val="16"/>
                              </w:rPr>
                            </w:pPr>
                            <w:r>
                              <w:rPr>
                                <w:rFonts w:ascii="Aptos" w:hAnsi="Aptos"/>
                                <w:b/>
                                <w:bCs/>
                                <w:sz w:val="16"/>
                                <w:szCs w:val="16"/>
                              </w:rPr>
                              <w:t xml:space="preserve">301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0F40650">
                            <w:pPr>
                              <w:jc w:val="right"/>
                              <w:rPr>
                                <w:rFonts w:ascii="Aptos" w:hAnsi="Aptos"/>
                                <w:b/>
                                <w:bCs/>
                                <w:sz w:val="16"/>
                                <w:szCs w:val="16"/>
                              </w:rPr>
                            </w:pPr>
                            <w:r>
                              <w:rPr>
                                <w:rFonts w:ascii="Aptos" w:hAnsi="Aptos"/>
                                <w:b/>
                                <w:bCs/>
                                <w:sz w:val="16"/>
                                <w:szCs w:val="16"/>
                              </w:rPr>
                              <w:t>-9,5%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CC4E7C6">
                            <w:pPr>
                              <w:jc w:val="right"/>
                              <w:rPr>
                                <w:rFonts w:ascii="Aptos" w:hAnsi="Aptos"/>
                                <w:b/>
                                <w:bCs/>
                                <w:sz w:val="16"/>
                                <w:szCs w:val="16"/>
                              </w:rPr>
                            </w:pPr>
                            <w:r>
                              <w:rPr>
                                <w:rFonts w:ascii="Aptos" w:hAnsi="Aptos"/>
                                <w:b/>
                                <w:bCs/>
                                <w:sz w:val="16"/>
                                <w:szCs w:val="16"/>
                              </w:rPr>
                              <w:t xml:space="preserve">275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66FD309">
                            <w:pPr>
                              <w:jc w:val="right"/>
                              <w:rPr>
                                <w:rFonts w:ascii="Aptos" w:hAnsi="Aptos"/>
                                <w:b/>
                                <w:bCs/>
                                <w:sz w:val="16"/>
                                <w:szCs w:val="16"/>
                              </w:rPr>
                            </w:pPr>
                            <w:r>
                              <w:rPr>
                                <w:rFonts w:ascii="Aptos" w:hAnsi="Aptos"/>
                                <w:b/>
                                <w:bCs/>
                                <w:sz w:val="16"/>
                                <w:szCs w:val="16"/>
                              </w:rPr>
                              <w:t>-1,1%</w:t>
                            </w:r>
                          </w:p>
                        </w:tc>
                      </w:tr>
                    </w:tbl>
                    <w:p w14:paraId="55FA95CA">
                      <w:pPr>
                        <w:jc w:val="both"/>
                        <w:rPr>
                          <w:rFonts w:ascii="Aptos" w:hAnsi="Aptos" w:cs="Segoe UI"/>
                          <w:bCs/>
                          <w:color w:val="595959"/>
                          <w:sz w:val="12"/>
                          <w:szCs w:val="12"/>
                        </w:rPr>
                      </w:pPr>
                      <w:r>
                        <w:rPr>
                          <w:rFonts w:ascii="Aptos" w:hAnsi="Aptos" w:cs="Segoe UI"/>
                          <w:bCs/>
                          <w:color w:val="595959"/>
                          <w:sz w:val="12"/>
                          <w:szCs w:val="12"/>
                        </w:rPr>
                        <w:t>1 Εξαιρώντας μη επαναλαμβανόμενα έσοδα/δαπάνες | 2 Στα μη επαναλαμβανόμενα έξοδα του Α’ τριμήνου 2026 περιλαμβάνονται το κόστος της Εθελουσίας Εξόδου Προσωπικού ύψους ~€60 εκατ. και η ασφαλιστική εισφορά για τον ΛΕΠΕΤΕ στο e-ΕΦΚΑ ύψους €10 εκατ.</w:t>
                      </w:r>
                    </w:p>
                    <w:p w14:paraId="14246ABB">
                      <w:pPr>
                        <w:jc w:val="both"/>
                        <w:rPr>
                          <w:rFonts w:ascii="Aptos" w:hAnsi="Aptos" w:cs="Segoe UI"/>
                          <w:b/>
                          <w:color w:val="595959"/>
                          <w:sz w:val="16"/>
                          <w:szCs w:val="16"/>
                        </w:rPr>
                      </w:pPr>
                    </w:p>
                    <w:tbl>
                      <w:tblPr>
                        <w:tblStyle w:val="4"/>
                        <w:tblW w:w="9936" w:type="dxa"/>
                        <w:tblInd w:w="0" w:type="dxa"/>
                        <w:tblLayout w:type="autofit"/>
                        <w:tblCellMar>
                          <w:top w:w="14" w:type="dxa"/>
                          <w:left w:w="144" w:type="dxa"/>
                          <w:bottom w:w="0" w:type="dxa"/>
                          <w:right w:w="144" w:type="dxa"/>
                        </w:tblCellMar>
                      </w:tblPr>
                      <w:tblGrid>
                        <w:gridCol w:w="3456"/>
                        <w:gridCol w:w="1296"/>
                        <w:gridCol w:w="1296"/>
                        <w:gridCol w:w="1296"/>
                        <w:gridCol w:w="1296"/>
                        <w:gridCol w:w="1296"/>
                      </w:tblGrid>
                      <w:tr w14:paraId="6FC65CCB">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2CAD2C81">
                            <w:pPr>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Κατάσταση Χρηματοοικονομικής Θέσης</w:t>
                            </w:r>
                            <w:r>
                              <w:rPr>
                                <w:rFonts w:ascii="Aptos" w:hAnsi="Aptos" w:eastAsia="Times New Roman" w:cs="Arial"/>
                                <w:b/>
                                <w:bCs/>
                                <w:color w:val="FFFFFF" w:themeColor="background1"/>
                                <w:kern w:val="24"/>
                                <w:sz w:val="16"/>
                                <w:szCs w:val="16"/>
                                <w:vertAlign w:val="superscript"/>
                                <w:lang w:eastAsia="el-GR"/>
                                <w14:textFill>
                                  <w14:solidFill>
                                    <w14:schemeClr w14:val="bg1"/>
                                  </w14:solidFill>
                                </w14:textFill>
                              </w:rPr>
                              <w:t>1</w:t>
                            </w:r>
                            <w:r>
                              <w:rPr>
                                <w:rFonts w:ascii="Aptos" w:hAnsi="Aptos" w:eastAsia="Times New Roman" w:cs="Arial"/>
                                <w:b/>
                                <w:bCs/>
                                <w:color w:val="FFFFFF" w:themeColor="background1"/>
                                <w:kern w:val="24"/>
                                <w:sz w:val="16"/>
                                <w:szCs w:val="16"/>
                                <w:lang w:eastAsia="el-GR"/>
                                <w14:textFill>
                                  <w14:solidFill>
                                    <w14:schemeClr w14:val="bg1"/>
                                  </w14:solidFill>
                                </w14:textFill>
                              </w:rPr>
                              <w:t xml:space="preserve"> | </w:t>
                            </w:r>
                          </w:p>
                          <w:p w14:paraId="4119746B">
                            <w:pPr>
                              <w:rPr>
                                <w:rFonts w:ascii="Aptos" w:hAnsi="Aptos" w:eastAsia="Times New Roman" w:cs="Arial"/>
                                <w:color w:val="FFFFFF" w:themeColor="background1"/>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Όμιλος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Pr>
                          <w:p w14:paraId="1E7F779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w:t>
                            </w:r>
                          </w:p>
                          <w:p w14:paraId="121B9D8B">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2026</w:t>
                            </w:r>
                          </w:p>
                        </w:tc>
                        <w:tc>
                          <w:tcPr>
                            <w:tcW w:w="1296" w:type="dxa"/>
                            <w:tcBorders>
                              <w:left w:val="dashSmallGap" w:color="FF7415" w:sz="12" w:space="0"/>
                              <w:bottom w:val="dashSmallGap" w:color="00ADBF" w:sz="4" w:space="0"/>
                            </w:tcBorders>
                            <w:shd w:val="clear" w:color="auto" w:fill="007B85"/>
                            <w:tcMar>
                              <w:top w:w="15" w:type="dxa"/>
                              <w:left w:w="144" w:type="dxa"/>
                              <w:bottom w:w="0" w:type="dxa"/>
                              <w:right w:w="144" w:type="dxa"/>
                            </w:tcMar>
                          </w:tcPr>
                          <w:p w14:paraId="6E503E72">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0894140D">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tcPr>
                          <w:p w14:paraId="233EE27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Γ’ τρίμηνο</w:t>
                            </w:r>
                          </w:p>
                          <w:p w14:paraId="318198DC">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left w:val="nil"/>
                              <w:bottom w:val="dashSmallGap" w:color="00ADBF" w:sz="4" w:space="0"/>
                            </w:tcBorders>
                            <w:shd w:val="clear" w:color="auto" w:fill="007B85"/>
                          </w:tcPr>
                          <w:p w14:paraId="7BA86C28">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Β’ τρίμηνο</w:t>
                            </w:r>
                          </w:p>
                          <w:p w14:paraId="5CC6B9ED">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vAlign w:val="center"/>
                          </w:tcPr>
                          <w:p w14:paraId="5DD02A7E">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Α’ </w:t>
                            </w:r>
                            <w:r>
                              <w:rPr>
                                <w:rFonts w:ascii="Aptos" w:hAnsi="Aptos" w:eastAsia="Times New Roman" w:cs="Arial"/>
                                <w:b/>
                                <w:bCs/>
                                <w:color w:val="FFFFFF" w:themeColor="background1"/>
                                <w:kern w:val="24"/>
                                <w:sz w:val="16"/>
                                <w:szCs w:val="16"/>
                                <w:lang w:val="en-US" w:eastAsia="el-GR"/>
                                <w14:textFill>
                                  <w14:solidFill>
                                    <w14:schemeClr w14:val="bg1"/>
                                  </w14:solidFill>
                                </w14:textFill>
                              </w:rPr>
                              <w:t>τρίμηνο 202</w:t>
                            </w:r>
                            <w:r>
                              <w:rPr>
                                <w:rFonts w:ascii="Aptos" w:hAnsi="Aptos" w:eastAsia="Times New Roman" w:cs="Arial"/>
                                <w:b/>
                                <w:bCs/>
                                <w:color w:val="FFFFFF" w:themeColor="background1"/>
                                <w:kern w:val="24"/>
                                <w:sz w:val="16"/>
                                <w:szCs w:val="16"/>
                                <w:lang w:eastAsia="el-GR"/>
                                <w14:textFill>
                                  <w14:solidFill>
                                    <w14:schemeClr w14:val="bg1"/>
                                  </w14:solidFill>
                                </w14:textFill>
                              </w:rPr>
                              <w:t>5</w:t>
                            </w:r>
                          </w:p>
                        </w:tc>
                      </w:tr>
                      <w:tr w14:paraId="6F2AC9D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7E2D314">
                            <w:pPr>
                              <w:textAlignment w:val="center"/>
                              <w:rPr>
                                <w:rFonts w:ascii="Aptos" w:hAnsi="Aptos" w:eastAsia="Times New Roman" w:cs="Arial"/>
                                <w:kern w:val="24"/>
                                <w:sz w:val="16"/>
                                <w:szCs w:val="16"/>
                                <w:lang w:val="en-US" w:eastAsia="el-GR"/>
                              </w:rPr>
                            </w:pPr>
                            <w:r>
                              <w:rPr>
                                <w:rFonts w:ascii="Aptos" w:hAnsi="Aptos"/>
                                <w:sz w:val="16"/>
                                <w:szCs w:val="16"/>
                              </w:rPr>
                              <w:t>Σύνολο Ενεργητικού</w:t>
                            </w:r>
                            <w:r>
                              <w:rPr>
                                <w:rFonts w:ascii="Aptos" w:hAnsi="Aptos"/>
                                <w:sz w:val="16"/>
                                <w:szCs w:val="16"/>
                                <w:vertAlign w:val="superscript"/>
                                <w:lang w:val="en-US"/>
                              </w:rPr>
                              <w:t>1</w:t>
                            </w:r>
                            <w:r>
                              <w:rPr>
                                <w:rFonts w:ascii="Aptos" w:hAnsi="Aptos"/>
                                <w:sz w:val="16"/>
                                <w:szCs w:val="16"/>
                              </w:rPr>
                              <w:t xml:space="preserve">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D2F9B92">
                            <w:pPr>
                              <w:jc w:val="right"/>
                              <w:rPr>
                                <w:rFonts w:ascii="Aptos" w:hAnsi="Aptos"/>
                                <w:sz w:val="16"/>
                                <w:szCs w:val="16"/>
                              </w:rPr>
                            </w:pPr>
                            <w:r>
                              <w:rPr>
                                <w:rFonts w:ascii="Aptos" w:hAnsi="Aptos"/>
                                <w:sz w:val="16"/>
                                <w:szCs w:val="16"/>
                              </w:rPr>
                              <w:t>82.699</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C87F81">
                            <w:pPr>
                              <w:jc w:val="right"/>
                              <w:rPr>
                                <w:rFonts w:ascii="Aptos" w:hAnsi="Aptos" w:eastAsia="Times New Roman" w:cs="Arial"/>
                                <w:kern w:val="24"/>
                                <w:sz w:val="16"/>
                                <w:szCs w:val="16"/>
                                <w:lang w:val="en-US" w:eastAsia="el-GR"/>
                              </w:rPr>
                            </w:pPr>
                            <w:r>
                              <w:rPr>
                                <w:rFonts w:ascii="Aptos" w:hAnsi="Aptos"/>
                                <w:sz w:val="16"/>
                                <w:szCs w:val="16"/>
                              </w:rPr>
                              <w:t xml:space="preserve">78.886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C460A15">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76.727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13DBB10">
                            <w:pPr>
                              <w:jc w:val="right"/>
                              <w:rPr>
                                <w:rFonts w:ascii="Aptos" w:hAnsi="Aptos"/>
                                <w:sz w:val="16"/>
                                <w:szCs w:val="16"/>
                              </w:rPr>
                            </w:pPr>
                            <w:r>
                              <w:rPr>
                                <w:rFonts w:ascii="Aptos" w:hAnsi="Aptos"/>
                                <w:sz w:val="16"/>
                                <w:szCs w:val="16"/>
                              </w:rPr>
                              <w:t xml:space="preserve">77.590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BD1538">
                            <w:pPr>
                              <w:jc w:val="right"/>
                              <w:rPr>
                                <w:rFonts w:ascii="Aptos" w:hAnsi="Aptos"/>
                                <w:sz w:val="16"/>
                                <w:szCs w:val="16"/>
                              </w:rPr>
                            </w:pPr>
                            <w:r>
                              <w:rPr>
                                <w:rFonts w:ascii="Aptos" w:hAnsi="Aptos"/>
                                <w:sz w:val="16"/>
                                <w:szCs w:val="16"/>
                              </w:rPr>
                              <w:t xml:space="preserve">75.322 </w:t>
                            </w:r>
                          </w:p>
                        </w:tc>
                      </w:tr>
                      <w:tr w14:paraId="306B312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78E74C1">
                            <w:pPr>
                              <w:textAlignment w:val="center"/>
                              <w:rPr>
                                <w:rFonts w:ascii="Aptos" w:hAnsi="Aptos" w:eastAsia="Times New Roman" w:cs="Arial"/>
                                <w:kern w:val="24"/>
                                <w:sz w:val="16"/>
                                <w:szCs w:val="16"/>
                                <w:lang w:val="en-US" w:eastAsia="el-GR"/>
                              </w:rPr>
                            </w:pPr>
                            <w:r>
                              <w:rPr>
                                <w:rFonts w:ascii="Aptos" w:hAnsi="Aptos"/>
                                <w:sz w:val="16"/>
                                <w:szCs w:val="16"/>
                              </w:rPr>
                              <w:t>Δάνεια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23DB9A9">
                            <w:pPr>
                              <w:jc w:val="right"/>
                              <w:rPr>
                                <w:rFonts w:ascii="Aptos" w:hAnsi="Aptos"/>
                                <w:sz w:val="16"/>
                                <w:szCs w:val="16"/>
                              </w:rPr>
                            </w:pPr>
                            <w:r>
                              <w:rPr>
                                <w:rFonts w:ascii="Aptos" w:hAnsi="Aptos"/>
                                <w:sz w:val="16"/>
                                <w:szCs w:val="16"/>
                              </w:rPr>
                              <w:t xml:space="preserve">41.187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F21F1C0">
                            <w:pPr>
                              <w:jc w:val="right"/>
                              <w:rPr>
                                <w:rFonts w:ascii="Aptos" w:hAnsi="Aptos" w:eastAsia="Times New Roman" w:cs="Arial"/>
                                <w:sz w:val="16"/>
                                <w:szCs w:val="16"/>
                                <w:lang w:eastAsia="el-GR"/>
                              </w:rPr>
                            </w:pPr>
                            <w:r>
                              <w:rPr>
                                <w:rFonts w:ascii="Aptos" w:hAnsi="Aptos"/>
                                <w:sz w:val="16"/>
                                <w:szCs w:val="16"/>
                              </w:rPr>
                              <w:t xml:space="preserve">40.543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25ECED">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38.331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5D83F9A">
                            <w:pPr>
                              <w:jc w:val="right"/>
                              <w:rPr>
                                <w:rFonts w:ascii="Aptos" w:hAnsi="Aptos"/>
                                <w:sz w:val="16"/>
                                <w:szCs w:val="16"/>
                              </w:rPr>
                            </w:pPr>
                            <w:r>
                              <w:rPr>
                                <w:rFonts w:ascii="Aptos" w:hAnsi="Aptos"/>
                                <w:sz w:val="16"/>
                                <w:szCs w:val="16"/>
                              </w:rPr>
                              <w:t xml:space="preserve">38.211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D299D6B">
                            <w:pPr>
                              <w:jc w:val="right"/>
                              <w:rPr>
                                <w:rFonts w:ascii="Aptos" w:hAnsi="Aptos"/>
                                <w:sz w:val="16"/>
                                <w:szCs w:val="16"/>
                              </w:rPr>
                            </w:pPr>
                            <w:r>
                              <w:rPr>
                                <w:rFonts w:ascii="Aptos" w:hAnsi="Aptos"/>
                                <w:sz w:val="16"/>
                                <w:szCs w:val="16"/>
                              </w:rPr>
                              <w:t xml:space="preserve">37.021 </w:t>
                            </w:r>
                          </w:p>
                        </w:tc>
                      </w:tr>
                      <w:tr w14:paraId="29BCBC0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B48EA6D">
                            <w:pPr>
                              <w:textAlignment w:val="center"/>
                              <w:rPr>
                                <w:rFonts w:ascii="Aptos" w:hAnsi="Aptos" w:eastAsia="Times New Roman" w:cs="Arial"/>
                                <w:kern w:val="24"/>
                                <w:sz w:val="16"/>
                                <w:szCs w:val="16"/>
                                <w:lang w:val="en-US" w:eastAsia="el-GR"/>
                              </w:rPr>
                            </w:pPr>
                            <w:r>
                              <w:rPr>
                                <w:rFonts w:ascii="Aptos" w:hAnsi="Aptos"/>
                                <w:sz w:val="16"/>
                                <w:szCs w:val="16"/>
                              </w:rPr>
                              <w:t xml:space="preserve">Σωρευμένες προβλέψεις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F98F35A">
                            <w:pPr>
                              <w:jc w:val="right"/>
                              <w:rPr>
                                <w:rFonts w:ascii="Aptos" w:hAnsi="Aptos"/>
                                <w:sz w:val="16"/>
                                <w:szCs w:val="16"/>
                              </w:rPr>
                            </w:pPr>
                            <w:r>
                              <w:rPr>
                                <w:rFonts w:ascii="Aptos" w:hAnsi="Aptos"/>
                                <w:sz w:val="16"/>
                                <w:szCs w:val="16"/>
                              </w:rPr>
                              <w:t xml:space="preserve">(1.020)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75621DA">
                            <w:pPr>
                              <w:jc w:val="right"/>
                              <w:rPr>
                                <w:rFonts w:ascii="Aptos" w:hAnsi="Aptos" w:eastAsia="Times New Roman" w:cs="Arial"/>
                                <w:sz w:val="16"/>
                                <w:szCs w:val="16"/>
                                <w:lang w:eastAsia="el-GR"/>
                              </w:rPr>
                            </w:pPr>
                            <w:r>
                              <w:rPr>
                                <w:rFonts w:ascii="Aptos" w:hAnsi="Aptos"/>
                                <w:sz w:val="16"/>
                                <w:szCs w:val="16"/>
                              </w:rPr>
                              <w:t xml:space="preserve">(984)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C4B2C9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(941)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37753FB">
                            <w:pPr>
                              <w:jc w:val="right"/>
                              <w:rPr>
                                <w:rFonts w:ascii="Aptos" w:hAnsi="Aptos"/>
                                <w:sz w:val="16"/>
                                <w:szCs w:val="16"/>
                              </w:rPr>
                            </w:pPr>
                            <w:r>
                              <w:rPr>
                                <w:rFonts w:ascii="Aptos" w:hAnsi="Aptos"/>
                                <w:sz w:val="16"/>
                                <w:szCs w:val="16"/>
                              </w:rPr>
                              <w:t xml:space="preserve">(938)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017F32C">
                            <w:pPr>
                              <w:jc w:val="right"/>
                              <w:rPr>
                                <w:rFonts w:ascii="Aptos" w:hAnsi="Aptos"/>
                                <w:sz w:val="16"/>
                                <w:szCs w:val="16"/>
                              </w:rPr>
                            </w:pPr>
                            <w:r>
                              <w:rPr>
                                <w:rFonts w:ascii="Aptos" w:hAnsi="Aptos"/>
                                <w:sz w:val="16"/>
                                <w:szCs w:val="16"/>
                              </w:rPr>
                              <w:t xml:space="preserve">(915) </w:t>
                            </w:r>
                          </w:p>
                        </w:tc>
                      </w:tr>
                      <w:tr w14:paraId="40BD9E4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8874B96">
                            <w:pPr>
                              <w:textAlignment w:val="center"/>
                              <w:rPr>
                                <w:rFonts w:ascii="Aptos" w:hAnsi="Aptos" w:eastAsia="Times New Roman" w:cs="Arial"/>
                                <w:b/>
                                <w:bCs/>
                                <w:kern w:val="24"/>
                                <w:sz w:val="16"/>
                                <w:szCs w:val="16"/>
                                <w:lang w:val="en-US" w:eastAsia="el-GR"/>
                              </w:rPr>
                            </w:pPr>
                            <w:r>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7867951">
                            <w:pPr>
                              <w:jc w:val="right"/>
                              <w:rPr>
                                <w:rFonts w:ascii="Aptos" w:hAnsi="Aptos"/>
                                <w:b/>
                                <w:bCs/>
                                <w:sz w:val="16"/>
                                <w:szCs w:val="16"/>
                              </w:rPr>
                            </w:pPr>
                            <w:r>
                              <w:rPr>
                                <w:rFonts w:ascii="Aptos" w:hAnsi="Aptos"/>
                                <w:b/>
                                <w:bCs/>
                                <w:sz w:val="16"/>
                                <w:szCs w:val="16"/>
                                <w:lang w:val="en-US"/>
                              </w:rPr>
                              <w:t>40</w:t>
                            </w:r>
                            <w:r>
                              <w:rPr>
                                <w:rFonts w:ascii="Aptos" w:hAnsi="Aptos"/>
                                <w:b/>
                                <w:bCs/>
                                <w:sz w:val="16"/>
                                <w:szCs w:val="16"/>
                              </w:rPr>
                              <w:t>.</w:t>
                            </w:r>
                            <w:r>
                              <w:rPr>
                                <w:rFonts w:ascii="Aptos" w:hAnsi="Aptos"/>
                                <w:b/>
                                <w:bCs/>
                                <w:sz w:val="16"/>
                                <w:szCs w:val="16"/>
                                <w:lang w:val="en-US"/>
                              </w:rPr>
                              <w:t>167</w:t>
                            </w:r>
                            <w:r>
                              <w:rPr>
                                <w:rFonts w:ascii="Aptos" w:hAnsi="Aptos"/>
                                <w:b/>
                                <w:bCs/>
                                <w:sz w:val="16"/>
                                <w:szCs w:val="16"/>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96BA5EB">
                            <w:pPr>
                              <w:jc w:val="right"/>
                              <w:rPr>
                                <w:rFonts w:ascii="Aptos" w:hAnsi="Aptos" w:eastAsia="Times New Roman" w:cs="Arial"/>
                                <w:b/>
                                <w:bCs/>
                                <w:sz w:val="16"/>
                                <w:szCs w:val="16"/>
                                <w:lang w:eastAsia="el-GR"/>
                              </w:rPr>
                            </w:pPr>
                            <w:r>
                              <w:rPr>
                                <w:rFonts w:ascii="Aptos" w:hAnsi="Aptos"/>
                                <w:b/>
                                <w:bCs/>
                                <w:sz w:val="16"/>
                                <w:szCs w:val="16"/>
                              </w:rPr>
                              <w:t xml:space="preserve">39.559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840862B">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37.390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33B94F2">
                            <w:pPr>
                              <w:jc w:val="right"/>
                              <w:rPr>
                                <w:rFonts w:ascii="Aptos" w:hAnsi="Aptos"/>
                                <w:b/>
                                <w:bCs/>
                                <w:sz w:val="16"/>
                                <w:szCs w:val="16"/>
                              </w:rPr>
                            </w:pPr>
                            <w:r>
                              <w:rPr>
                                <w:rFonts w:ascii="Aptos" w:hAnsi="Aptos"/>
                                <w:b/>
                                <w:bCs/>
                                <w:sz w:val="16"/>
                                <w:szCs w:val="16"/>
                              </w:rPr>
                              <w:t xml:space="preserve">37.273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C5ACBD4">
                            <w:pPr>
                              <w:jc w:val="right"/>
                              <w:rPr>
                                <w:rFonts w:ascii="Aptos" w:hAnsi="Aptos"/>
                                <w:b/>
                                <w:bCs/>
                                <w:sz w:val="16"/>
                                <w:szCs w:val="16"/>
                              </w:rPr>
                            </w:pPr>
                            <w:r>
                              <w:rPr>
                                <w:rFonts w:ascii="Aptos" w:hAnsi="Aptos"/>
                                <w:b/>
                                <w:bCs/>
                                <w:sz w:val="16"/>
                                <w:szCs w:val="16"/>
                              </w:rPr>
                              <w:t xml:space="preserve">36.106 </w:t>
                            </w:r>
                          </w:p>
                        </w:tc>
                      </w:tr>
                      <w:tr w14:paraId="27E157B9">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56E318F">
                            <w:pPr>
                              <w:textAlignment w:val="center"/>
                              <w:rPr>
                                <w:rFonts w:ascii="Aptos" w:hAnsi="Aptos" w:eastAsia="Times New Roman" w:cs="Arial"/>
                                <w:b/>
                                <w:bCs/>
                                <w:kern w:val="24"/>
                                <w:sz w:val="16"/>
                                <w:szCs w:val="16"/>
                                <w:lang w:val="en-US" w:eastAsia="el-GR"/>
                              </w:rPr>
                            </w:pPr>
                            <w:r>
                              <w:rPr>
                                <w:rFonts w:ascii="Aptos" w:hAnsi="Aptos"/>
                                <w:b/>
                                <w:bCs/>
                                <w:sz w:val="16"/>
                                <w:szCs w:val="16"/>
                              </w:rPr>
                              <w:t>Εξυπηρετούμενα δάνεια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3EA5F7C2">
                            <w:pPr>
                              <w:jc w:val="right"/>
                              <w:rPr>
                                <w:rFonts w:ascii="Aptos" w:hAnsi="Aptos"/>
                                <w:b/>
                                <w:bCs/>
                                <w:sz w:val="16"/>
                                <w:szCs w:val="16"/>
                              </w:rPr>
                            </w:pPr>
                            <w:r>
                              <w:rPr>
                                <w:rFonts w:ascii="Aptos" w:hAnsi="Aptos"/>
                                <w:b/>
                                <w:bCs/>
                                <w:sz w:val="16"/>
                                <w:szCs w:val="16"/>
                              </w:rPr>
                              <w:t xml:space="preserve">37.714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F700907">
                            <w:pPr>
                              <w:jc w:val="right"/>
                              <w:rPr>
                                <w:rFonts w:ascii="Aptos" w:hAnsi="Aptos" w:eastAsia="Times New Roman" w:cs="Arial"/>
                                <w:b/>
                                <w:bCs/>
                                <w:sz w:val="16"/>
                                <w:szCs w:val="16"/>
                                <w:lang w:eastAsia="el-GR"/>
                              </w:rPr>
                            </w:pPr>
                            <w:r>
                              <w:rPr>
                                <w:rFonts w:ascii="Aptos" w:hAnsi="Aptos"/>
                                <w:b/>
                                <w:bCs/>
                                <w:sz w:val="16"/>
                                <w:szCs w:val="16"/>
                              </w:rPr>
                              <w:t xml:space="preserve">36.956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296CEE">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 xml:space="preserve">34.688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EA8B56">
                            <w:pPr>
                              <w:jc w:val="right"/>
                              <w:rPr>
                                <w:rFonts w:ascii="Aptos" w:hAnsi="Aptos"/>
                                <w:b/>
                                <w:bCs/>
                                <w:sz w:val="16"/>
                                <w:szCs w:val="16"/>
                              </w:rPr>
                            </w:pPr>
                            <w:r>
                              <w:rPr>
                                <w:rFonts w:ascii="Aptos" w:hAnsi="Aptos"/>
                                <w:b/>
                                <w:bCs/>
                                <w:sz w:val="16"/>
                                <w:szCs w:val="16"/>
                              </w:rPr>
                              <w:t xml:space="preserve">34.439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01B3CE2">
                            <w:pPr>
                              <w:jc w:val="right"/>
                              <w:rPr>
                                <w:rFonts w:ascii="Aptos" w:hAnsi="Aptos"/>
                                <w:b/>
                                <w:bCs/>
                                <w:sz w:val="16"/>
                                <w:szCs w:val="16"/>
                              </w:rPr>
                            </w:pPr>
                            <w:r>
                              <w:rPr>
                                <w:rFonts w:ascii="Aptos" w:hAnsi="Aptos"/>
                                <w:b/>
                                <w:bCs/>
                                <w:sz w:val="16"/>
                                <w:szCs w:val="16"/>
                              </w:rPr>
                              <w:t xml:space="preserve">33.574 </w:t>
                            </w:r>
                          </w:p>
                        </w:tc>
                      </w:tr>
                      <w:tr w14:paraId="4651A37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AEF2B0D">
                            <w:pPr>
                              <w:textAlignment w:val="center"/>
                              <w:rPr>
                                <w:rFonts w:ascii="Aptos" w:hAnsi="Aptos" w:eastAsia="Times New Roman" w:cs="Arial"/>
                                <w:kern w:val="24"/>
                                <w:sz w:val="16"/>
                                <w:szCs w:val="16"/>
                                <w:lang w:val="en-US" w:eastAsia="el-GR"/>
                              </w:rPr>
                            </w:pPr>
                            <w:r>
                              <w:rPr>
                                <w:rFonts w:ascii="Aptos" w:hAnsi="Aptos"/>
                                <w:sz w:val="16"/>
                                <w:szCs w:val="16"/>
                              </w:rPr>
                              <w:t>Χαρτοφυλάκιο επενδύσεων</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FD544D4">
                            <w:pPr>
                              <w:jc w:val="right"/>
                              <w:rPr>
                                <w:rFonts w:ascii="Aptos" w:hAnsi="Aptos"/>
                                <w:sz w:val="16"/>
                                <w:szCs w:val="16"/>
                              </w:rPr>
                            </w:pPr>
                            <w:r>
                              <w:rPr>
                                <w:rFonts w:ascii="Aptos" w:hAnsi="Aptos"/>
                                <w:sz w:val="16"/>
                                <w:szCs w:val="16"/>
                              </w:rPr>
                              <w:t xml:space="preserve">24.778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4535935">
                            <w:pPr>
                              <w:jc w:val="right"/>
                              <w:rPr>
                                <w:rFonts w:ascii="Aptos" w:hAnsi="Aptos" w:eastAsia="Times New Roman" w:cs="Arial"/>
                                <w:sz w:val="16"/>
                                <w:szCs w:val="16"/>
                                <w:lang w:eastAsia="el-GR"/>
                              </w:rPr>
                            </w:pPr>
                            <w:r>
                              <w:rPr>
                                <w:rFonts w:ascii="Aptos" w:hAnsi="Aptos"/>
                                <w:sz w:val="16"/>
                                <w:szCs w:val="16"/>
                              </w:rPr>
                              <w:t xml:space="preserve">22.196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929C6C0">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21.531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57C526A">
                            <w:pPr>
                              <w:jc w:val="right"/>
                              <w:rPr>
                                <w:rFonts w:ascii="Aptos" w:hAnsi="Aptos"/>
                                <w:sz w:val="16"/>
                                <w:szCs w:val="16"/>
                              </w:rPr>
                            </w:pPr>
                            <w:r>
                              <w:rPr>
                                <w:rFonts w:ascii="Aptos" w:hAnsi="Aptos"/>
                                <w:sz w:val="16"/>
                                <w:szCs w:val="16"/>
                              </w:rPr>
                              <w:t xml:space="preserve">20.624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13737D">
                            <w:pPr>
                              <w:jc w:val="right"/>
                              <w:rPr>
                                <w:rFonts w:ascii="Aptos" w:hAnsi="Aptos"/>
                                <w:sz w:val="16"/>
                                <w:szCs w:val="16"/>
                              </w:rPr>
                            </w:pPr>
                            <w:r>
                              <w:rPr>
                                <w:rFonts w:ascii="Aptos" w:hAnsi="Aptos"/>
                                <w:sz w:val="16"/>
                                <w:szCs w:val="16"/>
                              </w:rPr>
                              <w:t xml:space="preserve">20.422 </w:t>
                            </w:r>
                          </w:p>
                        </w:tc>
                      </w:tr>
                      <w:tr w14:paraId="2626AE9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4F8F20F">
                            <w:pPr>
                              <w:textAlignment w:val="center"/>
                              <w:rPr>
                                <w:rFonts w:ascii="Aptos" w:hAnsi="Aptos" w:eastAsia="Times New Roman" w:cs="Arial"/>
                                <w:kern w:val="24"/>
                                <w:sz w:val="16"/>
                                <w:szCs w:val="16"/>
                                <w:lang w:val="en-US" w:eastAsia="el-GR"/>
                              </w:rPr>
                            </w:pPr>
                            <w:r>
                              <w:rPr>
                                <w:rFonts w:ascii="Aptos" w:hAnsi="Aptos"/>
                                <w:sz w:val="16"/>
                                <w:szCs w:val="16"/>
                              </w:rPr>
                              <w:t>Καταθέσεις</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497DCFB">
                            <w:pPr>
                              <w:jc w:val="right"/>
                              <w:rPr>
                                <w:rFonts w:ascii="Aptos" w:hAnsi="Aptos"/>
                                <w:sz w:val="16"/>
                                <w:szCs w:val="16"/>
                              </w:rPr>
                            </w:pPr>
                            <w:r>
                              <w:rPr>
                                <w:rFonts w:ascii="Aptos" w:hAnsi="Aptos"/>
                                <w:sz w:val="16"/>
                                <w:szCs w:val="16"/>
                              </w:rPr>
                              <w:t xml:space="preserve">58.543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D6AFD85">
                            <w:pPr>
                              <w:jc w:val="right"/>
                              <w:rPr>
                                <w:rFonts w:ascii="Aptos" w:hAnsi="Aptos" w:eastAsia="Times New Roman" w:cs="Arial"/>
                                <w:sz w:val="16"/>
                                <w:szCs w:val="16"/>
                                <w:lang w:eastAsia="el-GR"/>
                              </w:rPr>
                            </w:pPr>
                            <w:r>
                              <w:rPr>
                                <w:rFonts w:ascii="Aptos" w:hAnsi="Aptos"/>
                                <w:sz w:val="16"/>
                                <w:szCs w:val="16"/>
                              </w:rPr>
                              <w:t xml:space="preserve">59.613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A24480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sz w:val="16"/>
                                <w:szCs w:val="16"/>
                              </w:rPr>
                              <w:t xml:space="preserve">58.336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FCC3CBA">
                            <w:pPr>
                              <w:jc w:val="right"/>
                              <w:rPr>
                                <w:rFonts w:ascii="Aptos" w:hAnsi="Aptos"/>
                                <w:sz w:val="16"/>
                                <w:szCs w:val="16"/>
                              </w:rPr>
                            </w:pPr>
                            <w:r>
                              <w:rPr>
                                <w:rFonts w:ascii="Aptos" w:hAnsi="Aptos"/>
                                <w:sz w:val="16"/>
                                <w:szCs w:val="16"/>
                              </w:rPr>
                              <w:t>58.243</w:t>
                            </w:r>
                            <w:r>
                              <w:rPr>
                                <w:rFonts w:ascii="Aptos" w:hAnsi="Aptos"/>
                                <w:sz w:val="16"/>
                                <w:szCs w:val="16"/>
                                <w:vertAlign w:val="superscript"/>
                              </w:rPr>
                              <w:t>3</w:t>
                            </w:r>
                            <w:r>
                              <w:rPr>
                                <w:rFonts w:ascii="Aptos" w:hAnsi="Apto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E787056">
                            <w:pPr>
                              <w:jc w:val="right"/>
                              <w:rPr>
                                <w:rFonts w:ascii="Aptos" w:hAnsi="Aptos"/>
                                <w:sz w:val="16"/>
                                <w:szCs w:val="16"/>
                              </w:rPr>
                            </w:pPr>
                            <w:r>
                              <w:rPr>
                                <w:rFonts w:ascii="Aptos" w:hAnsi="Aptos"/>
                                <w:sz w:val="16"/>
                                <w:szCs w:val="16"/>
                              </w:rPr>
                              <w:t xml:space="preserve">56.523 </w:t>
                            </w:r>
                          </w:p>
                        </w:tc>
                      </w:tr>
                      <w:tr w14:paraId="27CB277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5044566">
                            <w:pPr>
                              <w:textAlignment w:val="center"/>
                              <w:rPr>
                                <w:rFonts w:ascii="Aptos" w:hAnsi="Aptos" w:eastAsia="Times New Roman" w:cs="Arial"/>
                                <w:b/>
                                <w:bCs/>
                                <w:kern w:val="24"/>
                                <w:sz w:val="16"/>
                                <w:szCs w:val="16"/>
                                <w:lang w:val="en-US" w:eastAsia="el-GR"/>
                              </w:rPr>
                            </w:pPr>
                            <w:r>
                              <w:rPr>
                                <w:rFonts w:ascii="Aptos" w:hAnsi="Aptos"/>
                                <w:b/>
                                <w:bCs/>
                                <w:sz w:val="16"/>
                                <w:szCs w:val="16"/>
                              </w:rPr>
                              <w:t xml:space="preserve">Ενσώματα ίδια κεφάλαια </w:t>
                            </w:r>
                          </w:p>
                        </w:tc>
                        <w:tc>
                          <w:tcPr>
                            <w:tcW w:w="1296" w:type="dxa"/>
                            <w:tcBorders>
                              <w:top w:val="dashSmallGap" w:color="00ADBF" w:sz="4" w:space="0"/>
                              <w:left w:val="dashSmallGap" w:color="FF7415" w:sz="12" w:space="0"/>
                              <w:bottom w:val="dashSmallGap" w:color="FF7415" w:sz="12" w:space="0"/>
                              <w:right w:val="dashSmallGap" w:color="FF7415" w:sz="12" w:space="0"/>
                            </w:tcBorders>
                            <w:vAlign w:val="center"/>
                          </w:tcPr>
                          <w:p w14:paraId="2A078893">
                            <w:pPr>
                              <w:jc w:val="right"/>
                              <w:rPr>
                                <w:rFonts w:ascii="Aptos" w:hAnsi="Aptos"/>
                                <w:b/>
                                <w:bCs/>
                                <w:sz w:val="16"/>
                                <w:szCs w:val="16"/>
                              </w:rPr>
                            </w:pPr>
                            <w:r>
                              <w:rPr>
                                <w:rFonts w:ascii="Aptos" w:hAnsi="Aptos"/>
                                <w:b/>
                                <w:bCs/>
                                <w:sz w:val="16"/>
                                <w:szCs w:val="16"/>
                              </w:rPr>
                              <w:t xml:space="preserve">8.505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FE72787">
                            <w:pPr>
                              <w:jc w:val="right"/>
                              <w:rPr>
                                <w:rFonts w:ascii="Aptos" w:hAnsi="Aptos" w:eastAsia="Times New Roman" w:cs="Arial"/>
                                <w:b/>
                                <w:bCs/>
                                <w:kern w:val="24"/>
                                <w:sz w:val="16"/>
                                <w:szCs w:val="16"/>
                                <w:lang w:eastAsia="el-GR"/>
                              </w:rPr>
                            </w:pPr>
                            <w:r>
                              <w:rPr>
                                <w:rFonts w:ascii="Aptos" w:hAnsi="Aptos"/>
                                <w:b/>
                                <w:bCs/>
                                <w:sz w:val="16"/>
                                <w:szCs w:val="16"/>
                              </w:rPr>
                              <w:t>8.344</w:t>
                            </w:r>
                            <w:r>
                              <w:rPr>
                                <w:rFonts w:ascii="Aptos" w:hAnsi="Aptos"/>
                                <w:b/>
                                <w:bCs/>
                                <w:sz w:val="16"/>
                                <w:szCs w:val="16"/>
                                <w:vertAlign w:val="superscript"/>
                                <w:lang w:val="en-US"/>
                              </w:rPr>
                              <w:t>4</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2F16D07">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b/>
                                <w:bCs/>
                                <w:sz w:val="16"/>
                                <w:szCs w:val="16"/>
                              </w:rPr>
                              <w:t xml:space="preserve">8.311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E6E351F">
                            <w:pPr>
                              <w:jc w:val="right"/>
                              <w:rPr>
                                <w:rFonts w:ascii="Aptos" w:hAnsi="Aptos"/>
                                <w:b/>
                                <w:bCs/>
                                <w:sz w:val="16"/>
                                <w:szCs w:val="16"/>
                                <w:lang w:val="en-US"/>
                              </w:rPr>
                            </w:pPr>
                            <w:r>
                              <w:rPr>
                                <w:rFonts w:ascii="Aptos" w:hAnsi="Aptos"/>
                                <w:b/>
                                <w:bCs/>
                                <w:sz w:val="16"/>
                                <w:szCs w:val="16"/>
                              </w:rPr>
                              <w:t>8.112</w:t>
                            </w:r>
                            <w:r>
                              <w:rPr>
                                <w:rFonts w:ascii="Aptos" w:hAnsi="Aptos"/>
                                <w:b/>
                                <w:bCs/>
                                <w:sz w:val="16"/>
                                <w:szCs w:val="16"/>
                                <w:vertAlign w:val="superscript"/>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1189DF1">
                            <w:pPr>
                              <w:jc w:val="right"/>
                              <w:rPr>
                                <w:rFonts w:ascii="Aptos" w:hAnsi="Aptos"/>
                                <w:b/>
                                <w:bCs/>
                                <w:sz w:val="16"/>
                                <w:szCs w:val="16"/>
                              </w:rPr>
                            </w:pPr>
                            <w:r>
                              <w:rPr>
                                <w:rFonts w:ascii="Aptos" w:hAnsi="Aptos"/>
                                <w:b/>
                                <w:bCs/>
                                <w:sz w:val="16"/>
                                <w:szCs w:val="16"/>
                              </w:rPr>
                              <w:t xml:space="preserve">8.159 </w:t>
                            </w:r>
                          </w:p>
                        </w:tc>
                      </w:tr>
                    </w:tbl>
                    <w:p w14:paraId="37B6E8C9">
                      <w:pPr>
                        <w:textAlignment w:val="baseline"/>
                        <w:rPr>
                          <w:rFonts w:ascii="Aptos" w:hAnsi="Aptos" w:cs="Segoe UI"/>
                          <w:bCs/>
                          <w:color w:val="595959"/>
                          <w:sz w:val="12"/>
                          <w:szCs w:val="12"/>
                        </w:rPr>
                      </w:pPr>
                      <w:r>
                        <w:rPr>
                          <w:rFonts w:ascii="Aptos" w:hAnsi="Aptos" w:cs="Segoe UI"/>
                          <w:bCs/>
                          <w:color w:val="595959"/>
                          <w:sz w:val="12"/>
                          <w:szCs w:val="12"/>
                        </w:rPr>
                        <w:t xml:space="preserve">1 Περιλαμβάνει μη κυκλοφορούντα περιουσιακά στοιχεία προοριζόμενα προς πώληση ύψους €0,1 δισ. | 2 Περιλαμβάνει τα ομόλογα υψηλής εξασφάλισης Frontier (€2,5 δισ. το Α’ τρίμηνο 2026) | 3 Αναπροσαρμόζοντας για τις καταθέσεις €1 δισ. του ΕΦΚΑ που μεταφέρθηκαν στην ΤτΕ την 01.07.25 | 4 Περιλαμβάνει το ενδιάμεσο μέρισμα ύψους €200 εκατ. το οποίο πληρώθηκε τον Νοέμβριο 2025 | 5 Περιλαμβάνει το μέρισμα του 2024 ύψους €405 εκατ. το οποίο πληρώθηκε τον Ιούνιο 2025 </w:t>
                      </w:r>
                    </w:p>
                    <w:p w14:paraId="7F0D42F4">
                      <w:pPr>
                        <w:textAlignment w:val="baseline"/>
                        <w:rPr>
                          <w:rFonts w:ascii="Aptos" w:hAnsi="Aptos" w:cs="Segoe UI"/>
                          <w:bCs/>
                          <w:color w:val="595959"/>
                          <w:sz w:val="16"/>
                          <w:szCs w:val="16"/>
                        </w:rPr>
                      </w:pPr>
                    </w:p>
                    <w:tbl>
                      <w:tblPr>
                        <w:tblStyle w:val="4"/>
                        <w:tblW w:w="9936" w:type="dxa"/>
                        <w:tblInd w:w="0" w:type="dxa"/>
                        <w:tblLayout w:type="autofit"/>
                        <w:tblCellMar>
                          <w:top w:w="14" w:type="dxa"/>
                          <w:left w:w="144" w:type="dxa"/>
                          <w:bottom w:w="0" w:type="dxa"/>
                          <w:right w:w="144" w:type="dxa"/>
                        </w:tblCellMar>
                      </w:tblPr>
                      <w:tblGrid>
                        <w:gridCol w:w="3456"/>
                        <w:gridCol w:w="1296"/>
                        <w:gridCol w:w="1296"/>
                        <w:gridCol w:w="1296"/>
                        <w:gridCol w:w="1296"/>
                        <w:gridCol w:w="1296"/>
                      </w:tblGrid>
                      <w:tr w14:paraId="02B75742">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7A76F738">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Κύριοι Δείκτες | </w:t>
                            </w:r>
                          </w:p>
                          <w:p w14:paraId="3ACE85F9">
                            <w:pPr>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Όμιλος</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Pr>
                          <w:p w14:paraId="70F359E5">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w:t>
                            </w:r>
                          </w:p>
                          <w:p w14:paraId="3C10182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2026</w:t>
                            </w:r>
                          </w:p>
                        </w:tc>
                        <w:tc>
                          <w:tcPr>
                            <w:tcW w:w="1296" w:type="dxa"/>
                            <w:tcBorders>
                              <w:left w:val="dashSmallGap" w:color="FF7415" w:sz="12" w:space="0"/>
                              <w:bottom w:val="dashSmallGap" w:color="00ADBF" w:sz="4" w:space="0"/>
                            </w:tcBorders>
                            <w:shd w:val="clear" w:color="auto" w:fill="007B85"/>
                            <w:tcMar>
                              <w:top w:w="15" w:type="dxa"/>
                              <w:left w:w="144" w:type="dxa"/>
                              <w:bottom w:w="0" w:type="dxa"/>
                              <w:right w:w="144" w:type="dxa"/>
                            </w:tcMar>
                          </w:tcPr>
                          <w:p w14:paraId="1932A224">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1FF67AB3">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tcPr>
                          <w:p w14:paraId="432301C1">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Γ’ τρίμηνο</w:t>
                            </w:r>
                          </w:p>
                          <w:p w14:paraId="50DF955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left w:val="nil"/>
                              <w:bottom w:val="dashSmallGap" w:color="00ADBF" w:sz="4" w:space="0"/>
                            </w:tcBorders>
                            <w:shd w:val="clear" w:color="auto" w:fill="007B85"/>
                            <w:tcMar>
                              <w:top w:w="15" w:type="dxa"/>
                              <w:left w:w="144" w:type="dxa"/>
                              <w:bottom w:w="0" w:type="dxa"/>
                              <w:right w:w="144" w:type="dxa"/>
                            </w:tcMar>
                          </w:tcPr>
                          <w:p w14:paraId="74D8B05D">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Β’ τρίμηνο</w:t>
                            </w:r>
                          </w:p>
                          <w:p w14:paraId="4DCDE551">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bottom w:val="dashSmallGap" w:color="00ADBF" w:sz="4" w:space="0"/>
                            </w:tcBorders>
                            <w:shd w:val="clear" w:color="auto" w:fill="007B85"/>
                            <w:vAlign w:val="center"/>
                          </w:tcPr>
                          <w:p w14:paraId="06C43809">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Α’ </w:t>
                            </w:r>
                            <w:r>
                              <w:rPr>
                                <w:rFonts w:ascii="Aptos" w:hAnsi="Aptos" w:eastAsia="Times New Roman" w:cs="Arial"/>
                                <w:b/>
                                <w:bCs/>
                                <w:color w:val="FFFFFF" w:themeColor="background1"/>
                                <w:kern w:val="24"/>
                                <w:sz w:val="16"/>
                                <w:szCs w:val="16"/>
                                <w:lang w:val="en-US" w:eastAsia="el-GR"/>
                                <w14:textFill>
                                  <w14:solidFill>
                                    <w14:schemeClr w14:val="bg1"/>
                                  </w14:solidFill>
                                </w14:textFill>
                              </w:rPr>
                              <w:t>τρίμηνο 202</w:t>
                            </w:r>
                            <w:r>
                              <w:rPr>
                                <w:rFonts w:ascii="Aptos" w:hAnsi="Aptos" w:eastAsia="Times New Roman" w:cs="Arial"/>
                                <w:b/>
                                <w:bCs/>
                                <w:color w:val="FFFFFF" w:themeColor="background1"/>
                                <w:kern w:val="24"/>
                                <w:sz w:val="16"/>
                                <w:szCs w:val="16"/>
                                <w:lang w:eastAsia="el-GR"/>
                                <w14:textFill>
                                  <w14:solidFill>
                                    <w14:schemeClr w14:val="bg1"/>
                                  </w14:solidFill>
                                </w14:textFill>
                              </w:rPr>
                              <w:t>5</w:t>
                            </w:r>
                          </w:p>
                        </w:tc>
                      </w:tr>
                      <w:tr w14:paraId="1DA10A70">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E9B40D7">
                            <w:pPr>
                              <w:textAlignment w:val="center"/>
                              <w:rPr>
                                <w:rFonts w:ascii="Aptos" w:hAnsi="Aptos"/>
                                <w:b/>
                                <w:bCs/>
                                <w:sz w:val="16"/>
                                <w:szCs w:val="16"/>
                              </w:rPr>
                            </w:pPr>
                            <w:r>
                              <w:rPr>
                                <w:rFonts w:ascii="Aptos" w:hAnsi="Aptos"/>
                                <w:b/>
                                <w:bCs/>
                                <w:sz w:val="16"/>
                                <w:szCs w:val="16"/>
                              </w:rPr>
                              <w:t>Ρευστότητα</w:t>
                            </w:r>
                          </w:p>
                        </w:tc>
                        <w:tc>
                          <w:tcPr>
                            <w:tcW w:w="1296" w:type="dxa"/>
                            <w:tcBorders>
                              <w:top w:val="dashSmallGap" w:color="00ADBF" w:sz="4" w:space="0"/>
                              <w:left w:val="dashSmallGap" w:color="FF7415" w:sz="12" w:space="0"/>
                              <w:bottom w:val="dashSmallGap" w:color="00ADBF" w:sz="4" w:space="0"/>
                              <w:right w:val="dashSmallGap" w:color="FF7415" w:sz="12" w:space="0"/>
                            </w:tcBorders>
                          </w:tcPr>
                          <w:p w14:paraId="1271AB55">
                            <w:pPr>
                              <w:jc w:val="right"/>
                              <w:rPr>
                                <w:rFonts w:ascii="Aptos" w:hAnsi="Aptos" w:eastAsia="Times New Roman" w:cs="Arial"/>
                                <w:kern w:val="24"/>
                                <w:sz w:val="18"/>
                                <w:szCs w:val="18"/>
                                <w:lang w:val="en-US" w:eastAsia="el-GR"/>
                              </w:rPr>
                            </w:pPr>
                          </w:p>
                        </w:tc>
                        <w:tc>
                          <w:tcPr>
                            <w:tcW w:w="1296" w:type="dxa"/>
                            <w:tcBorders>
                              <w:top w:val="dashSmallGap" w:color="00ADBF" w:sz="4" w:space="0"/>
                              <w:left w:val="dashSmallGap" w:color="FF7415" w:sz="12" w:space="0"/>
                              <w:bottom w:val="dashSmallGap" w:color="00ADBF" w:sz="4" w:space="0"/>
                            </w:tcBorders>
                            <w:tcMar>
                              <w:top w:w="15" w:type="dxa"/>
                              <w:left w:w="144" w:type="dxa"/>
                              <w:bottom w:w="0" w:type="dxa"/>
                              <w:right w:w="144" w:type="dxa"/>
                            </w:tcMar>
                          </w:tcPr>
                          <w:p w14:paraId="351344FC">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tcPr>
                          <w:p w14:paraId="17515C76">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tcPr>
                          <w:p w14:paraId="3F4A4FF6">
                            <w:pPr>
                              <w:jc w:val="right"/>
                              <w:rPr>
                                <w:rFonts w:ascii="Aptos" w:hAnsi="Aptos" w:eastAsia="Times New Roman" w:cs="Arial"/>
                                <w:kern w:val="24"/>
                                <w:sz w:val="18"/>
                                <w:szCs w:val="18"/>
                                <w:lang w:val="en-US" w:eastAsia="el-GR"/>
                              </w:rPr>
                            </w:pPr>
                          </w:p>
                        </w:tc>
                        <w:tc>
                          <w:tcPr>
                            <w:tcW w:w="1296" w:type="dxa"/>
                            <w:tcBorders>
                              <w:top w:val="dashSmallGap" w:color="00ADBF" w:sz="4" w:space="0"/>
                              <w:left w:val="nil"/>
                              <w:bottom w:val="dashSmallGap" w:color="00ADBF" w:sz="4" w:space="0"/>
                            </w:tcBorders>
                            <w:vAlign w:val="center"/>
                          </w:tcPr>
                          <w:p w14:paraId="7B795949">
                            <w:pPr>
                              <w:jc w:val="right"/>
                              <w:rPr>
                                <w:rFonts w:ascii="Aptos" w:hAnsi="Aptos" w:eastAsia="Times New Roman" w:cs="Arial"/>
                                <w:kern w:val="24"/>
                                <w:sz w:val="18"/>
                                <w:szCs w:val="18"/>
                                <w:lang w:val="en-US" w:eastAsia="el-GR"/>
                              </w:rPr>
                            </w:pPr>
                          </w:p>
                        </w:tc>
                      </w:tr>
                      <w:tr w14:paraId="616919C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61A27FB">
                            <w:pPr>
                              <w:textAlignment w:val="center"/>
                              <w:rPr>
                                <w:rFonts w:ascii="Aptos" w:hAnsi="Aptos"/>
                                <w:sz w:val="16"/>
                                <w:szCs w:val="16"/>
                              </w:rPr>
                            </w:pPr>
                            <w:r>
                              <w:rPr>
                                <w:rFonts w:ascii="Aptos" w:hAnsi="Aptos"/>
                                <w:sz w:val="16"/>
                                <w:szCs w:val="16"/>
                              </w:rPr>
                              <w:t>Δείκτης Δάνεια προς Καταθέσεις</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33C73B21">
                            <w:pPr>
                              <w:jc w:val="right"/>
                              <w:rPr>
                                <w:rFonts w:ascii="Aptos" w:hAnsi="Aptos"/>
                                <w:sz w:val="16"/>
                                <w:szCs w:val="16"/>
                              </w:rPr>
                            </w:pPr>
                            <w:r>
                              <w:rPr>
                                <w:rFonts w:ascii="Aptos" w:hAnsi="Aptos"/>
                                <w:sz w:val="16"/>
                                <w:szCs w:val="16"/>
                                <w:lang w:val="en-US"/>
                              </w:rPr>
                              <w:t>6</w:t>
                            </w:r>
                            <w:r>
                              <w:rPr>
                                <w:rFonts w:ascii="Aptos" w:hAnsi="Aptos"/>
                                <w:sz w:val="16"/>
                                <w:szCs w:val="16"/>
                              </w:rPr>
                              <w:t>9</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47C91FC">
                            <w:pPr>
                              <w:jc w:val="right"/>
                              <w:rPr>
                                <w:rFonts w:ascii="Aptos" w:hAnsi="Aptos" w:eastAsia="Times New Roman" w:cs="Arial"/>
                                <w:sz w:val="16"/>
                                <w:szCs w:val="16"/>
                                <w:lang w:eastAsia="el-GR"/>
                              </w:rPr>
                            </w:pPr>
                            <w:r>
                              <w:rPr>
                                <w:rFonts w:ascii="Aptos" w:hAnsi="Aptos"/>
                                <w:sz w:val="16"/>
                                <w:szCs w:val="16"/>
                                <w:lang w:val="en-US"/>
                              </w:rPr>
                              <w:t>6</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F372CB3">
                            <w:pPr>
                              <w:jc w:val="right"/>
                              <w:rPr>
                                <w:rFonts w:ascii="Aptos" w:hAnsi="Aptos"/>
                                <w:sz w:val="16"/>
                                <w:szCs w:val="16"/>
                              </w:rPr>
                            </w:pPr>
                            <w:r>
                              <w:rPr>
                                <w:rFonts w:ascii="Aptos" w:hAnsi="Aptos"/>
                                <w:sz w:val="16"/>
                                <w:szCs w:val="16"/>
                                <w:lang w:val="en-US"/>
                              </w:rPr>
                              <w:t>63%</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9F96D86">
                            <w:pPr>
                              <w:jc w:val="right"/>
                              <w:rPr>
                                <w:rFonts w:ascii="Aptos" w:hAnsi="Aptos" w:eastAsia="Times New Roman" w:cs="Arial"/>
                                <w:sz w:val="16"/>
                                <w:szCs w:val="16"/>
                                <w:lang w:eastAsia="el-GR"/>
                              </w:rPr>
                            </w:pPr>
                            <w:r>
                              <w:rPr>
                                <w:rFonts w:ascii="Aptos" w:hAnsi="Aptos"/>
                                <w:sz w:val="16"/>
                                <w:szCs w:val="16"/>
                                <w:lang w:val="en-US"/>
                              </w:rPr>
                              <w:t>63%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1AFEDC8">
                            <w:pPr>
                              <w:jc w:val="right"/>
                              <w:rPr>
                                <w:rFonts w:ascii="Aptos" w:hAnsi="Aptos"/>
                                <w:sz w:val="16"/>
                                <w:szCs w:val="16"/>
                              </w:rPr>
                            </w:pPr>
                            <w:r>
                              <w:rPr>
                                <w:rFonts w:ascii="Aptos" w:hAnsi="Aptos"/>
                                <w:sz w:val="16"/>
                                <w:szCs w:val="16"/>
                              </w:rPr>
                              <w:t>64%</w:t>
                            </w:r>
                          </w:p>
                        </w:tc>
                      </w:tr>
                      <w:tr w14:paraId="7F618EE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80EC45B">
                            <w:pPr>
                              <w:textAlignment w:val="center"/>
                              <w:rPr>
                                <w:rFonts w:ascii="Aptos" w:hAnsi="Aptos"/>
                                <w:sz w:val="16"/>
                                <w:szCs w:val="16"/>
                              </w:rPr>
                            </w:pPr>
                            <w:r>
                              <w:rPr>
                                <w:rFonts w:ascii="Aptos" w:hAnsi="Aptos"/>
                                <w:sz w:val="16"/>
                                <w:szCs w:val="16"/>
                              </w:rPr>
                              <w:t>Δείκτης Κάλυψης Ρευστότητας (LCR)</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85721F6">
                            <w:pPr>
                              <w:jc w:val="right"/>
                              <w:rPr>
                                <w:rFonts w:ascii="Aptos" w:hAnsi="Aptos"/>
                                <w:sz w:val="16"/>
                                <w:szCs w:val="16"/>
                              </w:rPr>
                            </w:pPr>
                            <w:r>
                              <w:rPr>
                                <w:rFonts w:ascii="Aptos" w:hAnsi="Aptos"/>
                                <w:sz w:val="16"/>
                                <w:szCs w:val="16"/>
                                <w:lang w:val="en-US"/>
                              </w:rPr>
                              <w:t>2</w:t>
                            </w:r>
                            <w:r>
                              <w:rPr>
                                <w:rFonts w:ascii="Aptos" w:hAnsi="Aptos"/>
                                <w:sz w:val="16"/>
                                <w:szCs w:val="16"/>
                              </w:rPr>
                              <w:t>37</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98FA177">
                            <w:pPr>
                              <w:jc w:val="right"/>
                              <w:rPr>
                                <w:rFonts w:ascii="Aptos" w:hAnsi="Aptos" w:eastAsia="Times New Roman" w:cs="Arial"/>
                                <w:sz w:val="16"/>
                                <w:szCs w:val="16"/>
                                <w:lang w:eastAsia="el-GR"/>
                              </w:rPr>
                            </w:pPr>
                            <w:r>
                              <w:rPr>
                                <w:rFonts w:ascii="Aptos" w:hAnsi="Aptos"/>
                                <w:sz w:val="16"/>
                                <w:szCs w:val="16"/>
                                <w:lang w:val="en-US"/>
                              </w:rPr>
                              <w:t>2</w:t>
                            </w:r>
                            <w:r>
                              <w:rPr>
                                <w:rFonts w:ascii="Aptos" w:hAnsi="Aptos"/>
                                <w:sz w:val="16"/>
                                <w:szCs w:val="16"/>
                              </w:rPr>
                              <w:t>36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58A06B6">
                            <w:pPr>
                              <w:jc w:val="right"/>
                              <w:rPr>
                                <w:rFonts w:ascii="Aptos" w:hAnsi="Aptos"/>
                                <w:sz w:val="16"/>
                                <w:szCs w:val="16"/>
                              </w:rPr>
                            </w:pPr>
                            <w:r>
                              <w:rPr>
                                <w:rFonts w:ascii="Aptos" w:hAnsi="Aptos"/>
                                <w:sz w:val="16"/>
                                <w:szCs w:val="16"/>
                                <w:lang w:val="en-US"/>
                              </w:rPr>
                              <w:t>249%</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63213DE">
                            <w:pPr>
                              <w:jc w:val="right"/>
                              <w:rPr>
                                <w:rFonts w:ascii="Aptos" w:hAnsi="Aptos" w:eastAsia="Times New Roman" w:cs="Arial"/>
                                <w:sz w:val="16"/>
                                <w:szCs w:val="16"/>
                                <w:lang w:eastAsia="el-GR"/>
                              </w:rPr>
                            </w:pPr>
                            <w:r>
                              <w:rPr>
                                <w:rFonts w:ascii="Aptos" w:hAnsi="Aptos"/>
                                <w:sz w:val="16"/>
                                <w:szCs w:val="16"/>
                                <w:lang w:val="en-US"/>
                              </w:rPr>
                              <w:t>248%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E922643">
                            <w:pPr>
                              <w:jc w:val="right"/>
                              <w:rPr>
                                <w:rFonts w:ascii="Aptos" w:hAnsi="Aptos"/>
                                <w:sz w:val="16"/>
                                <w:szCs w:val="16"/>
                              </w:rPr>
                            </w:pPr>
                            <w:r>
                              <w:rPr>
                                <w:rFonts w:ascii="Aptos" w:hAnsi="Aptos"/>
                                <w:sz w:val="16"/>
                                <w:szCs w:val="16"/>
                              </w:rPr>
                              <w:t>259%</w:t>
                            </w:r>
                          </w:p>
                        </w:tc>
                      </w:tr>
                      <w:tr w14:paraId="44BEF86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F3E3DE">
                            <w:pPr>
                              <w:textAlignment w:val="center"/>
                              <w:rPr>
                                <w:rFonts w:ascii="Aptos" w:hAnsi="Aptos"/>
                                <w:sz w:val="16"/>
                                <w:szCs w:val="16"/>
                              </w:rPr>
                            </w:pPr>
                            <w:r>
                              <w:rPr>
                                <w:rFonts w:ascii="Aptos" w:hAnsi="Aptos"/>
                                <w:sz w:val="16"/>
                                <w:szCs w:val="16"/>
                              </w:rPr>
                              <w:t>Δείκτης Καθαρής Σταθερής Χρηματοδότησης (</w:t>
                            </w:r>
                            <w:r>
                              <w:rPr>
                                <w:rFonts w:ascii="Aptos" w:hAnsi="Aptos"/>
                                <w:sz w:val="16"/>
                                <w:szCs w:val="16"/>
                                <w:lang w:val="en-US"/>
                              </w:rPr>
                              <w:t>NSFR</w:t>
                            </w:r>
                            <w:r>
                              <w:rPr>
                                <w:rFonts w:ascii="Aptos" w:hAnsi="Aptos"/>
                                <w:sz w:val="16"/>
                                <w:szCs w:val="16"/>
                              </w:rPr>
                              <w:t>)</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E6A0C07">
                            <w:pPr>
                              <w:jc w:val="right"/>
                              <w:rPr>
                                <w:rFonts w:ascii="Aptos" w:hAnsi="Aptos"/>
                                <w:sz w:val="16"/>
                                <w:szCs w:val="16"/>
                              </w:rPr>
                            </w:pPr>
                            <w:r>
                              <w:rPr>
                                <w:rFonts w:ascii="Aptos" w:hAnsi="Aptos"/>
                                <w:sz w:val="16"/>
                                <w:szCs w:val="16"/>
                              </w:rPr>
                              <w:t>14</w:t>
                            </w:r>
                            <w:r>
                              <w:rPr>
                                <w:rFonts w:ascii="Aptos" w:hAnsi="Aptos"/>
                                <w:sz w:val="16"/>
                                <w:szCs w:val="16"/>
                                <w:lang w:val="en-GB"/>
                              </w:rPr>
                              <w:t>4</w:t>
                            </w:r>
                            <w:r>
                              <w:rPr>
                                <w:rFonts w:ascii="Aptos" w:hAnsi="Aptos"/>
                                <w:sz w:val="16"/>
                                <w:szCs w:val="16"/>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37998DD">
                            <w:pPr>
                              <w:jc w:val="right"/>
                              <w:rPr>
                                <w:rFonts w:ascii="Aptos" w:hAnsi="Aptos"/>
                                <w:sz w:val="16"/>
                                <w:szCs w:val="16"/>
                              </w:rPr>
                            </w:pPr>
                            <w:r>
                              <w:rPr>
                                <w:rFonts w:ascii="Aptos" w:hAnsi="Aptos"/>
                                <w:sz w:val="16"/>
                                <w:szCs w:val="16"/>
                                <w:lang w:val="en-US"/>
                              </w:rPr>
                              <w:t>14</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AEA0843">
                            <w:pPr>
                              <w:jc w:val="right"/>
                              <w:rPr>
                                <w:rFonts w:ascii="Aptos" w:hAnsi="Aptos"/>
                                <w:sz w:val="16"/>
                                <w:szCs w:val="16"/>
                              </w:rPr>
                            </w:pPr>
                            <w:r>
                              <w:rPr>
                                <w:rFonts w:ascii="Aptos" w:hAnsi="Aptos"/>
                                <w:sz w:val="16"/>
                                <w:szCs w:val="16"/>
                                <w:lang w:val="en-US"/>
                              </w:rPr>
                              <w:t>14</w:t>
                            </w:r>
                            <w:r>
                              <w:rPr>
                                <w:rFonts w:ascii="Aptos" w:hAnsi="Aptos"/>
                                <w:sz w:val="16"/>
                                <w:szCs w:val="16"/>
                              </w:rPr>
                              <w:t>7</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F4BD219">
                            <w:pPr>
                              <w:jc w:val="right"/>
                              <w:rPr>
                                <w:rFonts w:ascii="Aptos" w:hAnsi="Aptos"/>
                                <w:sz w:val="16"/>
                                <w:szCs w:val="16"/>
                              </w:rPr>
                            </w:pPr>
                            <w:r>
                              <w:rPr>
                                <w:rFonts w:ascii="Aptos" w:hAnsi="Aptos"/>
                                <w:sz w:val="16"/>
                                <w:szCs w:val="16"/>
                                <w:lang w:val="en-US"/>
                              </w:rPr>
                              <w:t>148%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752942B">
                            <w:pPr>
                              <w:jc w:val="right"/>
                              <w:rPr>
                                <w:rFonts w:ascii="Aptos" w:hAnsi="Aptos"/>
                                <w:sz w:val="16"/>
                                <w:szCs w:val="16"/>
                              </w:rPr>
                            </w:pPr>
                            <w:r>
                              <w:rPr>
                                <w:rFonts w:ascii="Aptos" w:hAnsi="Aptos"/>
                                <w:sz w:val="16"/>
                                <w:szCs w:val="16"/>
                              </w:rPr>
                              <w:t>146%</w:t>
                            </w:r>
                          </w:p>
                        </w:tc>
                      </w:tr>
                      <w:tr w14:paraId="38705ED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B3841D">
                            <w:pPr>
                              <w:textAlignment w:val="center"/>
                              <w:rPr>
                                <w:rFonts w:ascii="Aptos" w:hAnsi="Aptos"/>
                                <w:b/>
                                <w:bCs/>
                                <w:sz w:val="16"/>
                                <w:szCs w:val="16"/>
                              </w:rPr>
                            </w:pPr>
                            <w:r>
                              <w:rPr>
                                <w:rFonts w:ascii="Aptos" w:hAnsi="Aptos"/>
                                <w:b/>
                                <w:bCs/>
                                <w:sz w:val="16"/>
                                <w:szCs w:val="16"/>
                              </w:rPr>
                              <w:t>Κερδοφορία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2D6052D0">
                            <w:pPr>
                              <w:jc w:val="right"/>
                              <w:rPr>
                                <w:rFonts w:ascii="Aptos" w:hAnsi="Aptos" w:eastAsia="Times New Roman" w:cs="Arial"/>
                                <w:sz w:val="16"/>
                                <w:szCs w:val="16"/>
                                <w:highlight w:val="yellow"/>
                                <w:lang w:eastAsia="el-GR"/>
                              </w:rPr>
                            </w:pPr>
                            <w:r>
                              <w:rPr>
                                <w:rFonts w:ascii="Aptos" w:hAnsi="Aptos"/>
                                <w:sz w:val="16"/>
                                <w:szCs w:val="16"/>
                                <w:highlight w:val="yellow"/>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DE02ADE">
                            <w:pPr>
                              <w:jc w:val="right"/>
                              <w:rPr>
                                <w:rFonts w:ascii="Aptos" w:hAnsi="Aptos" w:eastAsia="Times New Roman" w:cs="Arial"/>
                                <w:sz w:val="16"/>
                                <w:szCs w:val="16"/>
                                <w:lang w:eastAsia="el-GR"/>
                              </w:rPr>
                            </w:pPr>
                            <w:r>
                              <w:rPr>
                                <w:rFonts w:ascii="Aptos" w:hAnsi="Aptos"/>
                                <w:sz w:val="16"/>
                                <w:szCs w:val="16"/>
                                <w:highlight w:val="yellow"/>
                                <w:lang w:val="en-US"/>
                              </w:rPr>
                              <w:t xml:space="preserve"> </w:t>
                            </w: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791CE24D">
                            <w:pPr>
                              <w:jc w:val="right"/>
                              <w:rPr>
                                <w:rFonts w:ascii="Aptos" w:hAnsi="Aptos" w:eastAsia="Times New Roman" w:cs="Arial"/>
                                <w:sz w:val="16"/>
                                <w:szCs w:val="16"/>
                                <w:lang w:eastAsia="el-GR"/>
                              </w:rPr>
                            </w:pPr>
                            <w:r>
                              <w:rPr>
                                <w:rFonts w:ascii="Aptos" w:hAnsi="Aptos"/>
                                <w:sz w:val="16"/>
                                <w:szCs w:val="16"/>
                                <w:highlight w:val="yellow"/>
                                <w:lang w:val="en-US"/>
                              </w:rPr>
                              <w:t xml:space="preserve"> </w:t>
                            </w: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4BD97AC9">
                            <w:pPr>
                              <w:jc w:val="right"/>
                              <w:rPr>
                                <w:rFonts w:ascii="Aptos" w:hAnsi="Aptos" w:eastAsia="Times New Roman" w:cs="Arial"/>
                                <w:sz w:val="16"/>
                                <w:szCs w:val="16"/>
                                <w:lang w:eastAsia="el-GR"/>
                              </w:rPr>
                            </w:pPr>
                            <w:r>
                              <w:rPr>
                                <w:rFonts w:ascii="Aptos" w:hAnsi="Aptos"/>
                                <w:sz w:val="16"/>
                                <w:szCs w:val="16"/>
                                <w:lang w:val="en-US"/>
                              </w:rPr>
                              <w:t xml:space="preserve"> </w:t>
                            </w:r>
                          </w:p>
                        </w:tc>
                        <w:tc>
                          <w:tcPr>
                            <w:tcW w:w="1296" w:type="dxa"/>
                            <w:tcBorders>
                              <w:top w:val="dashSmallGap" w:color="00ADBF" w:sz="4" w:space="0"/>
                              <w:left w:val="nil"/>
                              <w:bottom w:val="dashSmallGap" w:color="00ADBF" w:sz="4" w:space="0"/>
                            </w:tcBorders>
                            <w:vAlign w:val="center"/>
                          </w:tcPr>
                          <w:p w14:paraId="33CCB77A">
                            <w:pPr>
                              <w:jc w:val="right"/>
                              <w:rPr>
                                <w:rFonts w:ascii="Aptos" w:hAnsi="Aptos" w:eastAsia="Times New Roman" w:cs="Arial"/>
                                <w:sz w:val="16"/>
                                <w:szCs w:val="16"/>
                                <w:lang w:eastAsia="el-GR"/>
                              </w:rPr>
                            </w:pPr>
                          </w:p>
                        </w:tc>
                      </w:tr>
                      <w:tr w14:paraId="7ACC7AF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9F46D19">
                            <w:pPr>
                              <w:textAlignment w:val="center"/>
                              <w:rPr>
                                <w:rFonts w:ascii="Aptos" w:hAnsi="Aptos"/>
                                <w:sz w:val="16"/>
                                <w:szCs w:val="16"/>
                              </w:rPr>
                            </w:pPr>
                            <w:r>
                              <w:rPr>
                                <w:rFonts w:ascii="Aptos" w:hAnsi="Aptos"/>
                                <w:sz w:val="16"/>
                                <w:szCs w:val="16"/>
                              </w:rPr>
                              <w:t>Καθαρό επιτοκιακό περιθώριο (μ.β.)</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B5C129C">
                            <w:pPr>
                              <w:jc w:val="right"/>
                              <w:rPr>
                                <w:rFonts w:ascii="Aptos" w:hAnsi="Aptos"/>
                                <w:sz w:val="16"/>
                                <w:szCs w:val="16"/>
                              </w:rPr>
                            </w:pPr>
                            <w:r>
                              <w:rPr>
                                <w:rFonts w:ascii="Aptos" w:hAnsi="Aptos"/>
                                <w:sz w:val="16"/>
                                <w:szCs w:val="16"/>
                                <w:lang w:val="en-US"/>
                              </w:rPr>
                              <w:t>2</w:t>
                            </w:r>
                            <w:r>
                              <w:rPr>
                                <w:rFonts w:ascii="Aptos" w:hAnsi="Aptos"/>
                                <w:sz w:val="16"/>
                                <w:szCs w:val="16"/>
                              </w:rPr>
                              <w:t>72</w:t>
                            </w:r>
                            <w:r>
                              <w:rPr>
                                <w:rFonts w:ascii="Aptos" w:hAnsi="Aptos"/>
                                <w:sz w:val="16"/>
                                <w:szCs w:val="16"/>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10A3AFD">
                            <w:pPr>
                              <w:jc w:val="right"/>
                              <w:rPr>
                                <w:rFonts w:ascii="Aptos" w:hAnsi="Aptos" w:eastAsia="Times New Roman" w:cs="Arial"/>
                                <w:sz w:val="16"/>
                                <w:szCs w:val="16"/>
                                <w:lang w:val="en-US" w:eastAsia="el-GR"/>
                              </w:rPr>
                            </w:pPr>
                            <w:r>
                              <w:rPr>
                                <w:rFonts w:ascii="Aptos" w:hAnsi="Aptos"/>
                                <w:sz w:val="16"/>
                                <w:szCs w:val="16"/>
                                <w:lang w:val="en-US"/>
                              </w:rPr>
                              <w:t>2</w:t>
                            </w:r>
                            <w:r>
                              <w:rPr>
                                <w:rFonts w:ascii="Aptos" w:hAnsi="Aptos"/>
                                <w:sz w:val="16"/>
                                <w:szCs w:val="16"/>
                              </w:rPr>
                              <w:t>76</w:t>
                            </w:r>
                            <w:r>
                              <w:rPr>
                                <w:rFonts w:ascii="Aptos" w:hAnsi="Aptos"/>
                                <w:sz w:val="16"/>
                                <w:szCs w:val="16"/>
                                <w:lang w:val="en-US"/>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0F858FA">
                            <w:pPr>
                              <w:jc w:val="right"/>
                              <w:rPr>
                                <w:rFonts w:ascii="Aptos" w:hAnsi="Aptos"/>
                                <w:sz w:val="16"/>
                                <w:szCs w:val="16"/>
                              </w:rPr>
                            </w:pPr>
                            <w:r>
                              <w:rPr>
                                <w:rFonts w:ascii="Aptos" w:hAnsi="Aptos"/>
                                <w:sz w:val="16"/>
                                <w:szCs w:val="16"/>
                                <w:lang w:val="en-US"/>
                              </w:rPr>
                              <w:t xml:space="preserve">280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085CCC2">
                            <w:pPr>
                              <w:jc w:val="right"/>
                              <w:rPr>
                                <w:rFonts w:ascii="Aptos" w:hAnsi="Aptos" w:eastAsia="Times New Roman" w:cs="Arial"/>
                                <w:sz w:val="16"/>
                                <w:szCs w:val="16"/>
                                <w:lang w:val="en-US" w:eastAsia="el-GR"/>
                              </w:rPr>
                            </w:pPr>
                            <w:r>
                              <w:rPr>
                                <w:rFonts w:ascii="Aptos" w:hAnsi="Aptos"/>
                                <w:sz w:val="16"/>
                                <w:szCs w:val="16"/>
                                <w:lang w:val="en-US"/>
                              </w:rPr>
                              <w:t xml:space="preserve">282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A6AB4E7">
                            <w:pPr>
                              <w:jc w:val="right"/>
                              <w:rPr>
                                <w:rFonts w:ascii="Aptos" w:hAnsi="Aptos"/>
                                <w:sz w:val="16"/>
                                <w:szCs w:val="16"/>
                              </w:rPr>
                            </w:pPr>
                            <w:r>
                              <w:rPr>
                                <w:rFonts w:ascii="Aptos" w:hAnsi="Aptos"/>
                                <w:sz w:val="16"/>
                                <w:szCs w:val="16"/>
                              </w:rPr>
                              <w:t>291</w:t>
                            </w:r>
                          </w:p>
                        </w:tc>
                      </w:tr>
                      <w:tr w14:paraId="7396664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196D577">
                            <w:pPr>
                              <w:textAlignment w:val="center"/>
                              <w:rPr>
                                <w:rFonts w:ascii="Aptos" w:hAnsi="Aptos"/>
                                <w:sz w:val="16"/>
                                <w:szCs w:val="16"/>
                              </w:rPr>
                            </w:pPr>
                            <w:r>
                              <w:rPr>
                                <w:rFonts w:ascii="Aptos" w:hAnsi="Aptos"/>
                                <w:sz w:val="16"/>
                                <w:szCs w:val="16"/>
                              </w:rPr>
                              <w:t xml:space="preserve">Δείκτης κόστους προς έσοδα </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0C6DD0D6">
                            <w:pPr>
                              <w:jc w:val="right"/>
                              <w:rPr>
                                <w:rFonts w:ascii="Aptos" w:hAnsi="Aptos"/>
                                <w:sz w:val="16"/>
                                <w:szCs w:val="16"/>
                              </w:rPr>
                            </w:pPr>
                            <w:r>
                              <w:rPr>
                                <w:rFonts w:ascii="Aptos" w:hAnsi="Aptos"/>
                                <w:sz w:val="16"/>
                                <w:szCs w:val="16"/>
                                <w:lang w:val="en-US"/>
                              </w:rPr>
                              <w:t>3</w:t>
                            </w:r>
                            <w:r>
                              <w:rPr>
                                <w:rFonts w:ascii="Aptos" w:hAnsi="Aptos"/>
                                <w:sz w:val="16"/>
                                <w:szCs w:val="16"/>
                              </w:rPr>
                              <w:t>4,3%</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287E775">
                            <w:pPr>
                              <w:jc w:val="right"/>
                              <w:rPr>
                                <w:rFonts w:ascii="Aptos" w:hAnsi="Aptos" w:eastAsia="Times New Roman" w:cs="Arial"/>
                                <w:sz w:val="16"/>
                                <w:szCs w:val="16"/>
                                <w:lang w:eastAsia="el-GR"/>
                              </w:rPr>
                            </w:pPr>
                            <w:r>
                              <w:rPr>
                                <w:rFonts w:ascii="Aptos" w:hAnsi="Aptos"/>
                                <w:sz w:val="16"/>
                                <w:szCs w:val="16"/>
                                <w:lang w:val="en-US"/>
                              </w:rPr>
                              <w:t>3</w:t>
                            </w:r>
                            <w:r>
                              <w:rPr>
                                <w:rFonts w:ascii="Aptos" w:hAnsi="Aptos"/>
                                <w:sz w:val="16"/>
                                <w:szCs w:val="16"/>
                              </w:rPr>
                              <w:t>8,1%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21DF3CF">
                            <w:pPr>
                              <w:jc w:val="right"/>
                              <w:rPr>
                                <w:rFonts w:ascii="Aptos" w:hAnsi="Aptos"/>
                                <w:sz w:val="16"/>
                                <w:szCs w:val="16"/>
                              </w:rPr>
                            </w:pPr>
                            <w:r>
                              <w:rPr>
                                <w:rFonts w:ascii="Aptos" w:hAnsi="Aptos"/>
                                <w:sz w:val="16"/>
                                <w:szCs w:val="16"/>
                                <w:lang w:val="en-US"/>
                              </w:rPr>
                              <w:t>3</w:t>
                            </w:r>
                            <w:r>
                              <w:rPr>
                                <w:rFonts w:ascii="Aptos" w:hAnsi="Aptos"/>
                                <w:sz w:val="16"/>
                                <w:szCs w:val="16"/>
                              </w:rPr>
                              <w:t>6,3%</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2C75A4F">
                            <w:pPr>
                              <w:jc w:val="right"/>
                              <w:rPr>
                                <w:rFonts w:ascii="Aptos" w:hAnsi="Aptos" w:eastAsia="Times New Roman" w:cs="Arial"/>
                                <w:sz w:val="16"/>
                                <w:szCs w:val="16"/>
                                <w:lang w:eastAsia="el-GR"/>
                              </w:rPr>
                            </w:pPr>
                            <w:r>
                              <w:rPr>
                                <w:rFonts w:ascii="Aptos" w:hAnsi="Aptos"/>
                                <w:sz w:val="16"/>
                                <w:szCs w:val="16"/>
                                <w:lang w:val="en-US"/>
                              </w:rPr>
                              <w:t>32</w:t>
                            </w:r>
                            <w:r>
                              <w:rPr>
                                <w:rFonts w:ascii="Aptos" w:hAnsi="Aptos"/>
                                <w:sz w:val="16"/>
                                <w:szCs w:val="16"/>
                              </w:rPr>
                              <w:t>,</w:t>
                            </w:r>
                            <w:r>
                              <w:rPr>
                                <w:rFonts w:ascii="Aptos" w:hAnsi="Aptos"/>
                                <w:sz w:val="16"/>
                                <w:szCs w:val="16"/>
                                <w:lang w:val="en-US"/>
                              </w:rPr>
                              <w:t>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BD6A3F2">
                            <w:pPr>
                              <w:jc w:val="right"/>
                              <w:rPr>
                                <w:rFonts w:ascii="Aptos" w:hAnsi="Aptos"/>
                                <w:sz w:val="16"/>
                                <w:szCs w:val="16"/>
                              </w:rPr>
                            </w:pPr>
                            <w:r>
                              <w:rPr>
                                <w:rFonts w:ascii="Aptos" w:hAnsi="Aptos"/>
                                <w:sz w:val="16"/>
                                <w:szCs w:val="16"/>
                              </w:rPr>
                              <w:t>30,3%</w:t>
                            </w:r>
                          </w:p>
                        </w:tc>
                      </w:tr>
                      <w:tr w14:paraId="5E10A150">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BDF0790">
                            <w:pPr>
                              <w:textAlignment w:val="center"/>
                              <w:rPr>
                                <w:rFonts w:ascii="Aptos" w:hAnsi="Aptos"/>
                                <w:sz w:val="16"/>
                                <w:szCs w:val="16"/>
                              </w:rPr>
                            </w:pPr>
                            <w:r>
                              <w:rPr>
                                <w:rFonts w:ascii="Aptos" w:hAnsi="Aptos"/>
                                <w:sz w:val="16"/>
                                <w:szCs w:val="16"/>
                              </w:rPr>
                              <w:t>Κόστος πιστωτικού κινδύνου (μ.β.)</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271F5755">
                            <w:pPr>
                              <w:jc w:val="right"/>
                              <w:rPr>
                                <w:rFonts w:ascii="Aptos" w:hAnsi="Aptos"/>
                                <w:sz w:val="16"/>
                                <w:szCs w:val="16"/>
                              </w:rPr>
                            </w:pPr>
                            <w:r>
                              <w:rPr>
                                <w:rFonts w:ascii="Aptos" w:hAnsi="Aptos"/>
                                <w:sz w:val="16"/>
                                <w:szCs w:val="16"/>
                              </w:rPr>
                              <w:t>39</w:t>
                            </w:r>
                            <w:r>
                              <w:rPr>
                                <w:rFonts w:ascii="Aptos" w:hAnsi="Aptos"/>
                                <w:sz w:val="16"/>
                                <w:szCs w:val="16"/>
                                <w:lang w:val="en-US"/>
                              </w:rPr>
                              <w:t xml:space="preserve">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63201B1">
                            <w:pPr>
                              <w:jc w:val="right"/>
                              <w:rPr>
                                <w:rFonts w:ascii="Aptos" w:hAnsi="Aptos"/>
                                <w:sz w:val="16"/>
                                <w:szCs w:val="16"/>
                              </w:rPr>
                            </w:pPr>
                            <w:r>
                              <w:rPr>
                                <w:rFonts w:ascii="Aptos" w:hAnsi="Aptos"/>
                                <w:sz w:val="16"/>
                                <w:szCs w:val="16"/>
                              </w:rPr>
                              <w:t>39</w:t>
                            </w:r>
                            <w:r>
                              <w:rPr>
                                <w:rFonts w:ascii="Aptos" w:hAnsi="Aptos"/>
                                <w:sz w:val="16"/>
                                <w:szCs w:val="16"/>
                                <w:lang w:val="en-US"/>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E932FDB">
                            <w:pPr>
                              <w:jc w:val="right"/>
                              <w:rPr>
                                <w:rFonts w:ascii="Aptos" w:hAnsi="Aptos"/>
                                <w:sz w:val="16"/>
                                <w:szCs w:val="16"/>
                              </w:rPr>
                            </w:pPr>
                            <w:r>
                              <w:rPr>
                                <w:rFonts w:ascii="Aptos" w:hAnsi="Aptos"/>
                                <w:sz w:val="16"/>
                                <w:szCs w:val="16"/>
                                <w:lang w:val="en-US"/>
                              </w:rPr>
                              <w:t xml:space="preserve">37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777D02C">
                            <w:pPr>
                              <w:jc w:val="right"/>
                              <w:rPr>
                                <w:rFonts w:ascii="Aptos" w:hAnsi="Aptos"/>
                                <w:sz w:val="16"/>
                                <w:szCs w:val="16"/>
                              </w:rPr>
                            </w:pPr>
                            <w:r>
                              <w:rPr>
                                <w:rFonts w:ascii="Aptos" w:hAnsi="Aptos"/>
                                <w:sz w:val="16"/>
                                <w:szCs w:val="16"/>
                                <w:lang w:val="en-US"/>
                              </w:rPr>
                              <w:t xml:space="preserve">40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3E77066">
                            <w:pPr>
                              <w:jc w:val="right"/>
                              <w:rPr>
                                <w:rFonts w:ascii="Aptos" w:hAnsi="Aptos"/>
                                <w:sz w:val="16"/>
                                <w:szCs w:val="16"/>
                              </w:rPr>
                            </w:pPr>
                            <w:r>
                              <w:rPr>
                                <w:rFonts w:ascii="Aptos" w:hAnsi="Aptos"/>
                                <w:sz w:val="16"/>
                                <w:szCs w:val="16"/>
                              </w:rPr>
                              <w:t xml:space="preserve">46 </w:t>
                            </w:r>
                          </w:p>
                        </w:tc>
                      </w:tr>
                      <w:tr w14:paraId="44F6EAB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89110BD">
                            <w:pPr>
                              <w:textAlignment w:val="center"/>
                              <w:rPr>
                                <w:rFonts w:ascii="Aptos" w:hAnsi="Aptos"/>
                                <w:sz w:val="16"/>
                                <w:szCs w:val="16"/>
                              </w:rPr>
                            </w:pPr>
                            <w:r>
                              <w:rPr>
                                <w:rFonts w:ascii="Aptos" w:hAnsi="Aptos"/>
                                <w:sz w:val="16"/>
                                <w:szCs w:val="16"/>
                              </w:rPr>
                              <w:t>Απόδοση ενσώματων ιδίων κεφαλαίων</w:t>
                            </w:r>
                            <w:r>
                              <w:rPr>
                                <w:rFonts w:ascii="Aptos" w:hAnsi="Aptos"/>
                                <w:sz w:val="16"/>
                                <w:szCs w:val="16"/>
                                <w:vertAlign w:val="superscript"/>
                              </w:rPr>
                              <w:t>1</w:t>
                            </w:r>
                            <w:r>
                              <w:rPr>
                                <w:rFonts w:ascii="Aptos" w:hAnsi="Aptos"/>
                                <w:sz w:val="16"/>
                                <w:szCs w:val="16"/>
                              </w:rPr>
                              <w:t xml:space="preserve"> </w:t>
                            </w:r>
                          </w:p>
                        </w:tc>
                        <w:tc>
                          <w:tcPr>
                            <w:tcW w:w="1296" w:type="dxa"/>
                            <w:tcBorders>
                              <w:top w:val="dashSmallGap" w:color="00CFE7" w:sz="4" w:space="0"/>
                              <w:left w:val="nil"/>
                              <w:bottom w:val="dashSmallGap" w:color="00ADBF" w:sz="4" w:space="0"/>
                              <w:right w:val="dashSmallGap" w:color="FF7415" w:sz="12" w:space="0"/>
                            </w:tcBorders>
                            <w:vAlign w:val="center"/>
                          </w:tcPr>
                          <w:p w14:paraId="779D11DF">
                            <w:pPr>
                              <w:jc w:val="right"/>
                              <w:rPr>
                                <w:rFonts w:ascii="Aptos" w:hAnsi="Aptos"/>
                                <w:sz w:val="16"/>
                                <w:szCs w:val="16"/>
                              </w:rPr>
                            </w:pPr>
                            <w:r>
                              <w:rPr>
                                <w:rFonts w:ascii="Aptos" w:hAnsi="Aptos"/>
                                <w:sz w:val="16"/>
                                <w:szCs w:val="16"/>
                              </w:rPr>
                              <w:t>1</w:t>
                            </w:r>
                            <w:r>
                              <w:rPr>
                                <w:rFonts w:ascii="Aptos" w:hAnsi="Aptos"/>
                                <w:sz w:val="16"/>
                                <w:szCs w:val="16"/>
                                <w:lang w:val="en-US"/>
                              </w:rPr>
                              <w:t>5</w:t>
                            </w:r>
                            <w:r>
                              <w:rPr>
                                <w:rFonts w:ascii="Aptos" w:hAnsi="Aptos"/>
                                <w:sz w:val="16"/>
                                <w:szCs w:val="16"/>
                              </w:rPr>
                              <w:t>,3%</w:t>
                            </w:r>
                            <w:r>
                              <w:rPr>
                                <w:rFonts w:ascii="Aptos" w:hAnsi="Aptos" w:eastAsia="Times New Roman" w:cs="Arial"/>
                                <w:kern w:val="24"/>
                                <w:sz w:val="16"/>
                                <w:szCs w:val="16"/>
                                <w:vertAlign w:val="superscript"/>
                                <w:lang w:val="en-US" w:eastAsia="el-GR"/>
                              </w:rPr>
                              <w:t>2</w:t>
                            </w:r>
                          </w:p>
                        </w:tc>
                        <w:tc>
                          <w:tcPr>
                            <w:tcW w:w="1296" w:type="dxa"/>
                            <w:tcBorders>
                              <w:top w:val="dashSmallGap" w:color="00CFE7" w:sz="4" w:space="0"/>
                              <w:left w:val="nil"/>
                              <w:bottom w:val="dashSmallGap" w:color="00ADBF" w:sz="4" w:space="0"/>
                              <w:right w:val="dashSmallGap" w:color="00CFE7" w:sz="4" w:space="0"/>
                            </w:tcBorders>
                            <w:tcMar>
                              <w:top w:w="15" w:type="dxa"/>
                              <w:left w:w="144" w:type="dxa"/>
                              <w:bottom w:w="0" w:type="dxa"/>
                              <w:right w:w="144" w:type="dxa"/>
                            </w:tcMar>
                            <w:vAlign w:val="center"/>
                          </w:tcPr>
                          <w:p w14:paraId="603BF1B5">
                            <w:pPr>
                              <w:jc w:val="right"/>
                              <w:rPr>
                                <w:rFonts w:ascii="Aptos" w:hAnsi="Aptos" w:eastAsia="Times New Roman" w:cs="Arial"/>
                                <w:b/>
                                <w:bCs/>
                                <w:kern w:val="24"/>
                                <w:sz w:val="16"/>
                                <w:szCs w:val="16"/>
                                <w:lang w:eastAsia="el-GR"/>
                              </w:rPr>
                            </w:pPr>
                            <w:r>
                              <w:rPr>
                                <w:rFonts w:ascii="Aptos" w:hAnsi="Aptos"/>
                                <w:sz w:val="16"/>
                                <w:szCs w:val="16"/>
                              </w:rPr>
                              <w:t>13,4%</w:t>
                            </w:r>
                          </w:p>
                        </w:tc>
                        <w:tc>
                          <w:tcPr>
                            <w:tcW w:w="1296" w:type="dxa"/>
                            <w:tcBorders>
                              <w:top w:val="dashSmallGap" w:color="00ADBF" w:sz="4" w:space="0"/>
                              <w:left w:val="dashSmallGap" w:color="00CFE7" w:sz="4" w:space="0"/>
                              <w:bottom w:val="dashSmallGap" w:color="00ADBF" w:sz="4" w:space="0"/>
                              <w:right w:val="dashSmallGap" w:color="00ADBF" w:sz="4" w:space="0"/>
                            </w:tcBorders>
                            <w:vAlign w:val="center"/>
                          </w:tcPr>
                          <w:p w14:paraId="45CC103D">
                            <w:pPr>
                              <w:jc w:val="right"/>
                              <w:rPr>
                                <w:rFonts w:ascii="Aptos" w:hAnsi="Aptos"/>
                                <w:sz w:val="16"/>
                                <w:szCs w:val="16"/>
                              </w:rPr>
                            </w:pPr>
                            <w:r>
                              <w:rPr>
                                <w:rFonts w:ascii="Aptos" w:hAnsi="Aptos"/>
                                <w:sz w:val="16"/>
                                <w:szCs w:val="16"/>
                              </w:rPr>
                              <w:t>1</w:t>
                            </w:r>
                            <w:r>
                              <w:rPr>
                                <w:rFonts w:ascii="Aptos" w:hAnsi="Aptos"/>
                                <w:sz w:val="16"/>
                                <w:szCs w:val="16"/>
                                <w:lang w:val="en-US"/>
                              </w:rPr>
                              <w:t>4</w:t>
                            </w:r>
                            <w:r>
                              <w:rPr>
                                <w:rFonts w:ascii="Aptos" w:hAnsi="Aptos"/>
                                <w:sz w:val="16"/>
                                <w:szCs w:val="16"/>
                              </w:rPr>
                              <w:t>,</w:t>
                            </w:r>
                            <w:r>
                              <w:rPr>
                                <w:rFonts w:ascii="Aptos" w:hAnsi="Aptos"/>
                                <w:sz w:val="16"/>
                                <w:szCs w:val="16"/>
                                <w:lang w:val="en-US"/>
                              </w:rPr>
                              <w:t>6</w:t>
                            </w:r>
                            <w:r>
                              <w:rPr>
                                <w:rFonts w:ascii="Aptos" w:hAnsi="Aptos"/>
                                <w:sz w:val="16"/>
                                <w:szCs w:val="16"/>
                              </w:rPr>
                              <w:t>%</w:t>
                            </w:r>
                            <w:r>
                              <w:rPr>
                                <w:rFonts w:ascii="Aptos" w:hAnsi="Aptos" w:eastAsia="Times New Roman" w:cs="Arial"/>
                                <w:kern w:val="24"/>
                                <w:sz w:val="16"/>
                                <w:szCs w:val="16"/>
                                <w:vertAlign w:val="superscript"/>
                                <w:lang w:val="en-US" w:eastAsia="el-GR"/>
                              </w:rPr>
                              <w:t>2</w:t>
                            </w:r>
                          </w:p>
                        </w:tc>
                        <w:tc>
                          <w:tcPr>
                            <w:tcW w:w="1296" w:type="dxa"/>
                            <w:tcBorders>
                              <w:top w:val="dashSmallGap" w:color="00ADBF" w:sz="4" w:space="0"/>
                              <w:left w:val="dashSmallGap" w:color="00ADBF" w:sz="4" w:space="0"/>
                              <w:bottom w:val="dashSmallGap" w:color="00ADBF" w:sz="2" w:space="0"/>
                              <w:right w:val="dashSmallGap" w:color="00ADBF" w:sz="2" w:space="0"/>
                            </w:tcBorders>
                            <w:tcMar>
                              <w:top w:w="15" w:type="dxa"/>
                              <w:left w:w="144" w:type="dxa"/>
                              <w:bottom w:w="0" w:type="dxa"/>
                              <w:right w:w="144" w:type="dxa"/>
                            </w:tcMar>
                            <w:vAlign w:val="center"/>
                          </w:tcPr>
                          <w:p w14:paraId="76B49ECB">
                            <w:pPr>
                              <w:jc w:val="right"/>
                              <w:rPr>
                                <w:rFonts w:ascii="Aptos" w:hAnsi="Aptos" w:eastAsia="Times New Roman" w:cs="Arial"/>
                                <w:b/>
                                <w:bCs/>
                                <w:kern w:val="24"/>
                                <w:sz w:val="16"/>
                                <w:szCs w:val="16"/>
                                <w:lang w:val="en-US" w:eastAsia="el-GR"/>
                              </w:rPr>
                            </w:pPr>
                            <w:r>
                              <w:rPr>
                                <w:rFonts w:ascii="Aptos" w:hAnsi="Aptos"/>
                                <w:sz w:val="16"/>
                                <w:szCs w:val="16"/>
                              </w:rPr>
                              <w:t>15,</w:t>
                            </w:r>
                            <w:r>
                              <w:rPr>
                                <w:rFonts w:ascii="Aptos" w:hAnsi="Aptos"/>
                                <w:sz w:val="16"/>
                                <w:szCs w:val="16"/>
                                <w:lang w:val="en-US"/>
                              </w:rPr>
                              <w:t>3</w:t>
                            </w:r>
                            <w:r>
                              <w:rPr>
                                <w:rFonts w:ascii="Aptos" w:hAnsi="Aptos"/>
                                <w:sz w:val="16"/>
                                <w:szCs w:val="16"/>
                              </w:rPr>
                              <w:t>%</w:t>
                            </w:r>
                            <w:r>
                              <w:rPr>
                                <w:rFonts w:ascii="Aptos" w:hAnsi="Aptos" w:eastAsia="Times New Roman" w:cs="Arial"/>
                                <w:kern w:val="24"/>
                                <w:sz w:val="16"/>
                                <w:szCs w:val="16"/>
                                <w:vertAlign w:val="superscript"/>
                                <w:lang w:val="en-US" w:eastAsia="el-GR"/>
                              </w:rPr>
                              <w:t>2</w:t>
                            </w:r>
                          </w:p>
                        </w:tc>
                        <w:tc>
                          <w:tcPr>
                            <w:tcW w:w="1296" w:type="dxa"/>
                            <w:tcBorders>
                              <w:top w:val="dashSmallGap" w:color="00CFE7" w:sz="4" w:space="0"/>
                              <w:left w:val="dashSmallGap" w:color="00ADBF" w:sz="2" w:space="0"/>
                              <w:bottom w:val="dashSmallGap" w:color="00ADBF" w:sz="4" w:space="0"/>
                              <w:right w:val="dashSmallGap" w:color="00ADBF" w:sz="4" w:space="0"/>
                            </w:tcBorders>
                            <w:vAlign w:val="center"/>
                          </w:tcPr>
                          <w:p w14:paraId="60954475">
                            <w:pPr>
                              <w:jc w:val="right"/>
                              <w:rPr>
                                <w:rFonts w:ascii="Aptos" w:hAnsi="Aptos"/>
                                <w:sz w:val="16"/>
                                <w:szCs w:val="16"/>
                                <w:lang w:val="en-US"/>
                              </w:rPr>
                            </w:pPr>
                            <w:r>
                              <w:rPr>
                                <w:rFonts w:ascii="Aptos" w:hAnsi="Aptos"/>
                                <w:sz w:val="16"/>
                                <w:szCs w:val="16"/>
                              </w:rPr>
                              <w:t>1</w:t>
                            </w:r>
                            <w:r>
                              <w:rPr>
                                <w:rFonts w:ascii="Aptos" w:hAnsi="Aptos"/>
                                <w:sz w:val="16"/>
                                <w:szCs w:val="16"/>
                                <w:lang w:val="en-US"/>
                              </w:rPr>
                              <w:t>6</w:t>
                            </w:r>
                            <w:r>
                              <w:rPr>
                                <w:rFonts w:ascii="Aptos" w:hAnsi="Aptos"/>
                                <w:sz w:val="16"/>
                                <w:szCs w:val="16"/>
                              </w:rPr>
                              <w:t>,</w:t>
                            </w:r>
                            <w:r>
                              <w:rPr>
                                <w:rFonts w:ascii="Aptos" w:hAnsi="Aptos"/>
                                <w:sz w:val="16"/>
                                <w:szCs w:val="16"/>
                                <w:lang w:val="en-US"/>
                              </w:rPr>
                              <w:t>5</w:t>
                            </w:r>
                            <w:r>
                              <w:rPr>
                                <w:rFonts w:ascii="Aptos" w:hAnsi="Aptos"/>
                                <w:sz w:val="16"/>
                                <w:szCs w:val="16"/>
                              </w:rPr>
                              <w:t>%</w:t>
                            </w:r>
                            <w:r>
                              <w:rPr>
                                <w:rFonts w:ascii="Aptos" w:hAnsi="Aptos" w:eastAsia="Times New Roman" w:cs="Arial"/>
                                <w:kern w:val="24"/>
                                <w:sz w:val="16"/>
                                <w:szCs w:val="16"/>
                                <w:vertAlign w:val="superscript"/>
                                <w:lang w:val="en-US" w:eastAsia="el-GR"/>
                              </w:rPr>
                              <w:t>2</w:t>
                            </w:r>
                          </w:p>
                        </w:tc>
                      </w:tr>
                      <w:tr w14:paraId="79DB1B6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F96F659">
                            <w:pPr>
                              <w:textAlignment w:val="center"/>
                              <w:rPr>
                                <w:rFonts w:ascii="Aptos" w:hAnsi="Aptos"/>
                                <w:b/>
                                <w:bCs/>
                                <w:sz w:val="16"/>
                                <w:szCs w:val="16"/>
                              </w:rPr>
                            </w:pPr>
                            <w:r>
                              <w:rPr>
                                <w:rFonts w:ascii="Aptos" w:hAnsi="Aptos"/>
                                <w:b/>
                                <w:bCs/>
                                <w:sz w:val="16"/>
                                <w:szCs w:val="16"/>
                              </w:rPr>
                              <w:t>Ποιότητα δανειακού χαρτοφυλακίου</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6A7A4CC4">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D7590F1">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1A64EC12">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52465ADF">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vAlign w:val="center"/>
                          </w:tcPr>
                          <w:p w14:paraId="3C1E9F41">
                            <w:pPr>
                              <w:jc w:val="right"/>
                              <w:rPr>
                                <w:rFonts w:ascii="Aptos" w:hAnsi="Aptos" w:eastAsia="Times New Roman" w:cs="Arial"/>
                                <w:b/>
                                <w:bCs/>
                                <w:kern w:val="24"/>
                                <w:sz w:val="16"/>
                                <w:szCs w:val="16"/>
                                <w:lang w:val="en-US" w:eastAsia="el-GR"/>
                              </w:rPr>
                            </w:pPr>
                          </w:p>
                        </w:tc>
                      </w:tr>
                      <w:tr w14:paraId="197B0B6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5B74C7B">
                            <w:pPr>
                              <w:textAlignment w:val="center"/>
                              <w:rPr>
                                <w:rFonts w:ascii="Aptos" w:hAnsi="Aptos"/>
                                <w:sz w:val="16"/>
                                <w:szCs w:val="16"/>
                              </w:rPr>
                            </w:pPr>
                            <w:r>
                              <w:rPr>
                                <w:rFonts w:ascii="Aptos" w:hAnsi="Aptos"/>
                                <w:sz w:val="16"/>
                                <w:szCs w:val="16"/>
                              </w:rPr>
                              <w:t>Δείκτης ΜΕΑ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AB1427B">
                            <w:pPr>
                              <w:jc w:val="right"/>
                              <w:rPr>
                                <w:rFonts w:ascii="Aptos" w:hAnsi="Aptos"/>
                                <w:sz w:val="16"/>
                                <w:szCs w:val="16"/>
                                <w:lang w:val="en-US"/>
                              </w:rPr>
                            </w:pPr>
                            <w:r>
                              <w:rPr>
                                <w:rFonts w:ascii="Aptos" w:hAnsi="Aptos"/>
                                <w:sz w:val="16"/>
                                <w:szCs w:val="16"/>
                                <w:lang w:val="en-US"/>
                              </w:rPr>
                              <w:t>2</w:t>
                            </w:r>
                            <w:r>
                              <w:rPr>
                                <w:rFonts w:ascii="Aptos" w:hAnsi="Aptos"/>
                                <w:sz w:val="16"/>
                                <w:szCs w:val="16"/>
                              </w:rPr>
                              <w:t>,4</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FDF382">
                            <w:pPr>
                              <w:jc w:val="right"/>
                              <w:rPr>
                                <w:rFonts w:ascii="Aptos" w:hAnsi="Aptos" w:eastAsia="Times New Roman" w:cs="Arial"/>
                                <w:kern w:val="24"/>
                                <w:sz w:val="16"/>
                                <w:szCs w:val="16"/>
                                <w:lang w:val="en-US" w:eastAsia="el-GR"/>
                              </w:rPr>
                            </w:pPr>
                            <w:r>
                              <w:rPr>
                                <w:rFonts w:ascii="Aptos" w:hAnsi="Aptos"/>
                                <w:sz w:val="16"/>
                                <w:szCs w:val="16"/>
                                <w:lang w:val="en-US"/>
                              </w:rPr>
                              <w:t>2</w:t>
                            </w:r>
                            <w:r>
                              <w:rPr>
                                <w:rFonts w:ascii="Aptos" w:hAnsi="Aptos"/>
                                <w:sz w:val="16"/>
                                <w:szCs w:val="16"/>
                              </w:rPr>
                              <w:t>,4</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F19AB6">
                            <w:pPr>
                              <w:jc w:val="right"/>
                              <w:rPr>
                                <w:rFonts w:ascii="Aptos" w:hAnsi="Aptos"/>
                                <w:sz w:val="16"/>
                                <w:szCs w:val="16"/>
                              </w:rPr>
                            </w:pPr>
                            <w:r>
                              <w:rPr>
                                <w:rFonts w:ascii="Aptos" w:hAnsi="Aptos"/>
                                <w:sz w:val="16"/>
                                <w:szCs w:val="16"/>
                                <w:lang w:val="en-US"/>
                              </w:rPr>
                              <w:t>2</w:t>
                            </w:r>
                            <w:r>
                              <w:rPr>
                                <w:rFonts w:ascii="Aptos" w:hAnsi="Aptos"/>
                                <w:sz w:val="16"/>
                                <w:szCs w:val="16"/>
                              </w:rPr>
                              <w:t>,</w:t>
                            </w:r>
                            <w:r>
                              <w:rPr>
                                <w:rFonts w:ascii="Aptos" w:hAnsi="Aptos"/>
                                <w:sz w:val="16"/>
                                <w:szCs w:val="16"/>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073A07E">
                            <w:pPr>
                              <w:jc w:val="right"/>
                              <w:rPr>
                                <w:rFonts w:ascii="Aptos" w:hAnsi="Aptos" w:eastAsia="Times New Roman" w:cs="Arial"/>
                                <w:kern w:val="24"/>
                                <w:sz w:val="16"/>
                                <w:szCs w:val="16"/>
                                <w:lang w:val="en-US" w:eastAsia="el-GR"/>
                              </w:rPr>
                            </w:pPr>
                            <w:r>
                              <w:rPr>
                                <w:rFonts w:ascii="Aptos" w:hAnsi="Aptos"/>
                                <w:sz w:val="16"/>
                                <w:szCs w:val="16"/>
                                <w:lang w:val="en-US"/>
                              </w:rPr>
                              <w:t>2</w:t>
                            </w:r>
                            <w:r>
                              <w:rPr>
                                <w:rFonts w:ascii="Aptos" w:hAnsi="Aptos"/>
                                <w:sz w:val="16"/>
                                <w:szCs w:val="16"/>
                              </w:rPr>
                              <w:t>,</w:t>
                            </w:r>
                            <w:r>
                              <w:rPr>
                                <w:rFonts w:ascii="Aptos" w:hAnsi="Aptos"/>
                                <w:sz w:val="16"/>
                                <w:szCs w:val="16"/>
                                <w:lang w:val="en-US"/>
                              </w:rPr>
                              <w:t>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B3F5BEE">
                            <w:pPr>
                              <w:jc w:val="right"/>
                              <w:rPr>
                                <w:rFonts w:ascii="Aptos" w:hAnsi="Aptos"/>
                                <w:sz w:val="16"/>
                                <w:szCs w:val="16"/>
                              </w:rPr>
                            </w:pPr>
                            <w:r>
                              <w:rPr>
                                <w:rFonts w:ascii="Aptos" w:hAnsi="Aptos"/>
                                <w:sz w:val="16"/>
                                <w:szCs w:val="16"/>
                              </w:rPr>
                              <w:t>2,6%</w:t>
                            </w:r>
                          </w:p>
                        </w:tc>
                      </w:tr>
                      <w:tr w14:paraId="6197CE4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0709E3F">
                            <w:pPr>
                              <w:textAlignment w:val="center"/>
                              <w:rPr>
                                <w:rFonts w:ascii="Aptos" w:hAnsi="Aptos"/>
                                <w:sz w:val="16"/>
                                <w:szCs w:val="16"/>
                              </w:rPr>
                            </w:pPr>
                            <w:r>
                              <w:rPr>
                                <w:rFonts w:ascii="Aptos" w:hAnsi="Aptos"/>
                                <w:sz w:val="16"/>
                                <w:szCs w:val="16"/>
                              </w:rPr>
                              <w:t>Δείκτης κάλυψης ΜΕΑ</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6AF821A4">
                            <w:pPr>
                              <w:jc w:val="right"/>
                              <w:rPr>
                                <w:rFonts w:ascii="Aptos" w:hAnsi="Aptos"/>
                                <w:sz w:val="16"/>
                                <w:szCs w:val="16"/>
                                <w:lang w:val="en-US"/>
                              </w:rPr>
                            </w:pPr>
                            <w:r>
                              <w:rPr>
                                <w:rFonts w:ascii="Aptos" w:hAnsi="Aptos"/>
                                <w:sz w:val="16"/>
                                <w:szCs w:val="16"/>
                                <w:lang w:val="en-US"/>
                              </w:rPr>
                              <w:t>10</w:t>
                            </w:r>
                            <w:r>
                              <w:rPr>
                                <w:rFonts w:ascii="Aptos" w:hAnsi="Aptos"/>
                                <w:sz w:val="16"/>
                                <w:szCs w:val="16"/>
                              </w:rPr>
                              <w:t>7</w:t>
                            </w:r>
                            <w:r>
                              <w:rPr>
                                <w:rFonts w:ascii="Aptos" w:hAnsi="Aptos"/>
                                <w:sz w:val="16"/>
                                <w:szCs w:val="16"/>
                                <w:lang w:val="en-US"/>
                              </w:rPr>
                              <w:t>%</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B73A317">
                            <w:pPr>
                              <w:jc w:val="right"/>
                              <w:rPr>
                                <w:rFonts w:ascii="Aptos" w:hAnsi="Aptos" w:eastAsia="Times New Roman" w:cs="Arial"/>
                                <w:kern w:val="24"/>
                                <w:sz w:val="16"/>
                                <w:szCs w:val="16"/>
                                <w:lang w:val="en-US" w:eastAsia="el-GR"/>
                              </w:rPr>
                            </w:pPr>
                            <w:r>
                              <w:rPr>
                                <w:rFonts w:ascii="Aptos" w:hAnsi="Aptos"/>
                                <w:sz w:val="16"/>
                                <w:szCs w:val="16"/>
                                <w:lang w:val="en-US"/>
                              </w:rPr>
                              <w:t>10</w:t>
                            </w:r>
                            <w:r>
                              <w:rPr>
                                <w:rFonts w:ascii="Aptos" w:hAnsi="Aptos"/>
                                <w:sz w:val="16"/>
                                <w:szCs w:val="16"/>
                              </w:rPr>
                              <w:t>6</w:t>
                            </w:r>
                            <w:r>
                              <w:rPr>
                                <w:rFonts w:ascii="Aptos" w:hAnsi="Aptos"/>
                                <w:sz w:val="16"/>
                                <w:szCs w:val="16"/>
                                <w:lang w:val="en-US"/>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B98C830">
                            <w:pPr>
                              <w:jc w:val="right"/>
                              <w:rPr>
                                <w:rFonts w:ascii="Aptos" w:hAnsi="Aptos"/>
                                <w:sz w:val="16"/>
                                <w:szCs w:val="16"/>
                              </w:rPr>
                            </w:pPr>
                            <w:r>
                              <w:rPr>
                                <w:rFonts w:ascii="Aptos" w:hAnsi="Aptos"/>
                                <w:sz w:val="16"/>
                                <w:szCs w:val="16"/>
                                <w:lang w:val="en-US"/>
                              </w:rPr>
                              <w:t>101%</w:t>
                            </w:r>
                          </w:p>
                        </w:tc>
                        <w:tc>
                          <w:tcPr>
                            <w:tcW w:w="1296" w:type="dxa"/>
                            <w:tcBorders>
                              <w:top w:val="dashSmallGap" w:color="00ADBF" w:sz="4" w:space="0"/>
                              <w:left w:val="dashSmallGap" w:color="00ADBF" w:sz="4" w:space="0"/>
                              <w:bottom w:val="dashSmallGap" w:color="00ADBF" w:sz="4" w:space="0"/>
                              <w:right w:val="dashSmallGap" w:color="00ADBF" w:sz="2" w:space="0"/>
                            </w:tcBorders>
                            <w:tcMar>
                              <w:top w:w="15" w:type="dxa"/>
                              <w:left w:w="144" w:type="dxa"/>
                              <w:bottom w:w="0" w:type="dxa"/>
                              <w:right w:w="144" w:type="dxa"/>
                            </w:tcMar>
                            <w:vAlign w:val="center"/>
                          </w:tcPr>
                          <w:p w14:paraId="3E4478C8">
                            <w:pPr>
                              <w:jc w:val="right"/>
                              <w:rPr>
                                <w:rFonts w:ascii="Aptos" w:hAnsi="Aptos" w:eastAsia="Times New Roman" w:cs="Arial"/>
                                <w:kern w:val="24"/>
                                <w:sz w:val="16"/>
                                <w:szCs w:val="16"/>
                                <w:lang w:val="en-US" w:eastAsia="el-GR"/>
                              </w:rPr>
                            </w:pPr>
                            <w:r>
                              <w:rPr>
                                <w:rFonts w:ascii="Aptos" w:hAnsi="Aptos"/>
                                <w:sz w:val="16"/>
                                <w:szCs w:val="16"/>
                                <w:lang w:val="en-US"/>
                              </w:rPr>
                              <w:t>100%</w:t>
                            </w:r>
                          </w:p>
                        </w:tc>
                        <w:tc>
                          <w:tcPr>
                            <w:tcW w:w="1296" w:type="dxa"/>
                            <w:tcBorders>
                              <w:top w:val="dashSmallGap" w:color="00ADBF" w:sz="4" w:space="0"/>
                              <w:left w:val="dashSmallGap" w:color="00ADBF" w:sz="2" w:space="0"/>
                              <w:bottom w:val="dashSmallGap" w:color="00ADBF" w:sz="4" w:space="0"/>
                              <w:right w:val="dashSmallGap" w:color="00ADBF" w:sz="4" w:space="0"/>
                            </w:tcBorders>
                            <w:vAlign w:val="center"/>
                          </w:tcPr>
                          <w:p w14:paraId="5B8EED10">
                            <w:pPr>
                              <w:jc w:val="right"/>
                              <w:rPr>
                                <w:rFonts w:ascii="Aptos" w:hAnsi="Aptos"/>
                                <w:sz w:val="16"/>
                                <w:szCs w:val="16"/>
                              </w:rPr>
                            </w:pPr>
                            <w:r>
                              <w:rPr>
                                <w:rFonts w:ascii="Aptos" w:hAnsi="Aptos"/>
                                <w:sz w:val="16"/>
                                <w:szCs w:val="16"/>
                                <w:lang w:val="en-US"/>
                              </w:rPr>
                              <w:t>97%</w:t>
                            </w:r>
                          </w:p>
                        </w:tc>
                      </w:tr>
                      <w:tr w14:paraId="4B8B280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CE1F879">
                            <w:pPr>
                              <w:textAlignment w:val="center"/>
                              <w:rPr>
                                <w:rFonts w:ascii="Aptos" w:hAnsi="Aptos"/>
                                <w:sz w:val="16"/>
                                <w:szCs w:val="16"/>
                              </w:rPr>
                            </w:pPr>
                            <w:r>
                              <w:rPr>
                                <w:rFonts w:ascii="Aptos" w:hAnsi="Aptos"/>
                                <w:sz w:val="16"/>
                                <w:szCs w:val="16"/>
                              </w:rPr>
                              <w:t>Δείκτης κάλυψης δανείων Σταδίου 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582E1643">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4060C75">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7189774">
                            <w:pPr>
                              <w:jc w:val="right"/>
                              <w:rPr>
                                <w:rFonts w:ascii="Aptos" w:hAnsi="Aptos"/>
                                <w:sz w:val="16"/>
                                <w:szCs w:val="16"/>
                                <w:lang w:val="en-US"/>
                              </w:rPr>
                            </w:pPr>
                            <w:r>
                              <w:rPr>
                                <w:rFonts w:ascii="Aptos" w:hAnsi="Aptos"/>
                                <w:sz w:val="16"/>
                                <w:szCs w:val="16"/>
                                <w:lang w:val="en-US"/>
                              </w:rPr>
                              <w:t>56%</w:t>
                            </w:r>
                          </w:p>
                        </w:tc>
                        <w:tc>
                          <w:tcPr>
                            <w:tcW w:w="1296" w:type="dxa"/>
                            <w:tcBorders>
                              <w:top w:val="dashSmallGap" w:color="00ADBF" w:sz="4" w:space="0"/>
                              <w:left w:val="dashSmallGap" w:color="00ADBF" w:sz="4" w:space="0"/>
                              <w:bottom w:val="dashSmallGap" w:color="00ADBF" w:sz="2" w:space="0"/>
                              <w:right w:val="dashSmallGap" w:color="00ADBF" w:sz="2" w:space="0"/>
                            </w:tcBorders>
                            <w:tcMar>
                              <w:top w:w="15" w:type="dxa"/>
                              <w:left w:w="144" w:type="dxa"/>
                              <w:bottom w:w="0" w:type="dxa"/>
                              <w:right w:w="144" w:type="dxa"/>
                            </w:tcMar>
                            <w:vAlign w:val="center"/>
                          </w:tcPr>
                          <w:p w14:paraId="15772AC3">
                            <w:pPr>
                              <w:jc w:val="right"/>
                              <w:rPr>
                                <w:rFonts w:ascii="Aptos" w:hAnsi="Aptos"/>
                                <w:sz w:val="16"/>
                                <w:szCs w:val="16"/>
                                <w:lang w:val="en-US"/>
                              </w:rPr>
                            </w:pPr>
                            <w:r>
                              <w:rPr>
                                <w:rFonts w:ascii="Aptos" w:hAnsi="Aptos"/>
                                <w:sz w:val="16"/>
                                <w:szCs w:val="16"/>
                                <w:lang w:val="en-US"/>
                              </w:rPr>
                              <w:t>55%</w:t>
                            </w:r>
                          </w:p>
                        </w:tc>
                        <w:tc>
                          <w:tcPr>
                            <w:tcW w:w="1296" w:type="dxa"/>
                            <w:tcBorders>
                              <w:top w:val="dashSmallGap" w:color="00ADBF" w:sz="4" w:space="0"/>
                              <w:left w:val="dashSmallGap" w:color="00ADBF" w:sz="2" w:space="0"/>
                              <w:bottom w:val="dashSmallGap" w:color="00ADBF" w:sz="4" w:space="0"/>
                              <w:right w:val="dashSmallGap" w:color="00ADBF" w:sz="4" w:space="0"/>
                            </w:tcBorders>
                            <w:vAlign w:val="center"/>
                          </w:tcPr>
                          <w:p w14:paraId="6F828198">
                            <w:pPr>
                              <w:jc w:val="right"/>
                              <w:rPr>
                                <w:rFonts w:ascii="Aptos" w:hAnsi="Aptos"/>
                                <w:sz w:val="16"/>
                                <w:szCs w:val="16"/>
                                <w:lang w:val="en-US"/>
                              </w:rPr>
                            </w:pPr>
                            <w:r>
                              <w:rPr>
                                <w:rFonts w:ascii="Aptos" w:hAnsi="Aptos"/>
                                <w:sz w:val="16"/>
                                <w:szCs w:val="16"/>
                                <w:lang w:val="en-US"/>
                              </w:rPr>
                              <w:t>54%</w:t>
                            </w:r>
                          </w:p>
                        </w:tc>
                      </w:tr>
                      <w:tr w14:paraId="28A7360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7D222A9">
                            <w:pPr>
                              <w:textAlignment w:val="center"/>
                              <w:rPr>
                                <w:rFonts w:ascii="Aptos" w:hAnsi="Aptos"/>
                                <w:b/>
                                <w:bCs/>
                                <w:sz w:val="16"/>
                                <w:szCs w:val="16"/>
                              </w:rPr>
                            </w:pPr>
                            <w:r>
                              <w:rPr>
                                <w:rFonts w:ascii="Aptos" w:hAnsi="Aptos"/>
                                <w:b/>
                                <w:bCs/>
                                <w:sz w:val="16"/>
                                <w:szCs w:val="16"/>
                              </w:rPr>
                              <w:t>Κεφαλαιακή επάρκεια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vAlign w:val="center"/>
                          </w:tcPr>
                          <w:p w14:paraId="08DFBFE4">
                            <w:pPr>
                              <w:jc w:val="right"/>
                              <w:rPr>
                                <w:rFonts w:ascii="Aptos" w:hAnsi="Aptos" w:eastAsia="Times New Roman" w:cs="Arial"/>
                                <w:b/>
                                <w:bCs/>
                                <w:color w:val="FF0000"/>
                                <w:kern w:val="24"/>
                                <w:sz w:val="16"/>
                                <w:szCs w:val="16"/>
                                <w:lang w:val="en-US" w:eastAsia="el-GR"/>
                              </w:rPr>
                            </w:pP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73887A31">
                            <w:pPr>
                              <w:jc w:val="right"/>
                              <w:rPr>
                                <w:rFonts w:ascii="Aptos" w:hAnsi="Aptos" w:eastAsia="Times New Roman" w:cs="Arial"/>
                                <w:b/>
                                <w:bCs/>
                                <w:color w:val="FF0000"/>
                                <w:kern w:val="24"/>
                                <w:sz w:val="16"/>
                                <w:szCs w:val="16"/>
                                <w:lang w:val="en-US" w:eastAsia="el-GR"/>
                              </w:rPr>
                            </w:pPr>
                          </w:p>
                        </w:tc>
                        <w:tc>
                          <w:tcPr>
                            <w:tcW w:w="1296" w:type="dxa"/>
                            <w:tcBorders>
                              <w:top w:val="dashSmallGap" w:color="00ADBF" w:sz="4" w:space="0"/>
                              <w:left w:val="dashSmallGap" w:color="00ADBF" w:sz="4" w:space="0"/>
                              <w:bottom w:val="dashSmallGap" w:color="00ADBF" w:sz="4" w:space="0"/>
                            </w:tcBorders>
                            <w:shd w:val="clear" w:color="auto" w:fill="F5F9F6"/>
                            <w:vAlign w:val="center"/>
                          </w:tcPr>
                          <w:p w14:paraId="06E11C06">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tcMar>
                              <w:top w:w="15" w:type="dxa"/>
                              <w:left w:w="144" w:type="dxa"/>
                              <w:bottom w:w="0" w:type="dxa"/>
                              <w:right w:w="144" w:type="dxa"/>
                            </w:tcMar>
                            <w:vAlign w:val="center"/>
                          </w:tcPr>
                          <w:p w14:paraId="55C4B0F8">
                            <w:pPr>
                              <w:jc w:val="right"/>
                              <w:rPr>
                                <w:rFonts w:ascii="Aptos" w:hAnsi="Aptos" w:eastAsia="Times New Roman" w:cs="Arial"/>
                                <w:b/>
                                <w:bCs/>
                                <w:kern w:val="24"/>
                                <w:sz w:val="16"/>
                                <w:szCs w:val="16"/>
                                <w:lang w:val="en-US" w:eastAsia="el-GR"/>
                              </w:rPr>
                            </w:pPr>
                          </w:p>
                        </w:tc>
                        <w:tc>
                          <w:tcPr>
                            <w:tcW w:w="1296" w:type="dxa"/>
                            <w:tcBorders>
                              <w:top w:val="dashSmallGap" w:color="00ADBF" w:sz="4" w:space="0"/>
                              <w:left w:val="nil"/>
                              <w:bottom w:val="dashSmallGap" w:color="00ADBF" w:sz="4" w:space="0"/>
                            </w:tcBorders>
                            <w:vAlign w:val="center"/>
                          </w:tcPr>
                          <w:p w14:paraId="6ADF260D">
                            <w:pPr>
                              <w:jc w:val="right"/>
                              <w:rPr>
                                <w:rFonts w:ascii="Aptos" w:hAnsi="Aptos" w:eastAsia="Times New Roman" w:cs="Arial"/>
                                <w:b/>
                                <w:bCs/>
                                <w:kern w:val="24"/>
                                <w:sz w:val="16"/>
                                <w:szCs w:val="16"/>
                                <w:lang w:val="en-US" w:eastAsia="el-GR"/>
                              </w:rPr>
                            </w:pPr>
                          </w:p>
                        </w:tc>
                      </w:tr>
                      <w:tr w14:paraId="15ABF0E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A8B78E1">
                            <w:pPr>
                              <w:textAlignment w:val="center"/>
                              <w:rPr>
                                <w:rFonts w:ascii="Aptos" w:hAnsi="Aptos"/>
                                <w:sz w:val="16"/>
                                <w:szCs w:val="16"/>
                              </w:rPr>
                            </w:pPr>
                            <w:r>
                              <w:rPr>
                                <w:rFonts w:ascii="Aptos" w:hAnsi="Aptos"/>
                                <w:sz w:val="16"/>
                                <w:szCs w:val="16"/>
                              </w:rPr>
                              <w:t>Δείκτης CET1</w:t>
                            </w:r>
                            <w:r>
                              <w:rPr>
                                <w:rFonts w:ascii="Aptos" w:hAnsi="Aptos"/>
                                <w:sz w:val="16"/>
                                <w:szCs w:val="16"/>
                                <w:vertAlign w:val="superscript"/>
                              </w:rPr>
                              <w:t>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1713F269">
                            <w:pPr>
                              <w:jc w:val="right"/>
                              <w:rPr>
                                <w:rFonts w:ascii="Aptos" w:hAnsi="Aptos"/>
                                <w:sz w:val="16"/>
                                <w:szCs w:val="16"/>
                              </w:rPr>
                            </w:pPr>
                            <w:r>
                              <w:rPr>
                                <w:rFonts w:ascii="Aptos" w:hAnsi="Aptos"/>
                                <w:sz w:val="16"/>
                                <w:szCs w:val="16"/>
                              </w:rPr>
                              <w:t>17,4%</w:t>
                            </w:r>
                            <w:r>
                              <w:rPr>
                                <w:rFonts w:ascii="Aptos" w:hAnsi="Aptos"/>
                                <w:sz w:val="16"/>
                                <w:szCs w:val="16"/>
                                <w:vertAlign w:val="superscript"/>
                              </w:rPr>
                              <w:t>4</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3A916C5">
                            <w:pPr>
                              <w:jc w:val="right"/>
                              <w:rPr>
                                <w:rFonts w:ascii="Aptos" w:hAnsi="Aptos"/>
                                <w:sz w:val="16"/>
                                <w:szCs w:val="16"/>
                              </w:rPr>
                            </w:pPr>
                            <w:r>
                              <w:rPr>
                                <w:rFonts w:ascii="Aptos" w:hAnsi="Aptos"/>
                                <w:sz w:val="16"/>
                                <w:szCs w:val="16"/>
                              </w:rPr>
                              <w:t>18,8%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8DB64E6">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BAA386">
                            <w:pPr>
                              <w:jc w:val="right"/>
                              <w:rPr>
                                <w:rFonts w:ascii="Aptos" w:hAnsi="Aptos"/>
                                <w:sz w:val="16"/>
                                <w:szCs w:val="16"/>
                              </w:rPr>
                            </w:pPr>
                            <w:r>
                              <w:rPr>
                                <w:rFonts w:ascii="Aptos" w:hAnsi="Aptos"/>
                                <w:sz w:val="16"/>
                                <w:szCs w:val="16"/>
                                <w:lang w:val="en-US"/>
                              </w:rPr>
                              <w:t>18,9%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612C0C8">
                            <w:pPr>
                              <w:jc w:val="right"/>
                              <w:rPr>
                                <w:rFonts w:ascii="Aptos" w:hAnsi="Aptos"/>
                                <w:sz w:val="16"/>
                                <w:szCs w:val="16"/>
                              </w:rPr>
                            </w:pPr>
                            <w:r>
                              <w:rPr>
                                <w:rFonts w:ascii="Aptos" w:hAnsi="Aptos"/>
                                <w:sz w:val="16"/>
                                <w:szCs w:val="16"/>
                              </w:rPr>
                              <w:t>18,7%</w:t>
                            </w:r>
                          </w:p>
                        </w:tc>
                      </w:tr>
                      <w:tr w14:paraId="48C4B83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1CFE11D">
                            <w:pPr>
                              <w:textAlignment w:val="center"/>
                              <w:rPr>
                                <w:rFonts w:ascii="Aptos" w:hAnsi="Aptos"/>
                                <w:sz w:val="16"/>
                                <w:szCs w:val="16"/>
                              </w:rPr>
                            </w:pPr>
                            <w:r>
                              <w:rPr>
                                <w:rFonts w:ascii="Aptos" w:hAnsi="Aptos"/>
                                <w:sz w:val="16"/>
                                <w:szCs w:val="16"/>
                              </w:rPr>
                              <w:t>Συνολικός Δείκτης Κεφαλαιακής Επάρκειας</w:t>
                            </w:r>
                            <w:r>
                              <w:rPr>
                                <w:rFonts w:ascii="Aptos" w:hAnsi="Aptos"/>
                                <w:sz w:val="16"/>
                                <w:szCs w:val="16"/>
                                <w:vertAlign w:val="superscript"/>
                              </w:rPr>
                              <w:t>3</w:t>
                            </w:r>
                          </w:p>
                        </w:tc>
                        <w:tc>
                          <w:tcPr>
                            <w:tcW w:w="1296" w:type="dxa"/>
                            <w:tcBorders>
                              <w:top w:val="dashSmallGap" w:color="00ADBF" w:sz="4" w:space="0"/>
                              <w:left w:val="dashSmallGap" w:color="FF7415" w:sz="12" w:space="0"/>
                              <w:bottom w:val="dashSmallGap" w:color="00ADBF" w:sz="4" w:space="0"/>
                              <w:right w:val="dashSmallGap" w:color="FF7415" w:sz="12" w:space="0"/>
                            </w:tcBorders>
                            <w:vAlign w:val="center"/>
                          </w:tcPr>
                          <w:p w14:paraId="13DB73B6">
                            <w:pPr>
                              <w:jc w:val="right"/>
                              <w:rPr>
                                <w:rFonts w:ascii="Aptos" w:hAnsi="Aptos"/>
                                <w:sz w:val="16"/>
                                <w:szCs w:val="16"/>
                              </w:rPr>
                            </w:pPr>
                            <w:r>
                              <w:rPr>
                                <w:rFonts w:ascii="Aptos" w:hAnsi="Aptos"/>
                                <w:sz w:val="16"/>
                                <w:szCs w:val="16"/>
                              </w:rPr>
                              <w:t>2</w:t>
                            </w:r>
                            <w:r>
                              <w:rPr>
                                <w:rFonts w:ascii="Aptos" w:hAnsi="Aptos"/>
                                <w:sz w:val="16"/>
                                <w:szCs w:val="16"/>
                                <w:lang w:val="en-US"/>
                              </w:rPr>
                              <w:t>1</w:t>
                            </w:r>
                            <w:r>
                              <w:rPr>
                                <w:rFonts w:ascii="Aptos" w:hAnsi="Aptos"/>
                                <w:sz w:val="16"/>
                                <w:szCs w:val="16"/>
                              </w:rPr>
                              <w:t>,1%</w:t>
                            </w:r>
                            <w:r>
                              <w:rPr>
                                <w:rFonts w:ascii="Aptos" w:hAnsi="Aptos"/>
                                <w:sz w:val="16"/>
                                <w:szCs w:val="16"/>
                                <w:vertAlign w:val="superscript"/>
                              </w:rPr>
                              <w:t>4</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EFBEF14">
                            <w:pPr>
                              <w:jc w:val="right"/>
                              <w:rPr>
                                <w:rFonts w:ascii="Aptos" w:hAnsi="Aptos" w:eastAsia="Times New Roman" w:cs="Arial"/>
                                <w:b/>
                                <w:bCs/>
                                <w:kern w:val="24"/>
                                <w:sz w:val="16"/>
                                <w:szCs w:val="16"/>
                                <w:lang w:val="en-US" w:eastAsia="el-GR"/>
                              </w:rPr>
                            </w:pPr>
                            <w:r>
                              <w:rPr>
                                <w:rFonts w:ascii="Aptos" w:hAnsi="Aptos"/>
                                <w:sz w:val="16"/>
                                <w:szCs w:val="16"/>
                              </w:rPr>
                              <w:t>21,5%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1628240">
                            <w:pPr>
                              <w:jc w:val="right"/>
                              <w:rPr>
                                <w:rFonts w:ascii="Aptos" w:hAnsi="Aptos"/>
                                <w:sz w:val="16"/>
                                <w:szCs w:val="16"/>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0F8810">
                            <w:pPr>
                              <w:jc w:val="right"/>
                              <w:rPr>
                                <w:rFonts w:ascii="Aptos" w:hAnsi="Aptos" w:eastAsia="Times New Roman" w:cs="Arial"/>
                                <w:b/>
                                <w:bCs/>
                                <w:kern w:val="24"/>
                                <w:sz w:val="16"/>
                                <w:szCs w:val="16"/>
                                <w:lang w:val="en-US" w:eastAsia="el-GR"/>
                              </w:rPr>
                            </w:pPr>
                            <w:r>
                              <w:rPr>
                                <w:rFonts w:ascii="Aptos" w:hAnsi="Aptos"/>
                                <w:sz w:val="16"/>
                                <w:szCs w:val="16"/>
                                <w:lang w:val="en-US"/>
                              </w:rPr>
                              <w:t>21</w:t>
                            </w:r>
                            <w:r>
                              <w:rPr>
                                <w:rFonts w:ascii="Aptos" w:hAnsi="Aptos"/>
                                <w:sz w:val="16"/>
                                <w:szCs w:val="16"/>
                              </w:rPr>
                              <w:t>,</w:t>
                            </w:r>
                            <w:r>
                              <w:rPr>
                                <w:rFonts w:ascii="Aptos" w:hAnsi="Aptos"/>
                                <w:sz w:val="16"/>
                                <w:szCs w:val="16"/>
                                <w:lang w:val="en-US"/>
                              </w:rPr>
                              <w:t xml:space="preserve">7% </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05E8ECD">
                            <w:pPr>
                              <w:jc w:val="right"/>
                              <w:rPr>
                                <w:rFonts w:ascii="Aptos" w:hAnsi="Aptos"/>
                                <w:sz w:val="16"/>
                                <w:szCs w:val="16"/>
                              </w:rPr>
                            </w:pPr>
                            <w:r>
                              <w:rPr>
                                <w:rFonts w:ascii="Aptos" w:hAnsi="Aptos"/>
                                <w:sz w:val="16"/>
                                <w:szCs w:val="16"/>
                              </w:rPr>
                              <w:t>21,5%</w:t>
                            </w:r>
                          </w:p>
                        </w:tc>
                      </w:tr>
                      <w:tr w14:paraId="7CCA715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8D3435C">
                            <w:pPr>
                              <w:textAlignment w:val="center"/>
                              <w:rPr>
                                <w:rFonts w:ascii="Aptos" w:hAnsi="Aptos" w:eastAsia="Times New Roman" w:cs="Arial"/>
                                <w:kern w:val="24"/>
                                <w:sz w:val="18"/>
                                <w:szCs w:val="18"/>
                                <w:lang w:val="en-US" w:eastAsia="el-GR"/>
                              </w:rPr>
                            </w:pPr>
                            <w:r>
                              <w:rPr>
                                <w:rFonts w:ascii="Aptos" w:hAnsi="Aptos"/>
                                <w:sz w:val="16"/>
                                <w:szCs w:val="16"/>
                              </w:rPr>
                              <w:t>Σταθμισμένα στοιχεία ενεργητικού (€ δισ.)</w:t>
                            </w:r>
                          </w:p>
                        </w:tc>
                        <w:tc>
                          <w:tcPr>
                            <w:tcW w:w="1296" w:type="dxa"/>
                            <w:tcBorders>
                              <w:top w:val="dashSmallGap" w:color="00ADBF" w:sz="4" w:space="0"/>
                              <w:left w:val="dashSmallGap" w:color="FF7415" w:sz="12" w:space="0"/>
                              <w:bottom w:val="dashSmallGap" w:color="FF7415" w:sz="12" w:space="0"/>
                              <w:right w:val="dashSmallGap" w:color="FF7415" w:sz="12" w:space="0"/>
                            </w:tcBorders>
                            <w:vAlign w:val="center"/>
                          </w:tcPr>
                          <w:p w14:paraId="52293DFD">
                            <w:pPr>
                              <w:jc w:val="right"/>
                              <w:rPr>
                                <w:rFonts w:ascii="Aptos" w:hAnsi="Aptos"/>
                                <w:sz w:val="16"/>
                                <w:szCs w:val="16"/>
                              </w:rPr>
                            </w:pPr>
                            <w:r>
                              <w:rPr>
                                <w:rFonts w:ascii="Aptos" w:hAnsi="Aptos"/>
                                <w:sz w:val="16"/>
                                <w:szCs w:val="16"/>
                              </w:rPr>
                              <w:t>41,1</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BCBDF5D">
                            <w:pPr>
                              <w:jc w:val="right"/>
                              <w:rPr>
                                <w:rFonts w:ascii="Aptos" w:hAnsi="Aptos" w:eastAsia="Times New Roman" w:cs="Arial"/>
                                <w:b/>
                                <w:bCs/>
                                <w:kern w:val="24"/>
                                <w:sz w:val="16"/>
                                <w:szCs w:val="16"/>
                                <w:lang w:eastAsia="el-GR"/>
                              </w:rPr>
                            </w:pPr>
                            <w:r>
                              <w:rPr>
                                <w:rFonts w:ascii="Aptos" w:hAnsi="Aptos"/>
                                <w:sz w:val="16"/>
                                <w:szCs w:val="16"/>
                              </w:rPr>
                              <w:t>39,8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48AC990">
                            <w:pPr>
                              <w:jc w:val="right"/>
                              <w:rPr>
                                <w:rFonts w:ascii="Aptos" w:hAnsi="Aptos"/>
                                <w:sz w:val="16"/>
                                <w:szCs w:val="16"/>
                              </w:rPr>
                            </w:pPr>
                            <w:r>
                              <w:rPr>
                                <w:rFonts w:ascii="Aptos" w:hAnsi="Aptos"/>
                                <w:sz w:val="16"/>
                                <w:szCs w:val="16"/>
                              </w:rPr>
                              <w:t>38,2</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744BC71">
                            <w:pPr>
                              <w:jc w:val="right"/>
                              <w:rPr>
                                <w:rFonts w:ascii="Aptos" w:hAnsi="Aptos" w:eastAsia="Times New Roman" w:cs="Arial"/>
                                <w:b/>
                                <w:bCs/>
                                <w:kern w:val="24"/>
                                <w:sz w:val="16"/>
                                <w:szCs w:val="16"/>
                                <w:lang w:val="en-US" w:eastAsia="el-GR"/>
                              </w:rPr>
                            </w:pPr>
                            <w:r>
                              <w:rPr>
                                <w:rFonts w:ascii="Aptos" w:hAnsi="Aptos"/>
                                <w:sz w:val="16"/>
                                <w:szCs w:val="16"/>
                                <w:lang w:val="en-US"/>
                              </w:rPr>
                              <w:t>38,1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D5BAED8">
                            <w:pPr>
                              <w:jc w:val="right"/>
                              <w:rPr>
                                <w:rFonts w:ascii="Aptos" w:hAnsi="Aptos"/>
                                <w:sz w:val="16"/>
                                <w:szCs w:val="16"/>
                              </w:rPr>
                            </w:pPr>
                            <w:r>
                              <w:rPr>
                                <w:rFonts w:ascii="Aptos" w:hAnsi="Aptos"/>
                                <w:sz w:val="16"/>
                                <w:szCs w:val="16"/>
                              </w:rPr>
                              <w:t>37,4</w:t>
                            </w:r>
                          </w:p>
                        </w:tc>
                      </w:tr>
                    </w:tbl>
                    <w:p w14:paraId="06637EC0">
                      <w:pPr>
                        <w:jc w:val="both"/>
                        <w:rPr>
                          <w:rFonts w:ascii="Aptos Light" w:hAnsi="Aptos Light" w:eastAsiaTheme="minorEastAsia"/>
                          <w:kern w:val="24"/>
                          <w:sz w:val="16"/>
                          <w:szCs w:val="16"/>
                          <w:lang w:eastAsia="en-GB"/>
                        </w:rPr>
                      </w:pPr>
                      <w:r>
                        <w:rPr>
                          <w:rFonts w:ascii="Aptos" w:hAnsi="Aptos" w:cs="Segoe UI"/>
                          <w:bCs/>
                          <w:color w:val="595959"/>
                          <w:sz w:val="12"/>
                          <w:szCs w:val="12"/>
                        </w:rPr>
                        <w:t>1 Επί κερδών μετά φόρων, εξαιρώντας μη επαναλαμβανόμενα έσοδα/δαπάνες προς μέσο όρο ενσώματων ιδίων κεφαλαίων | 2 Ομαλοποιώντας για τα υψηλά έσοδα από χρηματοοικονομικές πράξεις | 3 Περιλαμβάνουν τα κέρδη της περιόδου, μετά από πρόβλεψη για διανομή στους μετόχους, υπό την αίρεση της έγκρισης της Ετήσιας Γενικής Συνέλευσης και λοιπών κανονιστικών εγκρίσεων | 4 Λαμβάνοντας υπόψη την έκτακτη επαναγορά ιδίων μετοχών ύψους €300 εκατ. που ξεκινά τον Ιούνιο, υπό την αίρεση λήψεως όλων των απαραίτητων κανονιστικών εγκρίσεων</w:t>
                      </w:r>
                    </w:p>
                  </w:txbxContent>
                </v:textbox>
              </v:shape>
            </w:pict>
          </mc:Fallback>
        </mc:AlternateContent>
      </w:r>
      <w:r>
        <w:rPr>
          <w:rFonts w:ascii="Aptos" w:hAnsi="Aptos" w:cs="Segoe UI"/>
          <w:b/>
          <w:color w:val="595959"/>
          <w:sz w:val="16"/>
        </w:rPr>
        <w:br w:type="page"/>
      </w:r>
    </w:p>
    <w:p w14:paraId="267ABDC2">
      <w:pPr>
        <w:rPr>
          <w:rFonts w:ascii="Aptos" w:hAnsi="Aptos" w:eastAsia="Times New Roman" w:cs="Segoe UI"/>
          <w:color w:val="595959"/>
          <w:kern w:val="24"/>
          <w:sz w:val="12"/>
          <w:szCs w:val="12"/>
          <w:lang w:eastAsia="el-GR"/>
        </w:rPr>
      </w:pPr>
      <w:r>
        <w:rPr>
          <w:rFonts w:ascii="Segoe UI" w:hAnsi="Segoe UI" w:cs="Segoe UI"/>
          <w:color w:val="595959"/>
          <w:lang w:eastAsia="el-GR"/>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-635</wp:posOffset>
                </wp:positionV>
                <wp:extent cx="6473190" cy="9629775"/>
                <wp:effectExtent l="0" t="0" r="4445" b="9525"/>
                <wp:wrapNone/>
                <wp:docPr id="9"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Style w:val="4"/>
                              <w:tblW w:w="9936" w:type="dxa"/>
                              <w:tblInd w:w="0" w:type="dxa"/>
                              <w:tblLayout w:type="fixed"/>
                              <w:tblCellMar>
                                <w:top w:w="14" w:type="dxa"/>
                                <w:left w:w="144" w:type="dxa"/>
                                <w:bottom w:w="0" w:type="dxa"/>
                                <w:right w:w="144" w:type="dxa"/>
                              </w:tblCellMar>
                            </w:tblPr>
                            <w:tblGrid>
                              <w:gridCol w:w="3456"/>
                              <w:gridCol w:w="1296"/>
                              <w:gridCol w:w="1296"/>
                              <w:gridCol w:w="1296"/>
                              <w:gridCol w:w="1296"/>
                              <w:gridCol w:w="1296"/>
                            </w:tblGrid>
                            <w:tr w14:paraId="6E08A577">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tcPr>
                                <w:p w14:paraId="56A4C910">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Κατάσταση Αποτελεσμάτων | </w:t>
                                  </w:r>
                                </w:p>
                                <w:p w14:paraId="0AC24D7F">
                                  <w:pPr>
                                    <w:rPr>
                                      <w:rFonts w:ascii="Aptos" w:hAnsi="Aptos" w:eastAsia="Times New Roman" w:cs="Arial"/>
                                      <w:b/>
                                      <w:bCs/>
                                      <w:color w:val="FFFFFF" w:themeColor="background1"/>
                                      <w:kern w:val="24"/>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Ελλάδα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5B23BD14">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05198E19">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406D02C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434ADFA5">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0AE6FEC9">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5AC90D1B">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3EB5C4A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C0AC35">
                                  <w:pPr>
                                    <w:textAlignment w:val="center"/>
                                    <w:rPr>
                                      <w:rFonts w:ascii="Aptos" w:hAnsi="Aptos"/>
                                      <w:sz w:val="16"/>
                                      <w:szCs w:val="16"/>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9B4F55">
                                  <w:pPr>
                                    <w:jc w:val="right"/>
                                    <w:rPr>
                                      <w:rFonts w:ascii="Aptos" w:hAnsi="Aptos" w:eastAsia="Times New Roman" w:cs="Arial"/>
                                      <w:kern w:val="24"/>
                                      <w:sz w:val="16"/>
                                      <w:szCs w:val="16"/>
                                      <w:lang w:val="en-US" w:eastAsia="el-GR"/>
                                    </w:rPr>
                                  </w:pPr>
                                  <w:r>
                                    <w:rPr>
                                      <w:rFonts w:ascii="Aptos" w:hAnsi="Aptos"/>
                                      <w:sz w:val="16"/>
                                      <w:szCs w:val="16"/>
                                    </w:rPr>
                                    <w:t xml:space="preserve">517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F3F672A">
                                  <w:pPr>
                                    <w:jc w:val="right"/>
                                    <w:rPr>
                                      <w:rFonts w:ascii="Aptos" w:hAnsi="Aptos" w:eastAsia="Times New Roman" w:cs="Arial"/>
                                      <w:kern w:val="24"/>
                                      <w:sz w:val="16"/>
                                      <w:szCs w:val="16"/>
                                      <w:lang w:val="en-US" w:eastAsia="el-GR"/>
                                    </w:rPr>
                                  </w:pPr>
                                  <w:r>
                                    <w:rPr>
                                      <w:rFonts w:ascii="Aptos" w:hAnsi="Aptos"/>
                                      <w:sz w:val="16"/>
                                      <w:szCs w:val="16"/>
                                    </w:rPr>
                                    <w:t xml:space="preserve">524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E6596B0">
                                  <w:pPr>
                                    <w:jc w:val="right"/>
                                    <w:rPr>
                                      <w:rFonts w:ascii="Aptos" w:hAnsi="Aptos" w:eastAsia="Times New Roman" w:cs="Arial"/>
                                      <w:kern w:val="24"/>
                                      <w:sz w:val="16"/>
                                      <w:szCs w:val="16"/>
                                      <w:lang w:val="en-US" w:eastAsia="el-GR"/>
                                    </w:rPr>
                                  </w:pPr>
                                  <w:r>
                                    <w:rPr>
                                      <w:rFonts w:ascii="Aptos" w:hAnsi="Aptos"/>
                                      <w:sz w:val="16"/>
                                      <w:szCs w:val="16"/>
                                    </w:rPr>
                                    <w:t>-1,2%</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D36BD3">
                                  <w:pPr>
                                    <w:jc w:val="right"/>
                                    <w:rPr>
                                      <w:rFonts w:ascii="Aptos" w:hAnsi="Aptos" w:eastAsia="Times New Roman" w:cs="Arial"/>
                                      <w:kern w:val="24"/>
                                      <w:sz w:val="16"/>
                                      <w:szCs w:val="16"/>
                                      <w:lang w:val="en-US" w:eastAsia="el-GR"/>
                                    </w:rPr>
                                  </w:pPr>
                                  <w:r>
                                    <w:rPr>
                                      <w:rFonts w:ascii="Aptos" w:hAnsi="Aptos"/>
                                      <w:sz w:val="16"/>
                                      <w:szCs w:val="16"/>
                                    </w:rPr>
                                    <w:t xml:space="preserve">508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57DC6FB1">
                                  <w:pPr>
                                    <w:jc w:val="right"/>
                                    <w:rPr>
                                      <w:rFonts w:ascii="Aptos" w:hAnsi="Aptos" w:eastAsia="Times New Roman" w:cs="Arial"/>
                                      <w:kern w:val="24"/>
                                      <w:sz w:val="16"/>
                                      <w:szCs w:val="16"/>
                                      <w:lang w:val="en-US" w:eastAsia="el-GR"/>
                                    </w:rPr>
                                  </w:pPr>
                                  <w:r>
                                    <w:rPr>
                                      <w:rFonts w:ascii="Aptos" w:hAnsi="Aptos"/>
                                      <w:sz w:val="16"/>
                                      <w:szCs w:val="16"/>
                                    </w:rPr>
                                    <w:t>1,8%</w:t>
                                  </w:r>
                                </w:p>
                              </w:tc>
                            </w:tr>
                            <w:tr w14:paraId="15E7BAA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E46DF7C">
                                  <w:pPr>
                                    <w:textAlignment w:val="center"/>
                                    <w:rPr>
                                      <w:rFonts w:ascii="Aptos" w:hAnsi="Aptos"/>
                                      <w:sz w:val="16"/>
                                      <w:szCs w:val="16"/>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FF8928E">
                                  <w:pPr>
                                    <w:jc w:val="right"/>
                                    <w:rPr>
                                      <w:rFonts w:ascii="Aptos" w:hAnsi="Aptos" w:eastAsia="Times New Roman" w:cs="Arial"/>
                                      <w:sz w:val="16"/>
                                      <w:szCs w:val="16"/>
                                      <w:lang w:eastAsia="el-GR"/>
                                    </w:rPr>
                                  </w:pPr>
                                  <w:r>
                                    <w:rPr>
                                      <w:rFonts w:ascii="Aptos" w:hAnsi="Aptos"/>
                                      <w:sz w:val="16"/>
                                      <w:szCs w:val="16"/>
                                    </w:rPr>
                                    <w:t xml:space="preserve">110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E1B2AC0">
                                  <w:pPr>
                                    <w:jc w:val="right"/>
                                    <w:rPr>
                                      <w:rFonts w:ascii="Aptos" w:hAnsi="Aptos" w:eastAsia="Times New Roman" w:cs="Arial"/>
                                      <w:sz w:val="16"/>
                                      <w:szCs w:val="16"/>
                                      <w:lang w:eastAsia="el-GR"/>
                                    </w:rPr>
                                  </w:pPr>
                                  <w:r>
                                    <w:rPr>
                                      <w:rFonts w:ascii="Aptos" w:hAnsi="Aptos"/>
                                      <w:sz w:val="16"/>
                                      <w:szCs w:val="16"/>
                                    </w:rPr>
                                    <w:t xml:space="preserve">102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343E76F">
                                  <w:pPr>
                                    <w:jc w:val="right"/>
                                    <w:rPr>
                                      <w:rFonts w:ascii="Aptos" w:hAnsi="Aptos" w:eastAsia="Times New Roman" w:cs="Arial"/>
                                      <w:sz w:val="16"/>
                                      <w:szCs w:val="16"/>
                                      <w:lang w:eastAsia="el-GR"/>
                                    </w:rPr>
                                  </w:pPr>
                                  <w:r>
                                    <w:rPr>
                                      <w:rFonts w:ascii="Aptos" w:hAnsi="Aptos"/>
                                      <w:sz w:val="16"/>
                                      <w:szCs w:val="16"/>
                                    </w:rPr>
                                    <w:t>7,5%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FCA6AE8">
                                  <w:pPr>
                                    <w:jc w:val="right"/>
                                    <w:rPr>
                                      <w:rFonts w:ascii="Aptos" w:hAnsi="Aptos" w:eastAsia="Times New Roman" w:cs="Arial"/>
                                      <w:kern w:val="24"/>
                                      <w:sz w:val="16"/>
                                      <w:szCs w:val="16"/>
                                      <w:lang w:val="en-US" w:eastAsia="el-GR"/>
                                    </w:rPr>
                                  </w:pPr>
                                  <w:r>
                                    <w:rPr>
                                      <w:rFonts w:ascii="Aptos" w:hAnsi="Aptos"/>
                                      <w:sz w:val="16"/>
                                      <w:szCs w:val="16"/>
                                    </w:rPr>
                                    <w:t xml:space="preserve">130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03740B72">
                                  <w:pPr>
                                    <w:jc w:val="right"/>
                                    <w:rPr>
                                      <w:rFonts w:ascii="Aptos" w:hAnsi="Aptos" w:eastAsia="Times New Roman" w:cs="Arial"/>
                                      <w:sz w:val="16"/>
                                      <w:szCs w:val="16"/>
                                      <w:lang w:eastAsia="el-GR"/>
                                    </w:rPr>
                                  </w:pPr>
                                  <w:r>
                                    <w:rPr>
                                      <w:rFonts w:ascii="Aptos" w:hAnsi="Aptos"/>
                                      <w:sz w:val="16"/>
                                      <w:szCs w:val="16"/>
                                    </w:rPr>
                                    <w:t>-15,4%</w:t>
                                  </w:r>
                                </w:p>
                              </w:tc>
                            </w:tr>
                            <w:tr w14:paraId="647D832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75EF7E63">
                                  <w:pPr>
                                    <w:textAlignment w:val="center"/>
                                    <w:rPr>
                                      <w:rFonts w:ascii="Aptos" w:hAnsi="Aptos"/>
                                      <w:b/>
                                      <w:bCs/>
                                      <w:sz w:val="16"/>
                                      <w:szCs w:val="16"/>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7FD09C3D">
                                  <w:pPr>
                                    <w:jc w:val="right"/>
                                    <w:rPr>
                                      <w:rFonts w:ascii="Aptos" w:hAnsi="Aptos" w:eastAsia="Times New Roman" w:cs="Arial"/>
                                      <w:b/>
                                      <w:bCs/>
                                      <w:sz w:val="16"/>
                                      <w:szCs w:val="16"/>
                                      <w:lang w:eastAsia="el-GR"/>
                                    </w:rPr>
                                  </w:pPr>
                                  <w:r>
                                    <w:rPr>
                                      <w:rFonts w:ascii="Aptos" w:hAnsi="Aptos"/>
                                      <w:b/>
                                      <w:bCs/>
                                      <w:sz w:val="16"/>
                                      <w:szCs w:val="16"/>
                                    </w:rPr>
                                    <w:t xml:space="preserve">627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0106CF2B">
                                  <w:pPr>
                                    <w:jc w:val="right"/>
                                    <w:rPr>
                                      <w:rFonts w:ascii="Aptos" w:hAnsi="Aptos" w:eastAsia="Times New Roman" w:cs="Arial"/>
                                      <w:b/>
                                      <w:bCs/>
                                      <w:sz w:val="16"/>
                                      <w:szCs w:val="16"/>
                                      <w:lang w:eastAsia="el-GR"/>
                                    </w:rPr>
                                  </w:pPr>
                                  <w:r>
                                    <w:rPr>
                                      <w:rFonts w:ascii="Aptos" w:hAnsi="Aptos"/>
                                      <w:b/>
                                      <w:bCs/>
                                      <w:sz w:val="16"/>
                                      <w:szCs w:val="16"/>
                                    </w:rPr>
                                    <w:t xml:space="preserve">626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7D465399">
                                  <w:pPr>
                                    <w:jc w:val="right"/>
                                    <w:rPr>
                                      <w:rFonts w:ascii="Aptos" w:hAnsi="Aptos" w:eastAsia="Times New Roman" w:cs="Arial"/>
                                      <w:b/>
                                      <w:bCs/>
                                      <w:sz w:val="16"/>
                                      <w:szCs w:val="16"/>
                                      <w:lang w:eastAsia="el-GR"/>
                                    </w:rPr>
                                  </w:pPr>
                                  <w:r>
                                    <w:rPr>
                                      <w:rFonts w:ascii="Aptos" w:hAnsi="Aptos"/>
                                      <w:b/>
                                      <w:bCs/>
                                      <w:sz w:val="16"/>
                                      <w:szCs w:val="16"/>
                                    </w:rPr>
                                    <w:t>0,2%</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0040679B">
                                  <w:pPr>
                                    <w:jc w:val="right"/>
                                    <w:rPr>
                                      <w:rFonts w:ascii="Aptos" w:hAnsi="Aptos" w:eastAsia="Times New Roman" w:cs="Arial"/>
                                      <w:b/>
                                      <w:bCs/>
                                      <w:kern w:val="24"/>
                                      <w:sz w:val="16"/>
                                      <w:szCs w:val="16"/>
                                      <w:lang w:eastAsia="el-GR"/>
                                    </w:rPr>
                                  </w:pPr>
                                  <w:r>
                                    <w:rPr>
                                      <w:rFonts w:ascii="Aptos" w:hAnsi="Aptos"/>
                                      <w:b/>
                                      <w:bCs/>
                                      <w:sz w:val="16"/>
                                      <w:szCs w:val="16"/>
                                    </w:rPr>
                                    <w:t xml:space="preserve">638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1D35C02">
                                  <w:pPr>
                                    <w:jc w:val="right"/>
                                    <w:rPr>
                                      <w:rFonts w:ascii="Aptos" w:hAnsi="Aptos" w:eastAsia="Times New Roman" w:cs="Arial"/>
                                      <w:b/>
                                      <w:bCs/>
                                      <w:sz w:val="16"/>
                                      <w:szCs w:val="16"/>
                                      <w:lang w:eastAsia="el-GR"/>
                                    </w:rPr>
                                  </w:pPr>
                                  <w:r>
                                    <w:rPr>
                                      <w:rFonts w:ascii="Aptos" w:hAnsi="Aptos"/>
                                      <w:b/>
                                      <w:bCs/>
                                      <w:sz w:val="16"/>
                                      <w:szCs w:val="16"/>
                                    </w:rPr>
                                    <w:t>-1,7%</w:t>
                                  </w:r>
                                </w:p>
                              </w:tc>
                            </w:tr>
                            <w:tr w14:paraId="491810A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E1C7F60">
                                  <w:pPr>
                                    <w:textAlignment w:val="center"/>
                                    <w:rPr>
                                      <w:rFonts w:ascii="Aptos" w:hAnsi="Aptos"/>
                                      <w:sz w:val="16"/>
                                      <w:szCs w:val="16"/>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4F5F6A">
                                  <w:pPr>
                                    <w:jc w:val="right"/>
                                    <w:rPr>
                                      <w:rFonts w:ascii="Aptos" w:hAnsi="Aptos" w:eastAsia="Times New Roman" w:cs="Arial"/>
                                      <w:sz w:val="16"/>
                                      <w:szCs w:val="16"/>
                                      <w:lang w:eastAsia="el-GR"/>
                                    </w:rPr>
                                  </w:pPr>
                                  <w:r>
                                    <w:rPr>
                                      <w:rFonts w:ascii="Aptos" w:hAnsi="Aptos"/>
                                      <w:sz w:val="16"/>
                                      <w:szCs w:val="16"/>
                                    </w:rPr>
                                    <w:t xml:space="preserve">60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E0C41AC">
                                  <w:pPr>
                                    <w:jc w:val="right"/>
                                    <w:rPr>
                                      <w:rFonts w:ascii="Aptos" w:hAnsi="Aptos" w:eastAsia="Times New Roman" w:cs="Arial"/>
                                      <w:sz w:val="16"/>
                                      <w:szCs w:val="16"/>
                                      <w:lang w:eastAsia="el-GR"/>
                                    </w:rPr>
                                  </w:pPr>
                                  <w:r>
                                    <w:rPr>
                                      <w:rFonts w:ascii="Aptos" w:hAnsi="Aptos"/>
                                      <w:sz w:val="16"/>
                                      <w:szCs w:val="16"/>
                                    </w:rPr>
                                    <w:t xml:space="preserve">94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402700">
                                  <w:pPr>
                                    <w:jc w:val="right"/>
                                    <w:rPr>
                                      <w:rFonts w:ascii="Aptos" w:hAnsi="Aptos" w:eastAsia="Times New Roman" w:cs="Arial"/>
                                      <w:sz w:val="16"/>
                                      <w:szCs w:val="16"/>
                                      <w:lang w:eastAsia="el-GR"/>
                                    </w:rPr>
                                  </w:pPr>
                                  <w:r>
                                    <w:rPr>
                                      <w:rFonts w:ascii="Aptos" w:hAnsi="Aptos"/>
                                      <w:sz w:val="16"/>
                                      <w:szCs w:val="16"/>
                                    </w:rPr>
                                    <w:t>-36,0%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680B69F">
                                  <w:pPr>
                                    <w:jc w:val="right"/>
                                    <w:rPr>
                                      <w:rFonts w:ascii="Aptos" w:hAnsi="Aptos" w:eastAsia="Times New Roman" w:cs="Arial"/>
                                      <w:kern w:val="24"/>
                                      <w:sz w:val="16"/>
                                      <w:szCs w:val="16"/>
                                      <w:lang w:eastAsia="el-GR"/>
                                    </w:rPr>
                                  </w:pPr>
                                  <w:r>
                                    <w:rPr>
                                      <w:rFonts w:ascii="Aptos" w:hAnsi="Aptos"/>
                                      <w:sz w:val="16"/>
                                      <w:szCs w:val="16"/>
                                    </w:rPr>
                                    <w:t xml:space="preserve">27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2EAE9CC">
                                  <w:pPr>
                                    <w:jc w:val="right"/>
                                    <w:rPr>
                                      <w:rFonts w:ascii="Aptos" w:hAnsi="Aptos" w:eastAsia="Times New Roman" w:cs="Arial"/>
                                      <w:sz w:val="16"/>
                                      <w:szCs w:val="16"/>
                                      <w:lang w:eastAsia="el-GR"/>
                                    </w:rPr>
                                  </w:pPr>
                                  <w:r>
                                    <w:rPr>
                                      <w:rFonts w:ascii="Aptos" w:hAnsi="Aptos"/>
                                      <w:sz w:val="16"/>
                                      <w:szCs w:val="16"/>
                                    </w:rPr>
                                    <w:t>&gt;100%</w:t>
                                  </w:r>
                                </w:p>
                              </w:tc>
                            </w:tr>
                            <w:tr w14:paraId="2481DE0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B438C78">
                                  <w:pPr>
                                    <w:textAlignment w:val="center"/>
                                    <w:rPr>
                                      <w:rFonts w:ascii="Aptos" w:hAnsi="Aptos"/>
                                      <w:b/>
                                      <w:bCs/>
                                      <w:sz w:val="16"/>
                                      <w:szCs w:val="16"/>
                                    </w:rPr>
                                  </w:pPr>
                                  <w:r>
                                    <w:rPr>
                                      <w:rFonts w:ascii="Aptos" w:hAnsi="Aptos"/>
                                      <w:b/>
                                      <w:bCs/>
                                      <w:sz w:val="16"/>
                                      <w:szCs w:val="16"/>
                                    </w:rPr>
                                    <w:t xml:space="preserve">Καθαρά λειτουργικά έσοδα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9709B1B">
                                  <w:pPr>
                                    <w:jc w:val="right"/>
                                    <w:rPr>
                                      <w:rFonts w:ascii="Aptos" w:hAnsi="Aptos" w:eastAsia="Times New Roman" w:cs="Arial"/>
                                      <w:b/>
                                      <w:bCs/>
                                      <w:sz w:val="16"/>
                                      <w:szCs w:val="16"/>
                                      <w:lang w:eastAsia="el-GR"/>
                                    </w:rPr>
                                  </w:pPr>
                                  <w:r>
                                    <w:rPr>
                                      <w:rFonts w:ascii="Aptos" w:hAnsi="Aptos"/>
                                      <w:b/>
                                      <w:bCs/>
                                      <w:sz w:val="16"/>
                                      <w:szCs w:val="16"/>
                                    </w:rPr>
                                    <w:t xml:space="preserve">687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FFB2789">
                                  <w:pPr>
                                    <w:jc w:val="right"/>
                                    <w:rPr>
                                      <w:rFonts w:ascii="Aptos" w:hAnsi="Aptos" w:eastAsia="Times New Roman" w:cs="Arial"/>
                                      <w:b/>
                                      <w:bCs/>
                                      <w:sz w:val="16"/>
                                      <w:szCs w:val="16"/>
                                      <w:lang w:eastAsia="el-GR"/>
                                    </w:rPr>
                                  </w:pPr>
                                  <w:r>
                                    <w:rPr>
                                      <w:rFonts w:ascii="Aptos" w:hAnsi="Aptos"/>
                                      <w:b/>
                                      <w:bCs/>
                                      <w:sz w:val="16"/>
                                      <w:szCs w:val="16"/>
                                    </w:rPr>
                                    <w:t xml:space="preserve">720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288C9C">
                                  <w:pPr>
                                    <w:jc w:val="right"/>
                                    <w:rPr>
                                      <w:rFonts w:ascii="Aptos" w:hAnsi="Aptos" w:eastAsia="Times New Roman" w:cs="Arial"/>
                                      <w:b/>
                                      <w:bCs/>
                                      <w:sz w:val="16"/>
                                      <w:szCs w:val="16"/>
                                      <w:lang w:eastAsia="el-GR"/>
                                    </w:rPr>
                                  </w:pPr>
                                  <w:r>
                                    <w:rPr>
                                      <w:rFonts w:ascii="Aptos" w:hAnsi="Aptos"/>
                                      <w:b/>
                                      <w:bCs/>
                                      <w:sz w:val="16"/>
                                      <w:szCs w:val="16"/>
                                    </w:rPr>
                                    <w:t>-4,5%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2DE1F5B">
                                  <w:pPr>
                                    <w:jc w:val="right"/>
                                    <w:rPr>
                                      <w:rFonts w:ascii="Aptos" w:hAnsi="Aptos" w:eastAsia="Times New Roman" w:cs="Arial"/>
                                      <w:b/>
                                      <w:bCs/>
                                      <w:kern w:val="24"/>
                                      <w:sz w:val="16"/>
                                      <w:szCs w:val="16"/>
                                      <w:lang w:val="en-US" w:eastAsia="el-GR"/>
                                    </w:rPr>
                                  </w:pPr>
                                  <w:r>
                                    <w:rPr>
                                      <w:rFonts w:ascii="Aptos" w:hAnsi="Aptos"/>
                                      <w:b/>
                                      <w:bCs/>
                                      <w:sz w:val="16"/>
                                      <w:szCs w:val="16"/>
                                    </w:rPr>
                                    <w:t xml:space="preserve">665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E65DAA5">
                                  <w:pPr>
                                    <w:jc w:val="right"/>
                                    <w:rPr>
                                      <w:rFonts w:ascii="Aptos" w:hAnsi="Aptos" w:eastAsia="Times New Roman" w:cs="Arial"/>
                                      <w:b/>
                                      <w:bCs/>
                                      <w:sz w:val="16"/>
                                      <w:szCs w:val="16"/>
                                      <w:lang w:eastAsia="el-GR"/>
                                    </w:rPr>
                                  </w:pPr>
                                  <w:r>
                                    <w:rPr>
                                      <w:rFonts w:ascii="Aptos" w:hAnsi="Aptos"/>
                                      <w:b/>
                                      <w:bCs/>
                                      <w:sz w:val="16"/>
                                      <w:szCs w:val="16"/>
                                    </w:rPr>
                                    <w:t>3,3%</w:t>
                                  </w:r>
                                </w:p>
                              </w:tc>
                            </w:tr>
                            <w:tr w14:paraId="2AEA3BB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7314404">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80B1E27">
                                  <w:pPr>
                                    <w:jc w:val="right"/>
                                    <w:rPr>
                                      <w:rFonts w:ascii="Aptos" w:hAnsi="Aptos"/>
                                      <w:sz w:val="16"/>
                                      <w:szCs w:val="16"/>
                                    </w:rPr>
                                  </w:pPr>
                                  <w:r>
                                    <w:rPr>
                                      <w:rFonts w:ascii="Aptos" w:hAnsi="Aptos"/>
                                      <w:sz w:val="16"/>
                                      <w:szCs w:val="16"/>
                                    </w:rPr>
                                    <w:t xml:space="preserve">(123)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D9089B2">
                                  <w:pPr>
                                    <w:jc w:val="right"/>
                                    <w:rPr>
                                      <w:rFonts w:ascii="Aptos" w:hAnsi="Aptos"/>
                                      <w:sz w:val="16"/>
                                      <w:szCs w:val="16"/>
                                    </w:rPr>
                                  </w:pPr>
                                  <w:r>
                                    <w:rPr>
                                      <w:rFonts w:ascii="Aptos" w:hAnsi="Aptos"/>
                                      <w:sz w:val="16"/>
                                      <w:szCs w:val="16"/>
                                    </w:rPr>
                                    <w:t xml:space="preserve">(114)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CFF4F1A">
                                  <w:pPr>
                                    <w:jc w:val="right"/>
                                    <w:rPr>
                                      <w:rFonts w:ascii="Aptos" w:hAnsi="Aptos"/>
                                      <w:sz w:val="16"/>
                                      <w:szCs w:val="16"/>
                                    </w:rPr>
                                  </w:pPr>
                                  <w:r>
                                    <w:rPr>
                                      <w:rFonts w:ascii="Aptos" w:hAnsi="Aptos"/>
                                      <w:sz w:val="16"/>
                                      <w:szCs w:val="16"/>
                                    </w:rPr>
                                    <w:t>8,5%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98A5F54">
                                  <w:pPr>
                                    <w:jc w:val="right"/>
                                    <w:rPr>
                                      <w:rFonts w:ascii="Aptos" w:hAnsi="Aptos"/>
                                      <w:sz w:val="16"/>
                                      <w:szCs w:val="16"/>
                                    </w:rPr>
                                  </w:pPr>
                                  <w:r>
                                    <w:rPr>
                                      <w:rFonts w:ascii="Aptos" w:hAnsi="Aptos"/>
                                      <w:sz w:val="16"/>
                                      <w:szCs w:val="16"/>
                                    </w:rPr>
                                    <w:t xml:space="preserve">(122)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FC886DA">
                                  <w:pPr>
                                    <w:jc w:val="right"/>
                                    <w:rPr>
                                      <w:rFonts w:ascii="Aptos" w:hAnsi="Aptos"/>
                                      <w:sz w:val="16"/>
                                      <w:szCs w:val="16"/>
                                    </w:rPr>
                                  </w:pPr>
                                  <w:r>
                                    <w:rPr>
                                      <w:rFonts w:ascii="Aptos" w:hAnsi="Aptos"/>
                                      <w:sz w:val="16"/>
                                      <w:szCs w:val="16"/>
                                    </w:rPr>
                                    <w:t>1,3%</w:t>
                                  </w:r>
                                </w:p>
                              </w:tc>
                            </w:tr>
                            <w:tr w14:paraId="47B887E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9A91F53">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8235BEA">
                                  <w:pPr>
                                    <w:jc w:val="right"/>
                                    <w:rPr>
                                      <w:rFonts w:ascii="Aptos" w:hAnsi="Aptos"/>
                                      <w:sz w:val="16"/>
                                      <w:szCs w:val="16"/>
                                    </w:rPr>
                                  </w:pPr>
                                  <w:r>
                                    <w:rPr>
                                      <w:rFonts w:ascii="Aptos" w:hAnsi="Aptos"/>
                                      <w:sz w:val="16"/>
                                      <w:szCs w:val="16"/>
                                    </w:rPr>
                                    <w:t xml:space="preserve">(56)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F89F2A7">
                                  <w:pPr>
                                    <w:jc w:val="right"/>
                                    <w:rPr>
                                      <w:rFonts w:ascii="Aptos" w:hAnsi="Aptos"/>
                                      <w:sz w:val="16"/>
                                      <w:szCs w:val="16"/>
                                    </w:rPr>
                                  </w:pPr>
                                  <w:r>
                                    <w:rPr>
                                      <w:rFonts w:ascii="Aptos" w:hAnsi="Aptos"/>
                                      <w:sz w:val="16"/>
                                      <w:szCs w:val="16"/>
                                    </w:rPr>
                                    <w:t xml:space="preserve">(51)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A2ED7EC">
                                  <w:pPr>
                                    <w:jc w:val="right"/>
                                    <w:rPr>
                                      <w:rFonts w:ascii="Aptos" w:hAnsi="Aptos"/>
                                      <w:sz w:val="16"/>
                                      <w:szCs w:val="16"/>
                                    </w:rPr>
                                  </w:pPr>
                                  <w:r>
                                    <w:rPr>
                                      <w:rFonts w:ascii="Aptos" w:hAnsi="Aptos"/>
                                      <w:sz w:val="16"/>
                                      <w:szCs w:val="16"/>
                                    </w:rPr>
                                    <w:t>9,7%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21E37BF">
                                  <w:pPr>
                                    <w:jc w:val="right"/>
                                    <w:rPr>
                                      <w:rFonts w:ascii="Aptos" w:hAnsi="Aptos"/>
                                      <w:sz w:val="16"/>
                                      <w:szCs w:val="16"/>
                                    </w:rPr>
                                  </w:pPr>
                                  <w:r>
                                    <w:rPr>
                                      <w:rFonts w:ascii="Aptos" w:hAnsi="Aptos"/>
                                      <w:sz w:val="16"/>
                                      <w:szCs w:val="16"/>
                                    </w:rPr>
                                    <w:t xml:space="preserve">(69)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6CED470">
                                  <w:pPr>
                                    <w:jc w:val="right"/>
                                    <w:rPr>
                                      <w:rFonts w:ascii="Aptos" w:hAnsi="Aptos"/>
                                      <w:sz w:val="16"/>
                                      <w:szCs w:val="16"/>
                                    </w:rPr>
                                  </w:pPr>
                                  <w:r>
                                    <w:rPr>
                                      <w:rFonts w:ascii="Aptos" w:hAnsi="Aptos"/>
                                      <w:sz w:val="16"/>
                                      <w:szCs w:val="16"/>
                                    </w:rPr>
                                    <w:t>-18,2%</w:t>
                                  </w:r>
                                </w:p>
                              </w:tc>
                            </w:tr>
                            <w:tr w14:paraId="48148AF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A810B56">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139CA708">
                                  <w:pPr>
                                    <w:jc w:val="right"/>
                                    <w:rPr>
                                      <w:rFonts w:ascii="Aptos" w:hAnsi="Aptos"/>
                                      <w:sz w:val="16"/>
                                      <w:szCs w:val="16"/>
                                    </w:rPr>
                                  </w:pPr>
                                  <w:r>
                                    <w:rPr>
                                      <w:rFonts w:ascii="Aptos" w:hAnsi="Aptos"/>
                                      <w:sz w:val="16"/>
                                      <w:szCs w:val="16"/>
                                    </w:rPr>
                                    <w:t xml:space="preserve">(51)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BC087A3">
                                  <w:pPr>
                                    <w:jc w:val="right"/>
                                    <w:rPr>
                                      <w:rFonts w:ascii="Aptos" w:hAnsi="Aptos"/>
                                      <w:sz w:val="16"/>
                                      <w:szCs w:val="16"/>
                                    </w:rPr>
                                  </w:pPr>
                                  <w:r>
                                    <w:rPr>
                                      <w:rFonts w:ascii="Aptos" w:hAnsi="Aptos"/>
                                      <w:sz w:val="16"/>
                                      <w:szCs w:val="16"/>
                                    </w:rPr>
                                    <w:t xml:space="preserve">(48)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4207F16">
                                  <w:pPr>
                                    <w:jc w:val="right"/>
                                    <w:rPr>
                                      <w:rFonts w:ascii="Aptos" w:hAnsi="Aptos"/>
                                      <w:sz w:val="16"/>
                                      <w:szCs w:val="16"/>
                                    </w:rPr>
                                  </w:pPr>
                                  <w:r>
                                    <w:rPr>
                                      <w:rFonts w:ascii="Aptos" w:hAnsi="Aptos"/>
                                      <w:sz w:val="16"/>
                                      <w:szCs w:val="16"/>
                                    </w:rPr>
                                    <w:t>6,7%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DB84709">
                                  <w:pPr>
                                    <w:jc w:val="right"/>
                                    <w:rPr>
                                      <w:rFonts w:ascii="Aptos" w:hAnsi="Aptos"/>
                                      <w:sz w:val="16"/>
                                      <w:szCs w:val="16"/>
                                    </w:rPr>
                                  </w:pPr>
                                  <w:r>
                                    <w:rPr>
                                      <w:rFonts w:ascii="Aptos" w:hAnsi="Aptos"/>
                                      <w:sz w:val="16"/>
                                      <w:szCs w:val="16"/>
                                    </w:rPr>
                                    <w:t xml:space="preserve">(55)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9C0FBC">
                                  <w:pPr>
                                    <w:jc w:val="right"/>
                                    <w:rPr>
                                      <w:rFonts w:ascii="Aptos" w:hAnsi="Aptos"/>
                                      <w:sz w:val="16"/>
                                      <w:szCs w:val="16"/>
                                    </w:rPr>
                                  </w:pPr>
                                  <w:r>
                                    <w:rPr>
                                      <w:rFonts w:ascii="Aptos" w:hAnsi="Aptos"/>
                                      <w:sz w:val="16"/>
                                      <w:szCs w:val="16"/>
                                    </w:rPr>
                                    <w:t>-7,8%</w:t>
                                  </w:r>
                                </w:p>
                              </w:tc>
                            </w:tr>
                            <w:tr w14:paraId="7DB36A9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530B181">
                                  <w:pPr>
                                    <w:textAlignment w:val="center"/>
                                    <w:rPr>
                                      <w:rFonts w:ascii="Aptos" w:hAnsi="Aptos"/>
                                      <w:b/>
                                      <w:bCs/>
                                      <w:sz w:val="16"/>
                                      <w:szCs w:val="16"/>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8166359">
                                  <w:pPr>
                                    <w:jc w:val="right"/>
                                    <w:rPr>
                                      <w:rFonts w:ascii="Aptos" w:hAnsi="Aptos" w:eastAsia="Times New Roman" w:cs="Arial"/>
                                      <w:b/>
                                      <w:bCs/>
                                      <w:sz w:val="16"/>
                                      <w:szCs w:val="16"/>
                                      <w:lang w:eastAsia="el-GR"/>
                                    </w:rPr>
                                  </w:pPr>
                                  <w:r>
                                    <w:rPr>
                                      <w:rFonts w:ascii="Aptos" w:hAnsi="Aptos"/>
                                      <w:b/>
                                      <w:bCs/>
                                      <w:sz w:val="16"/>
                                      <w:szCs w:val="16"/>
                                    </w:rPr>
                                    <w:t xml:space="preserve">(231)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DEE4417">
                                  <w:pPr>
                                    <w:jc w:val="right"/>
                                    <w:rPr>
                                      <w:rFonts w:ascii="Aptos" w:hAnsi="Aptos" w:eastAsia="Times New Roman" w:cs="Arial"/>
                                      <w:b/>
                                      <w:bCs/>
                                      <w:sz w:val="16"/>
                                      <w:szCs w:val="16"/>
                                      <w:lang w:eastAsia="el-GR"/>
                                    </w:rPr>
                                  </w:pPr>
                                  <w:r>
                                    <w:rPr>
                                      <w:rFonts w:ascii="Aptos" w:hAnsi="Aptos"/>
                                      <w:b/>
                                      <w:bCs/>
                                      <w:sz w:val="16"/>
                                      <w:szCs w:val="16"/>
                                    </w:rPr>
                                    <w:t xml:space="preserve">(213)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8B722BC">
                                  <w:pPr>
                                    <w:jc w:val="right"/>
                                    <w:rPr>
                                      <w:rFonts w:ascii="Aptos" w:hAnsi="Aptos" w:eastAsia="Times New Roman" w:cs="Arial"/>
                                      <w:b/>
                                      <w:bCs/>
                                      <w:sz w:val="16"/>
                                      <w:szCs w:val="16"/>
                                      <w:lang w:eastAsia="el-GR"/>
                                    </w:rPr>
                                  </w:pPr>
                                  <w:r>
                                    <w:rPr>
                                      <w:rFonts w:ascii="Aptos" w:hAnsi="Aptos"/>
                                      <w:b/>
                                      <w:bCs/>
                                      <w:sz w:val="16"/>
                                      <w:szCs w:val="16"/>
                                    </w:rPr>
                                    <w:t>8,4%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C34DBA">
                                  <w:pPr>
                                    <w:jc w:val="right"/>
                                    <w:rPr>
                                      <w:rFonts w:ascii="Aptos" w:hAnsi="Aptos" w:eastAsia="Times New Roman" w:cs="Arial"/>
                                      <w:b/>
                                      <w:bCs/>
                                      <w:kern w:val="24"/>
                                      <w:sz w:val="16"/>
                                      <w:szCs w:val="16"/>
                                      <w:lang w:val="en-US" w:eastAsia="el-GR"/>
                                    </w:rPr>
                                  </w:pPr>
                                  <w:r>
                                    <w:rPr>
                                      <w:rFonts w:ascii="Aptos" w:hAnsi="Aptos"/>
                                      <w:b/>
                                      <w:bCs/>
                                      <w:sz w:val="16"/>
                                      <w:szCs w:val="16"/>
                                    </w:rPr>
                                    <w:t xml:space="preserve">(246)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B89BA0D">
                                  <w:pPr>
                                    <w:jc w:val="right"/>
                                    <w:rPr>
                                      <w:rFonts w:ascii="Aptos" w:hAnsi="Aptos" w:eastAsia="Times New Roman" w:cs="Arial"/>
                                      <w:b/>
                                      <w:bCs/>
                                      <w:sz w:val="16"/>
                                      <w:szCs w:val="16"/>
                                      <w:lang w:eastAsia="el-GR"/>
                                    </w:rPr>
                                  </w:pPr>
                                  <w:r>
                                    <w:rPr>
                                      <w:rFonts w:ascii="Aptos" w:hAnsi="Aptos"/>
                                      <w:b/>
                                      <w:bCs/>
                                      <w:sz w:val="16"/>
                                      <w:szCs w:val="16"/>
                                    </w:rPr>
                                    <w:t>-6,2%</w:t>
                                  </w:r>
                                </w:p>
                              </w:tc>
                            </w:tr>
                            <w:tr w14:paraId="713402BD">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70E5729">
                                  <w:pPr>
                                    <w:textAlignment w:val="center"/>
                                    <w:rPr>
                                      <w:rFonts w:ascii="Aptos" w:hAnsi="Aptos"/>
                                      <w:b/>
                                      <w:bCs/>
                                      <w:sz w:val="16"/>
                                      <w:szCs w:val="16"/>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C32B469">
                                  <w:pPr>
                                    <w:jc w:val="right"/>
                                    <w:rPr>
                                      <w:rFonts w:ascii="Aptos" w:hAnsi="Aptos" w:eastAsia="Times New Roman" w:cs="Arial"/>
                                      <w:b/>
                                      <w:bCs/>
                                      <w:sz w:val="16"/>
                                      <w:szCs w:val="16"/>
                                      <w:lang w:eastAsia="el-GR"/>
                                    </w:rPr>
                                  </w:pPr>
                                  <w:r>
                                    <w:rPr>
                                      <w:rFonts w:ascii="Aptos" w:hAnsi="Aptos"/>
                                      <w:b/>
                                      <w:bCs/>
                                      <w:sz w:val="16"/>
                                      <w:szCs w:val="16"/>
                                    </w:rPr>
                                    <w:t xml:space="preserve">397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03FE4EE">
                                  <w:pPr>
                                    <w:jc w:val="right"/>
                                    <w:rPr>
                                      <w:rFonts w:ascii="Aptos" w:hAnsi="Aptos" w:eastAsia="Times New Roman" w:cs="Arial"/>
                                      <w:b/>
                                      <w:bCs/>
                                      <w:sz w:val="16"/>
                                      <w:szCs w:val="16"/>
                                      <w:lang w:eastAsia="el-GR"/>
                                    </w:rPr>
                                  </w:pPr>
                                  <w:r>
                                    <w:rPr>
                                      <w:rFonts w:ascii="Aptos" w:hAnsi="Aptos"/>
                                      <w:b/>
                                      <w:bCs/>
                                      <w:sz w:val="16"/>
                                      <w:szCs w:val="16"/>
                                    </w:rPr>
                                    <w:t xml:space="preserve">413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E3E4E90">
                                  <w:pPr>
                                    <w:jc w:val="right"/>
                                    <w:rPr>
                                      <w:rFonts w:ascii="Aptos" w:hAnsi="Aptos" w:eastAsia="Times New Roman" w:cs="Arial"/>
                                      <w:b/>
                                      <w:bCs/>
                                      <w:sz w:val="16"/>
                                      <w:szCs w:val="16"/>
                                      <w:lang w:eastAsia="el-GR"/>
                                    </w:rPr>
                                  </w:pPr>
                                  <w:r>
                                    <w:rPr>
                                      <w:rFonts w:ascii="Aptos" w:hAnsi="Aptos"/>
                                      <w:b/>
                                      <w:bCs/>
                                      <w:sz w:val="16"/>
                                      <w:szCs w:val="16"/>
                                    </w:rPr>
                                    <w:t>-4,0%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EA9F48B">
                                  <w:pPr>
                                    <w:jc w:val="right"/>
                                    <w:rPr>
                                      <w:rFonts w:ascii="Aptos" w:hAnsi="Aptos" w:eastAsia="Times New Roman" w:cs="Arial"/>
                                      <w:b/>
                                      <w:bCs/>
                                      <w:kern w:val="24"/>
                                      <w:sz w:val="16"/>
                                      <w:szCs w:val="16"/>
                                      <w:lang w:val="en-US" w:eastAsia="el-GR"/>
                                    </w:rPr>
                                  </w:pPr>
                                  <w:r>
                                    <w:rPr>
                                      <w:rFonts w:ascii="Aptos" w:hAnsi="Aptos"/>
                                      <w:b/>
                                      <w:bCs/>
                                      <w:sz w:val="16"/>
                                      <w:szCs w:val="16"/>
                                    </w:rPr>
                                    <w:t xml:space="preserve">392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91762BE">
                                  <w:pPr>
                                    <w:jc w:val="right"/>
                                    <w:rPr>
                                      <w:rFonts w:ascii="Aptos" w:hAnsi="Aptos" w:eastAsia="Times New Roman" w:cs="Arial"/>
                                      <w:b/>
                                      <w:bCs/>
                                      <w:sz w:val="16"/>
                                      <w:szCs w:val="16"/>
                                      <w:lang w:eastAsia="el-GR"/>
                                    </w:rPr>
                                  </w:pPr>
                                  <w:r>
                                    <w:rPr>
                                      <w:rFonts w:ascii="Aptos" w:hAnsi="Aptos"/>
                                      <w:b/>
                                      <w:bCs/>
                                      <w:sz w:val="16"/>
                                      <w:szCs w:val="16"/>
                                    </w:rPr>
                                    <w:t>1,1%</w:t>
                                  </w:r>
                                </w:p>
                              </w:tc>
                            </w:tr>
                            <w:tr w14:paraId="1A8673B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35A0631">
                                  <w:pPr>
                                    <w:textAlignment w:val="center"/>
                                    <w:rPr>
                                      <w:rFonts w:ascii="Aptos" w:hAnsi="Aptos"/>
                                      <w:b/>
                                      <w:bCs/>
                                      <w:sz w:val="16"/>
                                      <w:szCs w:val="16"/>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FAC779E">
                                  <w:pPr>
                                    <w:jc w:val="right"/>
                                    <w:rPr>
                                      <w:rFonts w:ascii="Aptos" w:hAnsi="Aptos" w:eastAsia="Times New Roman" w:cs="Arial"/>
                                      <w:b/>
                                      <w:bCs/>
                                      <w:sz w:val="16"/>
                                      <w:szCs w:val="16"/>
                                      <w:lang w:eastAsia="el-GR"/>
                                    </w:rPr>
                                  </w:pPr>
                                  <w:r>
                                    <w:rPr>
                                      <w:rFonts w:ascii="Aptos" w:hAnsi="Aptos"/>
                                      <w:b/>
                                      <w:bCs/>
                                      <w:sz w:val="16"/>
                                      <w:szCs w:val="16"/>
                                    </w:rPr>
                                    <w:t xml:space="preserve">457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675BEF0">
                                  <w:pPr>
                                    <w:jc w:val="right"/>
                                    <w:rPr>
                                      <w:rFonts w:ascii="Aptos" w:hAnsi="Aptos" w:eastAsia="Times New Roman" w:cs="Arial"/>
                                      <w:b/>
                                      <w:bCs/>
                                      <w:sz w:val="16"/>
                                      <w:szCs w:val="16"/>
                                      <w:lang w:eastAsia="el-GR"/>
                                    </w:rPr>
                                  </w:pPr>
                                  <w:r>
                                    <w:rPr>
                                      <w:rFonts w:ascii="Aptos" w:hAnsi="Aptos"/>
                                      <w:b/>
                                      <w:bCs/>
                                      <w:sz w:val="16"/>
                                      <w:szCs w:val="16"/>
                                    </w:rPr>
                                    <w:t xml:space="preserve">507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E2AF586">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968A59D">
                                  <w:pPr>
                                    <w:jc w:val="right"/>
                                    <w:rPr>
                                      <w:rFonts w:ascii="Aptos" w:hAnsi="Aptos" w:eastAsia="Times New Roman" w:cs="Arial"/>
                                      <w:b/>
                                      <w:bCs/>
                                      <w:kern w:val="24"/>
                                      <w:sz w:val="16"/>
                                      <w:szCs w:val="16"/>
                                      <w:lang w:val="en-US" w:eastAsia="el-GR"/>
                                    </w:rPr>
                                  </w:pPr>
                                  <w:r>
                                    <w:rPr>
                                      <w:rFonts w:ascii="Aptos" w:hAnsi="Aptos"/>
                                      <w:b/>
                                      <w:bCs/>
                                      <w:sz w:val="16"/>
                                      <w:szCs w:val="16"/>
                                    </w:rPr>
                                    <w:t xml:space="preserve">419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EA63D33">
                                  <w:pPr>
                                    <w:jc w:val="right"/>
                                    <w:rPr>
                                      <w:rFonts w:ascii="Aptos" w:hAnsi="Aptos" w:eastAsia="Times New Roman" w:cs="Arial"/>
                                      <w:b/>
                                      <w:bCs/>
                                      <w:sz w:val="16"/>
                                      <w:szCs w:val="16"/>
                                      <w:lang w:eastAsia="el-GR"/>
                                    </w:rPr>
                                  </w:pPr>
                                  <w:r>
                                    <w:rPr>
                                      <w:rFonts w:ascii="Aptos" w:hAnsi="Aptos"/>
                                      <w:b/>
                                      <w:bCs/>
                                      <w:sz w:val="16"/>
                                      <w:szCs w:val="16"/>
                                    </w:rPr>
                                    <w:t>8,9%</w:t>
                                  </w:r>
                                </w:p>
                              </w:tc>
                            </w:tr>
                            <w:tr w14:paraId="4039B33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3130BED">
                                  <w:pPr>
                                    <w:textAlignment w:val="center"/>
                                    <w:rPr>
                                      <w:rFonts w:ascii="Aptos" w:hAnsi="Aptos"/>
                                      <w:sz w:val="16"/>
                                      <w:szCs w:val="16"/>
                                    </w:rPr>
                                  </w:pPr>
                                  <w:r>
                                    <w:rPr>
                                      <w:rFonts w:ascii="Aptos" w:hAnsi="Aptos"/>
                                      <w:sz w:val="16"/>
                                      <w:szCs w:val="16"/>
                                    </w:rPr>
                                    <w:t xml:space="preserve">Προβλέψεις για κάλυψη πιστωτικού &amp; λοιπών κινδύνων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CBD5D02">
                                  <w:pPr>
                                    <w:jc w:val="right"/>
                                    <w:rPr>
                                      <w:rFonts w:ascii="Aptos" w:hAnsi="Aptos" w:eastAsia="Times New Roman" w:cs="Arial"/>
                                      <w:sz w:val="16"/>
                                      <w:szCs w:val="16"/>
                                      <w:lang w:eastAsia="el-GR"/>
                                    </w:rPr>
                                  </w:pPr>
                                  <w:r>
                                    <w:rPr>
                                      <w:rFonts w:ascii="Aptos" w:hAnsi="Aptos"/>
                                      <w:sz w:val="16"/>
                                      <w:szCs w:val="16"/>
                                    </w:rPr>
                                    <w:t xml:space="preserve">(41)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7A614BC">
                                  <w:pPr>
                                    <w:jc w:val="right"/>
                                    <w:rPr>
                                      <w:rFonts w:ascii="Aptos" w:hAnsi="Aptos" w:eastAsia="Times New Roman" w:cs="Arial"/>
                                      <w:sz w:val="16"/>
                                      <w:szCs w:val="16"/>
                                      <w:lang w:eastAsia="el-GR"/>
                                    </w:rPr>
                                  </w:pPr>
                                  <w:r>
                                    <w:rPr>
                                      <w:rFonts w:ascii="Aptos" w:hAnsi="Aptos"/>
                                      <w:sz w:val="16"/>
                                      <w:szCs w:val="16"/>
                                    </w:rPr>
                                    <w:t xml:space="preserve">(40)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9761F48">
                                  <w:pPr>
                                    <w:jc w:val="right"/>
                                    <w:rPr>
                                      <w:rFonts w:ascii="Aptos" w:hAnsi="Aptos" w:eastAsia="Times New Roman" w:cs="Arial"/>
                                      <w:sz w:val="16"/>
                                      <w:szCs w:val="16"/>
                                      <w:lang w:eastAsia="el-GR"/>
                                    </w:rPr>
                                  </w:pPr>
                                  <w:r>
                                    <w:rPr>
                                      <w:rFonts w:ascii="Aptos" w:hAnsi="Aptos"/>
                                      <w:sz w:val="16"/>
                                      <w:szCs w:val="16"/>
                                    </w:rPr>
                                    <w:t>1,0%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238FFE5">
                                  <w:pPr>
                                    <w:jc w:val="right"/>
                                    <w:rPr>
                                      <w:rFonts w:ascii="Aptos" w:hAnsi="Aptos" w:eastAsia="Times New Roman" w:cs="Arial"/>
                                      <w:kern w:val="24"/>
                                      <w:sz w:val="16"/>
                                      <w:szCs w:val="16"/>
                                      <w:lang w:eastAsia="el-GR"/>
                                    </w:rPr>
                                  </w:pPr>
                                  <w:r>
                                    <w:rPr>
                                      <w:rFonts w:ascii="Aptos" w:hAnsi="Aptos"/>
                                      <w:sz w:val="16"/>
                                      <w:szCs w:val="16"/>
                                    </w:rPr>
                                    <w:t xml:space="preserve">(58)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FBDD24D">
                                  <w:pPr>
                                    <w:jc w:val="right"/>
                                    <w:rPr>
                                      <w:rFonts w:ascii="Aptos" w:hAnsi="Aptos" w:eastAsia="Times New Roman" w:cs="Arial"/>
                                      <w:sz w:val="16"/>
                                      <w:szCs w:val="16"/>
                                      <w:lang w:eastAsia="el-GR"/>
                                    </w:rPr>
                                  </w:pPr>
                                  <w:r>
                                    <w:rPr>
                                      <w:rFonts w:ascii="Aptos" w:hAnsi="Aptos"/>
                                      <w:sz w:val="16"/>
                                      <w:szCs w:val="16"/>
                                    </w:rPr>
                                    <w:t>-30,4%</w:t>
                                  </w:r>
                                </w:p>
                              </w:tc>
                            </w:tr>
                            <w:tr w14:paraId="050A6F4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D0F5ACD">
                                  <w:pPr>
                                    <w:textAlignment w:val="center"/>
                                    <w:rPr>
                                      <w:rFonts w:ascii="Aptos" w:hAnsi="Aptos"/>
                                      <w:b/>
                                      <w:bCs/>
                                      <w:sz w:val="16"/>
                                      <w:szCs w:val="16"/>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11B41FD">
                                  <w:pPr>
                                    <w:jc w:val="right"/>
                                    <w:rPr>
                                      <w:rFonts w:ascii="Aptos" w:hAnsi="Aptos" w:eastAsia="Times New Roman" w:cs="Arial"/>
                                      <w:b/>
                                      <w:bCs/>
                                      <w:sz w:val="16"/>
                                      <w:szCs w:val="16"/>
                                      <w:lang w:eastAsia="el-GR"/>
                                    </w:rPr>
                                  </w:pPr>
                                  <w:r>
                                    <w:rPr>
                                      <w:rFonts w:ascii="Aptos" w:hAnsi="Aptos"/>
                                      <w:b/>
                                      <w:bCs/>
                                      <w:sz w:val="16"/>
                                      <w:szCs w:val="16"/>
                                    </w:rPr>
                                    <w:t xml:space="preserve">416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DBF66BE">
                                  <w:pPr>
                                    <w:jc w:val="right"/>
                                    <w:rPr>
                                      <w:rFonts w:ascii="Aptos" w:hAnsi="Aptos" w:eastAsia="Times New Roman" w:cs="Arial"/>
                                      <w:b/>
                                      <w:bCs/>
                                      <w:sz w:val="16"/>
                                      <w:szCs w:val="16"/>
                                      <w:lang w:eastAsia="el-GR"/>
                                    </w:rPr>
                                  </w:pPr>
                                  <w:r>
                                    <w:rPr>
                                      <w:rFonts w:ascii="Aptos" w:hAnsi="Aptos"/>
                                      <w:b/>
                                      <w:bCs/>
                                      <w:sz w:val="16"/>
                                      <w:szCs w:val="16"/>
                                    </w:rPr>
                                    <w:t xml:space="preserve">467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2D56D13">
                                  <w:pPr>
                                    <w:jc w:val="right"/>
                                    <w:rPr>
                                      <w:rFonts w:ascii="Aptos" w:hAnsi="Aptos" w:eastAsia="Times New Roman" w:cs="Arial"/>
                                      <w:b/>
                                      <w:bCs/>
                                      <w:sz w:val="16"/>
                                      <w:szCs w:val="16"/>
                                      <w:lang w:eastAsia="el-GR"/>
                                    </w:rPr>
                                  </w:pPr>
                                  <w:r>
                                    <w:rPr>
                                      <w:rFonts w:ascii="Aptos" w:hAnsi="Aptos"/>
                                      <w:b/>
                                      <w:bCs/>
                                      <w:sz w:val="16"/>
                                      <w:szCs w:val="16"/>
                                    </w:rPr>
                                    <w:t>-10,9%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4992F93">
                                  <w:pPr>
                                    <w:jc w:val="right"/>
                                    <w:rPr>
                                      <w:rFonts w:ascii="Aptos" w:hAnsi="Aptos" w:eastAsia="Times New Roman" w:cs="Arial"/>
                                      <w:b/>
                                      <w:bCs/>
                                      <w:kern w:val="24"/>
                                      <w:sz w:val="16"/>
                                      <w:szCs w:val="16"/>
                                      <w:lang w:val="en-US" w:eastAsia="el-GR"/>
                                    </w:rPr>
                                  </w:pPr>
                                  <w:r>
                                    <w:rPr>
                                      <w:rFonts w:ascii="Aptos" w:hAnsi="Aptos"/>
                                      <w:b/>
                                      <w:bCs/>
                                      <w:sz w:val="16"/>
                                      <w:szCs w:val="16"/>
                                    </w:rPr>
                                    <w:t xml:space="preserve">361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C2D8F8">
                                  <w:pPr>
                                    <w:jc w:val="right"/>
                                    <w:rPr>
                                      <w:rFonts w:ascii="Aptos" w:hAnsi="Aptos" w:eastAsia="Times New Roman" w:cs="Arial"/>
                                      <w:b/>
                                      <w:bCs/>
                                      <w:sz w:val="16"/>
                                      <w:szCs w:val="16"/>
                                      <w:lang w:eastAsia="el-GR"/>
                                    </w:rPr>
                                  </w:pPr>
                                  <w:r>
                                    <w:rPr>
                                      <w:rFonts w:ascii="Aptos" w:hAnsi="Aptos"/>
                                      <w:b/>
                                      <w:bCs/>
                                      <w:sz w:val="16"/>
                                      <w:szCs w:val="16"/>
                                    </w:rPr>
                                    <w:t>15,3%</w:t>
                                  </w:r>
                                </w:p>
                              </w:tc>
                            </w:tr>
                            <w:tr w14:paraId="523E13C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C5B8759">
                                  <w:pPr>
                                    <w:textAlignment w:val="center"/>
                                    <w:rPr>
                                      <w:rFonts w:ascii="Aptos" w:hAnsi="Aptos"/>
                                      <w:b/>
                                      <w:bCs/>
                                      <w:sz w:val="16"/>
                                      <w:szCs w:val="16"/>
                                    </w:rPr>
                                  </w:pPr>
                                  <w:r>
                                    <w:rPr>
                                      <w:rFonts w:ascii="Aptos" w:hAnsi="Aptos"/>
                                      <w:sz w:val="16"/>
                                      <w:szCs w:val="16"/>
                                    </w:rPr>
                                    <w:t>Φόροι και δικαιώματα μειοψηφίας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E646701">
                                  <w:pPr>
                                    <w:jc w:val="right"/>
                                    <w:rPr>
                                      <w:rFonts w:ascii="Aptos" w:hAnsi="Aptos" w:eastAsia="Times New Roman" w:cs="Arial"/>
                                      <w:sz w:val="16"/>
                                      <w:szCs w:val="16"/>
                                      <w:lang w:eastAsia="el-GR"/>
                                    </w:rPr>
                                  </w:pPr>
                                  <w:r>
                                    <w:rPr>
                                      <w:rFonts w:ascii="Aptos" w:hAnsi="Aptos"/>
                                      <w:sz w:val="16"/>
                                      <w:szCs w:val="16"/>
                                    </w:rPr>
                                    <w:t xml:space="preserve">(83)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CD06D00">
                                  <w:pPr>
                                    <w:jc w:val="right"/>
                                    <w:rPr>
                                      <w:rFonts w:ascii="Aptos" w:hAnsi="Aptos" w:eastAsia="Times New Roman" w:cs="Arial"/>
                                      <w:sz w:val="16"/>
                                      <w:szCs w:val="16"/>
                                      <w:lang w:eastAsia="el-GR"/>
                                    </w:rPr>
                                  </w:pPr>
                                  <w:r>
                                    <w:rPr>
                                      <w:rFonts w:ascii="Aptos" w:hAnsi="Aptos"/>
                                      <w:sz w:val="16"/>
                                      <w:szCs w:val="16"/>
                                    </w:rPr>
                                    <w:t xml:space="preserve">(95)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F27875">
                                  <w:pPr>
                                    <w:jc w:val="right"/>
                                    <w:rPr>
                                      <w:rFonts w:ascii="Aptos" w:hAnsi="Aptos" w:eastAsia="Times New Roman" w:cs="Arial"/>
                                      <w:sz w:val="16"/>
                                      <w:szCs w:val="16"/>
                                      <w:lang w:eastAsia="el-GR"/>
                                    </w:rPr>
                                  </w:pPr>
                                  <w:r>
                                    <w:rPr>
                                      <w:rFonts w:ascii="Aptos" w:hAnsi="Aptos"/>
                                      <w:sz w:val="16"/>
                                      <w:szCs w:val="16"/>
                                    </w:rPr>
                                    <w:t>-12,8%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503788F">
                                  <w:pPr>
                                    <w:jc w:val="right"/>
                                    <w:rPr>
                                      <w:rFonts w:ascii="Aptos" w:hAnsi="Aptos" w:eastAsia="Times New Roman" w:cs="Arial"/>
                                      <w:kern w:val="24"/>
                                      <w:sz w:val="16"/>
                                      <w:szCs w:val="16"/>
                                      <w:lang w:eastAsia="el-GR"/>
                                    </w:rPr>
                                  </w:pPr>
                                  <w:r>
                                    <w:rPr>
                                      <w:rFonts w:ascii="Aptos" w:hAnsi="Aptos"/>
                                      <w:sz w:val="16"/>
                                      <w:szCs w:val="16"/>
                                    </w:rPr>
                                    <w:t xml:space="preserve">(92)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134D0E1">
                                  <w:pPr>
                                    <w:jc w:val="right"/>
                                    <w:rPr>
                                      <w:rFonts w:ascii="Aptos" w:hAnsi="Aptos" w:eastAsia="Times New Roman" w:cs="Arial"/>
                                      <w:sz w:val="16"/>
                                      <w:szCs w:val="16"/>
                                      <w:lang w:eastAsia="el-GR"/>
                                    </w:rPr>
                                  </w:pPr>
                                  <w:r>
                                    <w:rPr>
                                      <w:rFonts w:ascii="Aptos" w:hAnsi="Aptos"/>
                                      <w:sz w:val="16"/>
                                      <w:szCs w:val="16"/>
                                    </w:rPr>
                                    <w:t>-9,9%</w:t>
                                  </w:r>
                                </w:p>
                              </w:tc>
                            </w:tr>
                            <w:tr w14:paraId="2924779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328A143C">
                                  <w:pPr>
                                    <w:textAlignment w:val="center"/>
                                    <w:rPr>
                                      <w:rFonts w:ascii="Aptos" w:hAnsi="Aptos"/>
                                      <w:b/>
                                      <w:bCs/>
                                      <w:sz w:val="16"/>
                                      <w:szCs w:val="16"/>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76371231">
                                  <w:pPr>
                                    <w:jc w:val="right"/>
                                    <w:rPr>
                                      <w:rFonts w:ascii="Aptos" w:hAnsi="Aptos" w:eastAsia="Times New Roman" w:cs="Arial"/>
                                      <w:b/>
                                      <w:bCs/>
                                      <w:sz w:val="16"/>
                                      <w:szCs w:val="16"/>
                                      <w:lang w:eastAsia="el-GR"/>
                                    </w:rPr>
                                  </w:pPr>
                                  <w:r>
                                    <w:rPr>
                                      <w:rFonts w:ascii="Aptos" w:hAnsi="Aptos"/>
                                      <w:b/>
                                      <w:bCs/>
                                      <w:sz w:val="16"/>
                                      <w:szCs w:val="16"/>
                                    </w:rPr>
                                    <w:t xml:space="preserve">333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39C1DE2F">
                                  <w:pPr>
                                    <w:jc w:val="right"/>
                                    <w:rPr>
                                      <w:rFonts w:ascii="Aptos" w:hAnsi="Aptos" w:eastAsia="Times New Roman" w:cs="Arial"/>
                                      <w:b/>
                                      <w:bCs/>
                                      <w:sz w:val="16"/>
                                      <w:szCs w:val="16"/>
                                      <w:lang w:eastAsia="el-GR"/>
                                    </w:rPr>
                                  </w:pPr>
                                  <w:r>
                                    <w:rPr>
                                      <w:rFonts w:ascii="Aptos" w:hAnsi="Aptos"/>
                                      <w:b/>
                                      <w:bCs/>
                                      <w:sz w:val="16"/>
                                      <w:szCs w:val="16"/>
                                    </w:rPr>
                                    <w:t xml:space="preserve">372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5D7578A1">
                                  <w:pPr>
                                    <w:jc w:val="right"/>
                                    <w:rPr>
                                      <w:rFonts w:ascii="Aptos" w:hAnsi="Aptos" w:eastAsia="Times New Roman" w:cs="Arial"/>
                                      <w:b/>
                                      <w:bCs/>
                                      <w:sz w:val="16"/>
                                      <w:szCs w:val="16"/>
                                      <w:lang w:eastAsia="el-GR"/>
                                    </w:rPr>
                                  </w:pPr>
                                  <w:r>
                                    <w:rPr>
                                      <w:rFonts w:ascii="Aptos" w:hAnsi="Aptos"/>
                                      <w:b/>
                                      <w:bCs/>
                                      <w:sz w:val="16"/>
                                      <w:szCs w:val="16"/>
                                    </w:rPr>
                                    <w:t>-10,4%</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1A267348">
                                  <w:pPr>
                                    <w:jc w:val="right"/>
                                    <w:rPr>
                                      <w:rFonts w:ascii="Aptos" w:hAnsi="Aptos" w:eastAsia="Times New Roman" w:cs="Arial"/>
                                      <w:b/>
                                      <w:bCs/>
                                      <w:kern w:val="24"/>
                                      <w:sz w:val="16"/>
                                      <w:szCs w:val="16"/>
                                      <w:lang w:eastAsia="el-GR"/>
                                    </w:rPr>
                                  </w:pPr>
                                  <w:r>
                                    <w:rPr>
                                      <w:rFonts w:ascii="Aptos" w:hAnsi="Aptos"/>
                                      <w:b/>
                                      <w:bCs/>
                                      <w:sz w:val="16"/>
                                      <w:szCs w:val="16"/>
                                    </w:rPr>
                                    <w:t xml:space="preserve">269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502150C5">
                                  <w:pPr>
                                    <w:jc w:val="right"/>
                                    <w:rPr>
                                      <w:rFonts w:ascii="Aptos" w:hAnsi="Aptos" w:eastAsia="Times New Roman" w:cs="Arial"/>
                                      <w:b/>
                                      <w:bCs/>
                                      <w:sz w:val="16"/>
                                      <w:szCs w:val="16"/>
                                      <w:lang w:eastAsia="el-GR"/>
                                    </w:rPr>
                                  </w:pPr>
                                  <w:r>
                                    <w:rPr>
                                      <w:rFonts w:ascii="Aptos" w:hAnsi="Aptos"/>
                                      <w:b/>
                                      <w:bCs/>
                                      <w:sz w:val="16"/>
                                      <w:szCs w:val="16"/>
                                    </w:rPr>
                                    <w:t>23,9%</w:t>
                                  </w:r>
                                </w:p>
                              </w:tc>
                            </w:tr>
                            <w:tr w14:paraId="4F76F2A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70C0C5B">
                                  <w:pPr>
                                    <w:textAlignment w:val="center"/>
                                    <w:rPr>
                                      <w:rFonts w:ascii="Aptos" w:hAnsi="Aptos"/>
                                      <w:b/>
                                      <w:bCs/>
                                      <w:sz w:val="16"/>
                                      <w:szCs w:val="16"/>
                                    </w:rPr>
                                  </w:pPr>
                                  <w:r>
                                    <w:rPr>
                                      <w:rFonts w:ascii="Aptos" w:hAnsi="Aptos"/>
                                      <w:b/>
                                      <w:bCs/>
                                      <w:sz w:val="16"/>
                                      <w:szCs w:val="16"/>
                                    </w:rPr>
                                    <w:t>Αναλογούντα κέρδη μετά από φόρους</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2442E39D">
                                  <w:pPr>
                                    <w:jc w:val="right"/>
                                    <w:rPr>
                                      <w:rFonts w:ascii="Aptos" w:hAnsi="Aptos" w:eastAsia="Times New Roman" w:cs="Arial"/>
                                      <w:b/>
                                      <w:bCs/>
                                      <w:sz w:val="16"/>
                                      <w:szCs w:val="16"/>
                                      <w:lang w:eastAsia="el-GR"/>
                                    </w:rPr>
                                  </w:pPr>
                                  <w:r>
                                    <w:rPr>
                                      <w:rFonts w:ascii="Aptos" w:hAnsi="Aptos"/>
                                      <w:b/>
                                      <w:bCs/>
                                      <w:sz w:val="16"/>
                                      <w:szCs w:val="16"/>
                                    </w:rPr>
                                    <w:t>261</w:t>
                                  </w:r>
                                  <w:r>
                                    <w:rPr>
                                      <w:rFonts w:ascii="Aptos" w:hAnsi="Aptos"/>
                                      <w:b/>
                                      <w:bCs/>
                                      <w:sz w:val="16"/>
                                      <w:szCs w:val="16"/>
                                      <w:vertAlign w:val="superscript"/>
                                      <w:lang w:val="en-US"/>
                                    </w:rPr>
                                    <w:t>2</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522CEE2">
                                  <w:pPr>
                                    <w:jc w:val="right"/>
                                    <w:rPr>
                                      <w:rFonts w:ascii="Aptos" w:hAnsi="Aptos" w:eastAsia="Times New Roman" w:cs="Arial"/>
                                      <w:b/>
                                      <w:bCs/>
                                      <w:sz w:val="16"/>
                                      <w:szCs w:val="16"/>
                                      <w:lang w:eastAsia="el-GR"/>
                                    </w:rPr>
                                  </w:pPr>
                                  <w:r>
                                    <w:rPr>
                                      <w:rFonts w:ascii="Aptos" w:hAnsi="Aptos"/>
                                      <w:b/>
                                      <w:bCs/>
                                      <w:sz w:val="16"/>
                                      <w:szCs w:val="16"/>
                                    </w:rPr>
                                    <w:t xml:space="preserve">361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3678D92">
                                  <w:pPr>
                                    <w:jc w:val="right"/>
                                    <w:rPr>
                                      <w:rFonts w:ascii="Aptos" w:hAnsi="Aptos" w:eastAsia="Times New Roman" w:cs="Arial"/>
                                      <w:b/>
                                      <w:bCs/>
                                      <w:sz w:val="16"/>
                                      <w:szCs w:val="16"/>
                                      <w:lang w:eastAsia="el-GR"/>
                                    </w:rPr>
                                  </w:pPr>
                                  <w:r>
                                    <w:rPr>
                                      <w:rFonts w:ascii="Aptos" w:hAnsi="Aptos"/>
                                      <w:b/>
                                      <w:bCs/>
                                      <w:sz w:val="16"/>
                                      <w:szCs w:val="16"/>
                                    </w:rPr>
                                    <w:t>-27,6%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A5CDAA4">
                                  <w:pPr>
                                    <w:jc w:val="right"/>
                                    <w:rPr>
                                      <w:rFonts w:ascii="Aptos" w:hAnsi="Aptos" w:eastAsia="Times New Roman" w:cs="Arial"/>
                                      <w:b/>
                                      <w:bCs/>
                                      <w:kern w:val="24"/>
                                      <w:sz w:val="16"/>
                                      <w:szCs w:val="16"/>
                                      <w:lang w:eastAsia="el-GR"/>
                                    </w:rPr>
                                  </w:pPr>
                                  <w:r>
                                    <w:rPr>
                                      <w:rFonts w:ascii="Aptos" w:hAnsi="Aptos"/>
                                      <w:b/>
                                      <w:bCs/>
                                      <w:sz w:val="16"/>
                                      <w:szCs w:val="16"/>
                                    </w:rPr>
                                    <w:t xml:space="preserve">264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73CB84B">
                                  <w:pPr>
                                    <w:jc w:val="right"/>
                                    <w:rPr>
                                      <w:rFonts w:ascii="Aptos" w:hAnsi="Aptos" w:eastAsia="Times New Roman" w:cs="Arial"/>
                                      <w:b/>
                                      <w:bCs/>
                                      <w:sz w:val="16"/>
                                      <w:szCs w:val="16"/>
                                      <w:lang w:eastAsia="el-GR"/>
                                    </w:rPr>
                                  </w:pPr>
                                  <w:r>
                                    <w:rPr>
                                      <w:rFonts w:ascii="Aptos" w:hAnsi="Aptos"/>
                                      <w:b/>
                                      <w:bCs/>
                                      <w:sz w:val="16"/>
                                      <w:szCs w:val="16"/>
                                    </w:rPr>
                                    <w:t>-0,8%</w:t>
                                  </w:r>
                                </w:p>
                              </w:tc>
                            </w:tr>
                          </w:tbl>
                          <w:p w14:paraId="05575DE7">
                            <w:pPr>
                              <w:jc w:val="both"/>
                              <w:rPr>
                                <w:rFonts w:ascii="Aptos" w:hAnsi="Aptos" w:cs="Segoe UI"/>
                                <w:bCs/>
                                <w:color w:val="595959"/>
                                <w:sz w:val="12"/>
                                <w:szCs w:val="12"/>
                              </w:rPr>
                            </w:pPr>
                            <w:r>
                              <w:rPr>
                                <w:rFonts w:ascii="Aptos" w:hAnsi="Aptos" w:cs="Segoe UI"/>
                                <w:bCs/>
                                <w:color w:val="595959"/>
                                <w:sz w:val="12"/>
                                <w:szCs w:val="12"/>
                              </w:rPr>
                              <w:t xml:space="preserve">1 Εξαιρώντας μη επαναλαμβανόμενα έσοδα/δαπάνες | 2 Στα μη επαναλαμβανόμενα έξοδα του Α’ τριμήνου 2026 περιλαμβάνονται το κόστος της Εθελουσίας Εξόδου Προσωπικού ύψους ~€60 εκατ. και η ασφαλιστική εισφορά για τον ΛΕΠΕΤΕ στο e-ΕΦΚΑ ύψους €10 εκατ. </w:t>
                            </w:r>
                          </w:p>
                          <w:p w14:paraId="2DC6292C">
                            <w:pPr>
                              <w:jc w:val="both"/>
                              <w:rPr>
                                <w:rFonts w:ascii="Aptos" w:hAnsi="Aptos" w:eastAsia="Times New Roman" w:cs="Segoe UI"/>
                                <w:kern w:val="24"/>
                                <w:sz w:val="16"/>
                                <w:szCs w:val="16"/>
                                <w:lang w:eastAsia="el-GR"/>
                              </w:rPr>
                            </w:pPr>
                          </w:p>
                          <w:tbl>
                            <w:tblPr>
                              <w:tblStyle w:val="4"/>
                              <w:tblW w:w="9936" w:type="dxa"/>
                              <w:tblInd w:w="0" w:type="dxa"/>
                              <w:tblLayout w:type="fixed"/>
                              <w:tblCellMar>
                                <w:top w:w="14" w:type="dxa"/>
                                <w:left w:w="144" w:type="dxa"/>
                                <w:bottom w:w="0" w:type="dxa"/>
                                <w:right w:w="144" w:type="dxa"/>
                              </w:tblCellMar>
                            </w:tblPr>
                            <w:tblGrid>
                              <w:gridCol w:w="3456"/>
                              <w:gridCol w:w="1296"/>
                              <w:gridCol w:w="1296"/>
                              <w:gridCol w:w="1296"/>
                              <w:gridCol w:w="1296"/>
                              <w:gridCol w:w="1296"/>
                            </w:tblGrid>
                            <w:tr w14:paraId="590C2EA9">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44948129">
                                  <w:pPr>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Κατάσταση Αποτελεσμάτων | </w:t>
                                  </w:r>
                                </w:p>
                                <w:p w14:paraId="102BCAA7">
                                  <w:pPr>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Διεθνείς δραστηριότητες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7B0A2A74">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500B9069">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66AFF81D">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560478EF">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144F454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5D030CBA">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5B805554">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366E33C">
                                  <w:pPr>
                                    <w:textAlignment w:val="center"/>
                                    <w:rPr>
                                      <w:rFonts w:ascii="Aptos" w:hAnsi="Aptos" w:eastAsia="Times New Roman" w:cs="Arial"/>
                                      <w:kern w:val="24"/>
                                      <w:sz w:val="16"/>
                                      <w:szCs w:val="16"/>
                                      <w:lang w:val="en-US" w:eastAsia="el-GR"/>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D284678">
                                  <w:pPr>
                                    <w:jc w:val="right"/>
                                    <w:rPr>
                                      <w:rFonts w:ascii="Aptos" w:hAnsi="Aptos" w:eastAsia="Times New Roman" w:cs="Arial"/>
                                      <w:kern w:val="24"/>
                                      <w:sz w:val="16"/>
                                      <w:szCs w:val="16"/>
                                      <w:lang w:val="en-US" w:eastAsia="el-GR"/>
                                    </w:rPr>
                                  </w:pPr>
                                  <w:r>
                                    <w:rPr>
                                      <w:rFonts w:ascii="Aptos" w:hAnsi="Aptos"/>
                                      <w:sz w:val="16"/>
                                      <w:szCs w:val="16"/>
                                    </w:rPr>
                                    <w:t xml:space="preserve">24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D2442FB">
                                  <w:pPr>
                                    <w:jc w:val="right"/>
                                    <w:rPr>
                                      <w:rFonts w:ascii="Aptos" w:hAnsi="Aptos" w:eastAsia="Times New Roman" w:cs="Arial"/>
                                      <w:kern w:val="24"/>
                                      <w:sz w:val="16"/>
                                      <w:szCs w:val="16"/>
                                      <w:lang w:val="en-US" w:eastAsia="el-GR"/>
                                    </w:rPr>
                                  </w:pPr>
                                  <w:r>
                                    <w:rPr>
                                      <w:rFonts w:ascii="Aptos" w:hAnsi="Aptos"/>
                                      <w:sz w:val="16"/>
                                      <w:szCs w:val="16"/>
                                    </w:rPr>
                                    <w:t xml:space="preserve">25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2A8BC6">
                                  <w:pPr>
                                    <w:jc w:val="right"/>
                                    <w:rPr>
                                      <w:rFonts w:ascii="Aptos" w:hAnsi="Aptos" w:eastAsia="Times New Roman" w:cs="Arial"/>
                                      <w:kern w:val="24"/>
                                      <w:sz w:val="16"/>
                                      <w:szCs w:val="16"/>
                                      <w:lang w:val="en-US" w:eastAsia="el-GR"/>
                                    </w:rPr>
                                  </w:pPr>
                                  <w:r>
                                    <w:rPr>
                                      <w:rFonts w:ascii="Aptos" w:hAnsi="Aptos"/>
                                      <w:sz w:val="16"/>
                                      <w:szCs w:val="16"/>
                                    </w:rPr>
                                    <w:t>-4,5%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240F6AF">
                                  <w:pPr>
                                    <w:jc w:val="right"/>
                                    <w:rPr>
                                      <w:rFonts w:ascii="Aptos" w:hAnsi="Aptos"/>
                                      <w:sz w:val="16"/>
                                      <w:szCs w:val="16"/>
                                    </w:rPr>
                                  </w:pPr>
                                  <w:r>
                                    <w:rPr>
                                      <w:rFonts w:ascii="Aptos" w:hAnsi="Aptos"/>
                                      <w:sz w:val="16"/>
                                      <w:szCs w:val="16"/>
                                    </w:rPr>
                                    <w:t xml:space="preserve">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37ABF91B">
                                  <w:pPr>
                                    <w:jc w:val="right"/>
                                    <w:rPr>
                                      <w:rFonts w:ascii="Aptos" w:hAnsi="Aptos" w:eastAsia="Times New Roman" w:cs="Arial"/>
                                      <w:kern w:val="24"/>
                                      <w:sz w:val="16"/>
                                      <w:szCs w:val="16"/>
                                      <w:lang w:val="en-US" w:eastAsia="el-GR"/>
                                    </w:rPr>
                                  </w:pPr>
                                  <w:r>
                                    <w:rPr>
                                      <w:rFonts w:ascii="Aptos" w:hAnsi="Aptos"/>
                                      <w:sz w:val="16"/>
                                      <w:szCs w:val="16"/>
                                    </w:rPr>
                                    <w:t>6,8%</w:t>
                                  </w:r>
                                </w:p>
                              </w:tc>
                            </w:tr>
                            <w:tr w14:paraId="7E93544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556589F">
                                  <w:pPr>
                                    <w:textAlignment w:val="center"/>
                                    <w:rPr>
                                      <w:rFonts w:ascii="Aptos" w:hAnsi="Aptos" w:eastAsia="Times New Roman" w:cs="Arial"/>
                                      <w:sz w:val="16"/>
                                      <w:szCs w:val="16"/>
                                      <w:lang w:eastAsia="el-GR"/>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C92B530">
                                  <w:pPr>
                                    <w:jc w:val="right"/>
                                    <w:rPr>
                                      <w:rFonts w:ascii="Aptos" w:hAnsi="Aptos" w:eastAsia="Times New Roman" w:cs="Arial"/>
                                      <w:sz w:val="16"/>
                                      <w:szCs w:val="16"/>
                                      <w:lang w:eastAsia="el-GR"/>
                                    </w:rPr>
                                  </w:pPr>
                                  <w:r>
                                    <w:rPr>
                                      <w:rFonts w:ascii="Aptos" w:hAnsi="Aptos"/>
                                      <w:sz w:val="16"/>
                                      <w:szCs w:val="16"/>
                                    </w:rPr>
                                    <w:t xml:space="preserve">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33DBBB7">
                                  <w:pPr>
                                    <w:jc w:val="right"/>
                                    <w:rPr>
                                      <w:rFonts w:ascii="Aptos" w:hAnsi="Aptos" w:eastAsia="Times New Roman" w:cs="Arial"/>
                                      <w:sz w:val="16"/>
                                      <w:szCs w:val="16"/>
                                      <w:lang w:eastAsia="el-GR"/>
                                    </w:rPr>
                                  </w:pPr>
                                  <w:r>
                                    <w:rPr>
                                      <w:rFonts w:ascii="Aptos" w:hAnsi="Aptos"/>
                                      <w:sz w:val="16"/>
                                      <w:szCs w:val="16"/>
                                    </w:rPr>
                                    <w:t xml:space="preserve">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574E0C">
                                  <w:pPr>
                                    <w:jc w:val="right"/>
                                    <w:rPr>
                                      <w:rFonts w:ascii="Aptos" w:hAnsi="Aptos" w:eastAsia="Times New Roman" w:cs="Arial"/>
                                      <w:sz w:val="16"/>
                                      <w:szCs w:val="16"/>
                                      <w:lang w:eastAsia="el-GR"/>
                                    </w:rPr>
                                  </w:pPr>
                                  <w:r>
                                    <w:rPr>
                                      <w:rFonts w:ascii="Aptos" w:hAnsi="Aptos"/>
                                      <w:sz w:val="16"/>
                                      <w:szCs w:val="16"/>
                                    </w:rPr>
                                    <w:t>8,3%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A59F1C8">
                                  <w:pPr>
                                    <w:jc w:val="right"/>
                                    <w:rPr>
                                      <w:rFonts w:ascii="Aptos" w:hAnsi="Aptos"/>
                                      <w:sz w:val="16"/>
                                      <w:szCs w:val="16"/>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1E7EB931">
                                  <w:pPr>
                                    <w:jc w:val="right"/>
                                    <w:rPr>
                                      <w:rFonts w:ascii="Aptos" w:hAnsi="Aptos" w:eastAsia="Times New Roman" w:cs="Arial"/>
                                      <w:sz w:val="16"/>
                                      <w:szCs w:val="16"/>
                                      <w:lang w:eastAsia="el-GR"/>
                                    </w:rPr>
                                  </w:pPr>
                                  <w:r>
                                    <w:rPr>
                                      <w:rFonts w:ascii="Aptos" w:hAnsi="Aptos"/>
                                      <w:sz w:val="16"/>
                                      <w:szCs w:val="16"/>
                                    </w:rPr>
                                    <w:t>30,0%</w:t>
                                  </w:r>
                                </w:p>
                              </w:tc>
                            </w:tr>
                            <w:tr w14:paraId="64EFC82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751532EF">
                                  <w:pPr>
                                    <w:textAlignment w:val="center"/>
                                    <w:rPr>
                                      <w:rFonts w:ascii="Aptos" w:hAnsi="Aptos" w:eastAsia="Times New Roman" w:cs="Arial"/>
                                      <w:sz w:val="16"/>
                                      <w:szCs w:val="16"/>
                                      <w:lang w:eastAsia="el-GR"/>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494FE080">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8647B13">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1D242F2">
                                  <w:pPr>
                                    <w:jc w:val="right"/>
                                    <w:rPr>
                                      <w:rFonts w:ascii="Aptos" w:hAnsi="Aptos" w:eastAsia="Times New Roman" w:cs="Arial"/>
                                      <w:b/>
                                      <w:bCs/>
                                      <w:sz w:val="16"/>
                                      <w:szCs w:val="16"/>
                                      <w:lang w:eastAsia="el-GR"/>
                                    </w:rPr>
                                  </w:pPr>
                                  <w:r>
                                    <w:rPr>
                                      <w:rFonts w:ascii="Aptos" w:hAnsi="Aptos"/>
                                      <w:b/>
                                      <w:bCs/>
                                      <w:sz w:val="16"/>
                                      <w:szCs w:val="16"/>
                                    </w:rPr>
                                    <w:t>-2,8%</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5A5F1CD9">
                                  <w:pPr>
                                    <w:jc w:val="right"/>
                                    <w:rPr>
                                      <w:rFonts w:ascii="Aptos" w:hAnsi="Aptos"/>
                                      <w:b/>
                                      <w:bCs/>
                                      <w:sz w:val="16"/>
                                      <w:szCs w:val="16"/>
                                    </w:rPr>
                                  </w:pPr>
                                  <w:r>
                                    <w:rPr>
                                      <w:rFonts w:ascii="Aptos" w:hAnsi="Aptos"/>
                                      <w:b/>
                                      <w:bCs/>
                                      <w:sz w:val="16"/>
                                      <w:szCs w:val="16"/>
                                    </w:rPr>
                                    <w:t xml:space="preserve">25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7BAD0F9">
                                  <w:pPr>
                                    <w:jc w:val="right"/>
                                    <w:rPr>
                                      <w:rFonts w:ascii="Aptos" w:hAnsi="Aptos" w:eastAsia="Times New Roman" w:cs="Arial"/>
                                      <w:b/>
                                      <w:bCs/>
                                      <w:sz w:val="16"/>
                                      <w:szCs w:val="16"/>
                                      <w:lang w:eastAsia="el-GR"/>
                                    </w:rPr>
                                  </w:pPr>
                                  <w:r>
                                    <w:rPr>
                                      <w:rFonts w:ascii="Aptos" w:hAnsi="Aptos"/>
                                      <w:b/>
                                      <w:bCs/>
                                      <w:sz w:val="16"/>
                                      <w:szCs w:val="16"/>
                                    </w:rPr>
                                    <w:t>9,6%</w:t>
                                  </w:r>
                                </w:p>
                              </w:tc>
                            </w:tr>
                            <w:tr w14:paraId="5DE42FB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E2E7452">
                                  <w:pPr>
                                    <w:textAlignment w:val="center"/>
                                    <w:rPr>
                                      <w:rFonts w:ascii="Aptos" w:hAnsi="Aptos" w:eastAsia="Times New Roman" w:cs="Arial"/>
                                      <w:sz w:val="16"/>
                                      <w:szCs w:val="16"/>
                                      <w:lang w:eastAsia="el-GR"/>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17313499">
                                  <w:pPr>
                                    <w:jc w:val="right"/>
                                    <w:rPr>
                                      <w:rFonts w:ascii="Aptos" w:hAnsi="Aptos" w:eastAsia="Times New Roman" w:cs="Arial"/>
                                      <w:sz w:val="16"/>
                                      <w:szCs w:val="16"/>
                                      <w:lang w:eastAsia="el-GR"/>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5BB9E02">
                                  <w:pPr>
                                    <w:jc w:val="right"/>
                                    <w:rPr>
                                      <w:rFonts w:ascii="Aptos" w:hAnsi="Aptos" w:eastAsia="Times New Roman" w:cs="Arial"/>
                                      <w:sz w:val="16"/>
                                      <w:szCs w:val="16"/>
                                      <w:lang w:eastAsia="el-GR"/>
                                    </w:rPr>
                                  </w:pPr>
                                  <w:r>
                                    <w:rPr>
                                      <w:rFonts w:ascii="Aptos" w:hAnsi="Aptos"/>
                                      <w:sz w:val="16"/>
                                      <w:szCs w:val="16"/>
                                    </w:rPr>
                                    <w:t xml:space="preserve">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9A9970F">
                                  <w:pPr>
                                    <w:jc w:val="right"/>
                                    <w:rPr>
                                      <w:rFonts w:ascii="Aptos" w:hAnsi="Aptos" w:eastAsia="Times New Roman" w:cs="Arial"/>
                                      <w:sz w:val="16"/>
                                      <w:szCs w:val="16"/>
                                      <w:lang w:val="en-US" w:eastAsia="el-GR"/>
                                    </w:rPr>
                                  </w:pPr>
                                  <w:r>
                                    <w:rPr>
                                      <w:rFonts w:ascii="Aptos" w:hAnsi="Aptos"/>
                                      <w:sz w:val="16"/>
                                      <w:szCs w:val="16"/>
                                    </w:rPr>
                                    <w:t>&gt;100%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A14D63F">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8D1ED2">
                                  <w:pPr>
                                    <w:jc w:val="right"/>
                                    <w:rPr>
                                      <w:rFonts w:ascii="Aptos" w:hAnsi="Aptos" w:eastAsia="Times New Roman" w:cs="Arial"/>
                                      <w:sz w:val="16"/>
                                      <w:szCs w:val="16"/>
                                      <w:lang w:eastAsia="el-GR"/>
                                    </w:rPr>
                                  </w:pPr>
                                  <w:r>
                                    <w:rPr>
                                      <w:rFonts w:ascii="Aptos" w:hAnsi="Aptos"/>
                                      <w:sz w:val="16"/>
                                      <w:szCs w:val="16"/>
                                    </w:rPr>
                                    <w:t>-30,8%</w:t>
                                  </w:r>
                                </w:p>
                              </w:tc>
                            </w:tr>
                            <w:tr w14:paraId="63C25FD2">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6082A26">
                                  <w:pPr>
                                    <w:textAlignment w:val="center"/>
                                    <w:rPr>
                                      <w:rFonts w:ascii="Aptos" w:hAnsi="Aptos" w:eastAsia="Times New Roman" w:cs="Arial"/>
                                      <w:sz w:val="16"/>
                                      <w:szCs w:val="16"/>
                                      <w:lang w:eastAsia="el-GR"/>
                                    </w:rPr>
                                  </w:pPr>
                                  <w:r>
                                    <w:rPr>
                                      <w:rFonts w:ascii="Aptos" w:hAnsi="Aptos"/>
                                      <w:b/>
                                      <w:bCs/>
                                      <w:sz w:val="16"/>
                                      <w:szCs w:val="16"/>
                                    </w:rPr>
                                    <w:t xml:space="preserve">Καθαρά λειτουργικά έσοδα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245A807">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54C0589">
                                  <w:pPr>
                                    <w:jc w:val="right"/>
                                    <w:rPr>
                                      <w:rFonts w:ascii="Aptos" w:hAnsi="Aptos" w:eastAsia="Times New Roman" w:cs="Arial"/>
                                      <w:b/>
                                      <w:bCs/>
                                      <w:sz w:val="16"/>
                                      <w:szCs w:val="16"/>
                                      <w:lang w:eastAsia="el-GR"/>
                                    </w:rPr>
                                  </w:pPr>
                                  <w:r>
                                    <w:rPr>
                                      <w:rFonts w:ascii="Aptos" w:hAnsi="Aptos"/>
                                      <w:b/>
                                      <w:bCs/>
                                      <w:sz w:val="16"/>
                                      <w:szCs w:val="16"/>
                                    </w:rPr>
                                    <w:t xml:space="preserve">29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07D2F4F">
                                  <w:pPr>
                                    <w:jc w:val="right"/>
                                    <w:rPr>
                                      <w:rFonts w:ascii="Aptos" w:hAnsi="Aptos" w:eastAsia="Times New Roman" w:cs="Arial"/>
                                      <w:b/>
                                      <w:bCs/>
                                      <w:sz w:val="16"/>
                                      <w:szCs w:val="16"/>
                                      <w:lang w:eastAsia="el-GR"/>
                                    </w:rPr>
                                  </w:pPr>
                                  <w:r>
                                    <w:rPr>
                                      <w:rFonts w:ascii="Aptos" w:hAnsi="Aptos"/>
                                      <w:b/>
                                      <w:bCs/>
                                      <w:sz w:val="16"/>
                                      <w:szCs w:val="16"/>
                                    </w:rPr>
                                    <w:t>-0,7%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D8CE209">
                                  <w:pPr>
                                    <w:jc w:val="right"/>
                                    <w:rPr>
                                      <w:rFonts w:ascii="Aptos" w:hAnsi="Aptos"/>
                                      <w:b/>
                                      <w:bCs/>
                                      <w:sz w:val="16"/>
                                      <w:szCs w:val="16"/>
                                    </w:rPr>
                                  </w:pPr>
                                  <w:r>
                                    <w:rPr>
                                      <w:rFonts w:ascii="Aptos" w:hAnsi="Aptos"/>
                                      <w:b/>
                                      <w:bCs/>
                                      <w:sz w:val="16"/>
                                      <w:szCs w:val="16"/>
                                    </w:rPr>
                                    <w:t xml:space="preserve">26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D9F4FB9">
                                  <w:pPr>
                                    <w:jc w:val="right"/>
                                    <w:rPr>
                                      <w:rFonts w:ascii="Aptos" w:hAnsi="Aptos" w:eastAsia="Times New Roman" w:cs="Arial"/>
                                      <w:b/>
                                      <w:bCs/>
                                      <w:sz w:val="16"/>
                                      <w:szCs w:val="16"/>
                                      <w:lang w:eastAsia="el-GR"/>
                                    </w:rPr>
                                  </w:pPr>
                                  <w:r>
                                    <w:rPr>
                                      <w:rFonts w:ascii="Aptos" w:hAnsi="Aptos"/>
                                      <w:b/>
                                      <w:bCs/>
                                      <w:sz w:val="16"/>
                                      <w:szCs w:val="16"/>
                                    </w:rPr>
                                    <w:t>7,6%</w:t>
                                  </w:r>
                                </w:p>
                              </w:tc>
                            </w:tr>
                            <w:tr w14:paraId="4E8E4AF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1E312CA">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F54B510">
                                  <w:pPr>
                                    <w:jc w:val="right"/>
                                    <w:rPr>
                                      <w:rFonts w:ascii="Aptos" w:hAnsi="Aptos"/>
                                      <w:sz w:val="16"/>
                                      <w:szCs w:val="16"/>
                                    </w:rPr>
                                  </w:pPr>
                                  <w:r>
                                    <w:rPr>
                                      <w:rFonts w:ascii="Aptos" w:hAnsi="Aptos"/>
                                      <w:sz w:val="16"/>
                                      <w:szCs w:val="16"/>
                                    </w:rPr>
                                    <w:t xml:space="preserve">(9)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FB2ECF2">
                                  <w:pPr>
                                    <w:jc w:val="right"/>
                                    <w:rPr>
                                      <w:rFonts w:ascii="Aptos" w:hAnsi="Aptos"/>
                                      <w:sz w:val="16"/>
                                      <w:szCs w:val="16"/>
                                    </w:rPr>
                                  </w:pPr>
                                  <w:r>
                                    <w:rPr>
                                      <w:rFonts w:ascii="Aptos" w:hAnsi="Aptos"/>
                                      <w:sz w:val="16"/>
                                      <w:szCs w:val="16"/>
                                    </w:rPr>
                                    <w:t xml:space="preserve">(8)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E38DA59">
                                  <w:pPr>
                                    <w:jc w:val="right"/>
                                    <w:rPr>
                                      <w:rFonts w:ascii="Aptos" w:hAnsi="Aptos"/>
                                      <w:sz w:val="16"/>
                                      <w:szCs w:val="16"/>
                                    </w:rPr>
                                  </w:pPr>
                                  <w:r>
                                    <w:rPr>
                                      <w:rFonts w:ascii="Aptos" w:hAnsi="Aptos"/>
                                      <w:sz w:val="16"/>
                                      <w:szCs w:val="16"/>
                                    </w:rPr>
                                    <w:t>14,5%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1D91C0">
                                  <w:pPr>
                                    <w:jc w:val="right"/>
                                    <w:rPr>
                                      <w:rFonts w:ascii="Aptos" w:hAnsi="Aptos"/>
                                      <w:sz w:val="16"/>
                                      <w:szCs w:val="16"/>
                                    </w:rPr>
                                  </w:pPr>
                                  <w:r>
                                    <w:rPr>
                                      <w:rFonts w:ascii="Aptos" w:hAnsi="Aptos"/>
                                      <w:sz w:val="16"/>
                                      <w:szCs w:val="16"/>
                                    </w:rPr>
                                    <w:t xml:space="preserve">(9)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7E385BB">
                                  <w:pPr>
                                    <w:jc w:val="right"/>
                                    <w:rPr>
                                      <w:rFonts w:ascii="Aptos" w:hAnsi="Aptos"/>
                                      <w:sz w:val="16"/>
                                      <w:szCs w:val="16"/>
                                    </w:rPr>
                                  </w:pPr>
                                  <w:r>
                                    <w:rPr>
                                      <w:rFonts w:ascii="Aptos" w:hAnsi="Aptos"/>
                                      <w:sz w:val="16"/>
                                      <w:szCs w:val="16"/>
                                    </w:rPr>
                                    <w:t>-3,3%</w:t>
                                  </w:r>
                                </w:p>
                              </w:tc>
                            </w:tr>
                            <w:tr w14:paraId="44F4312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BAA9113">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98C8356">
                                  <w:pPr>
                                    <w:jc w:val="right"/>
                                    <w:rPr>
                                      <w:rFonts w:ascii="Aptos" w:hAnsi="Aptos"/>
                                      <w:sz w:val="16"/>
                                      <w:szCs w:val="16"/>
                                    </w:rPr>
                                  </w:pPr>
                                  <w:r>
                                    <w:rPr>
                                      <w:rFonts w:ascii="Aptos" w:hAnsi="Aptos"/>
                                      <w:sz w:val="16"/>
                                      <w:szCs w:val="16"/>
                                    </w:rPr>
                                    <w:t xml:space="preserve">(5)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E97306A">
                                  <w:pPr>
                                    <w:jc w:val="right"/>
                                    <w:rPr>
                                      <w:rFonts w:ascii="Aptos" w:hAnsi="Aptos"/>
                                      <w:sz w:val="16"/>
                                      <w:szCs w:val="16"/>
                                    </w:rPr>
                                  </w:pPr>
                                  <w:r>
                                    <w:rPr>
                                      <w:rFonts w:ascii="Aptos" w:hAnsi="Aptos"/>
                                      <w:sz w:val="16"/>
                                      <w:szCs w:val="16"/>
                                    </w:rPr>
                                    <w:t xml:space="preserve">(5)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92938DC">
                                  <w:pPr>
                                    <w:jc w:val="right"/>
                                    <w:rPr>
                                      <w:rFonts w:ascii="Aptos" w:hAnsi="Aptos"/>
                                      <w:sz w:val="16"/>
                                      <w:szCs w:val="16"/>
                                    </w:rPr>
                                  </w:pPr>
                                  <w:r>
                                    <w:rPr>
                                      <w:rFonts w:ascii="Aptos" w:hAnsi="Aptos"/>
                                      <w:sz w:val="16"/>
                                      <w:szCs w:val="16"/>
                                    </w:rPr>
                                    <w:t>8,3%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D772E8E">
                                  <w:pPr>
                                    <w:jc w:val="right"/>
                                    <w:rPr>
                                      <w:rFonts w:ascii="Aptos" w:hAnsi="Aptos"/>
                                      <w:sz w:val="16"/>
                                      <w:szCs w:val="16"/>
                                    </w:rPr>
                                  </w:pPr>
                                  <w:r>
                                    <w:rPr>
                                      <w:rFonts w:ascii="Aptos" w:hAnsi="Aptos"/>
                                      <w:sz w:val="16"/>
                                      <w:szCs w:val="16"/>
                                    </w:rPr>
                                    <w:t xml:space="preserve">(7)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B50C721">
                                  <w:pPr>
                                    <w:jc w:val="right"/>
                                    <w:rPr>
                                      <w:rFonts w:ascii="Aptos" w:hAnsi="Aptos"/>
                                      <w:sz w:val="16"/>
                                      <w:szCs w:val="16"/>
                                    </w:rPr>
                                  </w:pPr>
                                  <w:r>
                                    <w:rPr>
                                      <w:rFonts w:ascii="Aptos" w:hAnsi="Aptos"/>
                                      <w:sz w:val="16"/>
                                      <w:szCs w:val="16"/>
                                    </w:rPr>
                                    <w:t>-26,8%</w:t>
                                  </w:r>
                                </w:p>
                              </w:tc>
                            </w:tr>
                            <w:tr w14:paraId="5D36594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F9F19CB">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5AD7089">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9C33846">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1529CAF">
                                  <w:pPr>
                                    <w:jc w:val="right"/>
                                    <w:rPr>
                                      <w:rFonts w:ascii="Aptos" w:hAnsi="Aptos"/>
                                      <w:sz w:val="16"/>
                                      <w:szCs w:val="16"/>
                                    </w:rPr>
                                  </w:pPr>
                                  <w:r>
                                    <w:rPr>
                                      <w:rFonts w:ascii="Aptos" w:hAnsi="Aptos"/>
                                      <w:sz w:val="16"/>
                                      <w:szCs w:val="16"/>
                                    </w:rPr>
                                    <w:t>-14,3%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951DBD1">
                                  <w:pPr>
                                    <w:jc w:val="right"/>
                                    <w:rPr>
                                      <w:rFonts w:ascii="Aptos" w:hAnsi="Aptos"/>
                                      <w:sz w:val="16"/>
                                      <w:szCs w:val="16"/>
                                    </w:rPr>
                                  </w:pPr>
                                  <w:r>
                                    <w:rPr>
                                      <w:rFonts w:ascii="Aptos" w:hAnsi="Aptos"/>
                                      <w:sz w:val="16"/>
                                      <w:szCs w:val="16"/>
                                    </w:rPr>
                                    <w:t xml:space="preserve">(2)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5AF9D68">
                                  <w:pPr>
                                    <w:jc w:val="right"/>
                                    <w:rPr>
                                      <w:rFonts w:ascii="Aptos" w:hAnsi="Aptos"/>
                                      <w:sz w:val="16"/>
                                      <w:szCs w:val="16"/>
                                    </w:rPr>
                                  </w:pPr>
                                  <w:r>
                                    <w:rPr>
                                      <w:rFonts w:ascii="Aptos" w:hAnsi="Aptos"/>
                                      <w:sz w:val="16"/>
                                      <w:szCs w:val="16"/>
                                    </w:rPr>
                                    <w:t>-20,0%</w:t>
                                  </w:r>
                                </w:p>
                              </w:tc>
                            </w:tr>
                            <w:tr w14:paraId="6C63695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2E2DF9F">
                                  <w:pPr>
                                    <w:textAlignment w:val="center"/>
                                    <w:rPr>
                                      <w:rFonts w:ascii="Aptos" w:hAnsi="Aptos" w:eastAsia="Times New Roman" w:cs="Arial"/>
                                      <w:b/>
                                      <w:bCs/>
                                      <w:sz w:val="16"/>
                                      <w:szCs w:val="16"/>
                                      <w:lang w:eastAsia="el-GR"/>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4A9928E">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868297A">
                                  <w:pPr>
                                    <w:jc w:val="right"/>
                                    <w:rPr>
                                      <w:rFonts w:ascii="Aptos" w:hAnsi="Aptos" w:eastAsia="Times New Roman" w:cs="Arial"/>
                                      <w:b/>
                                      <w:bCs/>
                                      <w:sz w:val="16"/>
                                      <w:szCs w:val="16"/>
                                      <w:lang w:eastAsia="el-GR"/>
                                    </w:rPr>
                                  </w:pPr>
                                  <w:r>
                                    <w:rPr>
                                      <w:rFonts w:ascii="Aptos" w:hAnsi="Aptos"/>
                                      <w:b/>
                                      <w:bCs/>
                                      <w:sz w:val="16"/>
                                      <w:szCs w:val="16"/>
                                    </w:rPr>
                                    <w:t xml:space="preserve">(14)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F0C09A3">
                                  <w:pPr>
                                    <w:jc w:val="right"/>
                                    <w:rPr>
                                      <w:rFonts w:ascii="Aptos" w:hAnsi="Aptos" w:eastAsia="Times New Roman" w:cs="Arial"/>
                                      <w:b/>
                                      <w:bCs/>
                                      <w:sz w:val="16"/>
                                      <w:szCs w:val="16"/>
                                      <w:lang w:eastAsia="el-GR"/>
                                    </w:rPr>
                                  </w:pPr>
                                  <w:r>
                                    <w:rPr>
                                      <w:rFonts w:ascii="Aptos" w:hAnsi="Aptos"/>
                                      <w:b/>
                                      <w:bCs/>
                                      <w:sz w:val="16"/>
                                      <w:szCs w:val="16"/>
                                    </w:rPr>
                                    <w:t>9,4%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BDA5D4C">
                                  <w:pPr>
                                    <w:jc w:val="right"/>
                                    <w:rPr>
                                      <w:rFonts w:ascii="Aptos" w:hAnsi="Aptos"/>
                                      <w:b/>
                                      <w:bCs/>
                                      <w:sz w:val="16"/>
                                      <w:szCs w:val="16"/>
                                    </w:rPr>
                                  </w:pPr>
                                  <w:r>
                                    <w:rPr>
                                      <w:rFonts w:ascii="Aptos" w:hAnsi="Aptos"/>
                                      <w:b/>
                                      <w:bCs/>
                                      <w:sz w:val="16"/>
                                      <w:szCs w:val="16"/>
                                    </w:rPr>
                                    <w:t xml:space="preserve">(18)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6A2BE18">
                                  <w:pPr>
                                    <w:jc w:val="right"/>
                                    <w:rPr>
                                      <w:rFonts w:ascii="Aptos" w:hAnsi="Aptos" w:eastAsia="Times New Roman" w:cs="Arial"/>
                                      <w:b/>
                                      <w:bCs/>
                                      <w:sz w:val="16"/>
                                      <w:szCs w:val="16"/>
                                      <w:lang w:eastAsia="el-GR"/>
                                    </w:rPr>
                                  </w:pPr>
                                  <w:r>
                                    <w:rPr>
                                      <w:rFonts w:ascii="Aptos" w:hAnsi="Aptos"/>
                                      <w:b/>
                                      <w:bCs/>
                                      <w:sz w:val="16"/>
                                      <w:szCs w:val="16"/>
                                    </w:rPr>
                                    <w:t>-14,2%</w:t>
                                  </w:r>
                                </w:p>
                              </w:tc>
                            </w:tr>
                            <w:tr w14:paraId="6A73C58D">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CCD51E0">
                                  <w:pPr>
                                    <w:textAlignment w:val="center"/>
                                    <w:rPr>
                                      <w:rFonts w:ascii="Aptos" w:hAnsi="Aptos" w:eastAsia="Times New Roman" w:cs="Arial"/>
                                      <w:sz w:val="16"/>
                                      <w:szCs w:val="16"/>
                                      <w:lang w:eastAsia="el-GR"/>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BCAD06C">
                                  <w:pPr>
                                    <w:jc w:val="right"/>
                                    <w:rPr>
                                      <w:rFonts w:ascii="Aptos" w:hAnsi="Aptos" w:eastAsia="Times New Roman" w:cs="Arial"/>
                                      <w:b/>
                                      <w:bCs/>
                                      <w:sz w:val="16"/>
                                      <w:szCs w:val="16"/>
                                      <w:lang w:eastAsia="el-GR"/>
                                    </w:rPr>
                                  </w:pPr>
                                  <w:r>
                                    <w:rPr>
                                      <w:rFonts w:ascii="Aptos" w:hAnsi="Aptos"/>
                                      <w:b/>
                                      <w:bCs/>
                                      <w:sz w:val="16"/>
                                      <w:szCs w:val="16"/>
                                    </w:rPr>
                                    <w:t xml:space="preserve">12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EAA951B">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126E66E">
                                  <w:pPr>
                                    <w:jc w:val="right"/>
                                    <w:rPr>
                                      <w:rFonts w:ascii="Aptos" w:hAnsi="Aptos" w:eastAsia="Times New Roman" w:cs="Arial"/>
                                      <w:b/>
                                      <w:bCs/>
                                      <w:sz w:val="16"/>
                                      <w:szCs w:val="16"/>
                                      <w:lang w:eastAsia="el-GR"/>
                                    </w:rPr>
                                  </w:pPr>
                                  <w:r>
                                    <w:rPr>
                                      <w:rFonts w:ascii="Aptos" w:hAnsi="Aptos"/>
                                      <w:b/>
                                      <w:bCs/>
                                      <w:sz w:val="16"/>
                                      <w:szCs w:val="16"/>
                                    </w:rPr>
                                    <w:t>-14,5%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C62D797">
                                  <w:pPr>
                                    <w:jc w:val="right"/>
                                    <w:rPr>
                                      <w:rFonts w:ascii="Aptos" w:hAnsi="Aptos"/>
                                      <w:b/>
                                      <w:bCs/>
                                      <w:sz w:val="16"/>
                                      <w:szCs w:val="16"/>
                                    </w:rPr>
                                  </w:pPr>
                                  <w:r>
                                    <w:rPr>
                                      <w:rFonts w:ascii="Aptos" w:hAnsi="Aptos"/>
                                      <w:b/>
                                      <w:bCs/>
                                      <w:sz w:val="16"/>
                                      <w:szCs w:val="16"/>
                                    </w:rPr>
                                    <w:t xml:space="preserve">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1C555A7">
                                  <w:pPr>
                                    <w:jc w:val="right"/>
                                    <w:rPr>
                                      <w:rFonts w:ascii="Aptos" w:hAnsi="Aptos" w:eastAsia="Times New Roman" w:cs="Arial"/>
                                      <w:b/>
                                      <w:bCs/>
                                      <w:sz w:val="16"/>
                                      <w:szCs w:val="16"/>
                                      <w:lang w:eastAsia="el-GR"/>
                                    </w:rPr>
                                  </w:pPr>
                                  <w:r>
                                    <w:rPr>
                                      <w:rFonts w:ascii="Aptos" w:hAnsi="Aptos"/>
                                      <w:b/>
                                      <w:bCs/>
                                      <w:sz w:val="16"/>
                                      <w:szCs w:val="16"/>
                                    </w:rPr>
                                    <w:t>65,3%</w:t>
                                  </w:r>
                                </w:p>
                              </w:tc>
                            </w:tr>
                            <w:tr w14:paraId="7C4DE32B">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66EA2E9">
                                  <w:pPr>
                                    <w:textAlignment w:val="center"/>
                                    <w:rPr>
                                      <w:rFonts w:ascii="Aptos" w:hAnsi="Aptos" w:eastAsia="Times New Roman" w:cs="Arial"/>
                                      <w:sz w:val="16"/>
                                      <w:szCs w:val="16"/>
                                      <w:lang w:eastAsia="el-GR"/>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D6CCC0B">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1DC7E2A">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2E0E5A1">
                                  <w:pPr>
                                    <w:jc w:val="right"/>
                                    <w:rPr>
                                      <w:rFonts w:ascii="Aptos" w:hAnsi="Aptos" w:eastAsia="Times New Roman" w:cs="Arial"/>
                                      <w:b/>
                                      <w:bCs/>
                                      <w:sz w:val="16"/>
                                      <w:szCs w:val="16"/>
                                      <w:lang w:eastAsia="el-GR"/>
                                    </w:rPr>
                                  </w:pPr>
                                  <w:r>
                                    <w:rPr>
                                      <w:rFonts w:ascii="Aptos" w:hAnsi="Aptos"/>
                                      <w:b/>
                                      <w:bCs/>
                                      <w:sz w:val="16"/>
                                      <w:szCs w:val="16"/>
                                    </w:rPr>
                                    <w:t>-10,1%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8D61932">
                                  <w:pPr>
                                    <w:jc w:val="right"/>
                                    <w:rPr>
                                      <w:rFonts w:ascii="Aptos" w:hAnsi="Aptos"/>
                                      <w:b/>
                                      <w:bCs/>
                                      <w:sz w:val="16"/>
                                      <w:szCs w:val="16"/>
                                    </w:rPr>
                                  </w:pPr>
                                  <w:r>
                                    <w:rPr>
                                      <w:rFonts w:ascii="Aptos" w:hAnsi="Aptos"/>
                                      <w:b/>
                                      <w:bCs/>
                                      <w:sz w:val="16"/>
                                      <w:szCs w:val="16"/>
                                    </w:rPr>
                                    <w:t xml:space="preserve">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D157C49">
                                  <w:pPr>
                                    <w:jc w:val="right"/>
                                    <w:rPr>
                                      <w:rFonts w:ascii="Aptos" w:hAnsi="Aptos" w:eastAsia="Times New Roman" w:cs="Arial"/>
                                      <w:b/>
                                      <w:bCs/>
                                      <w:sz w:val="16"/>
                                      <w:szCs w:val="16"/>
                                      <w:lang w:eastAsia="el-GR"/>
                                    </w:rPr>
                                  </w:pPr>
                                  <w:r>
                                    <w:rPr>
                                      <w:rFonts w:ascii="Aptos" w:hAnsi="Aptos"/>
                                      <w:b/>
                                      <w:bCs/>
                                      <w:sz w:val="16"/>
                                      <w:szCs w:val="16"/>
                                    </w:rPr>
                                    <w:t>51,1%</w:t>
                                  </w:r>
                                </w:p>
                              </w:tc>
                            </w:tr>
                            <w:tr w14:paraId="32FA73D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310E2FA">
                                  <w:pPr>
                                    <w:textAlignment w:val="center"/>
                                    <w:rPr>
                                      <w:rFonts w:ascii="Aptos" w:hAnsi="Aptos" w:eastAsia="Times New Roman" w:cs="Arial"/>
                                      <w:sz w:val="16"/>
                                      <w:szCs w:val="16"/>
                                      <w:lang w:eastAsia="el-GR"/>
                                    </w:rPr>
                                  </w:pPr>
                                  <w:r>
                                    <w:rPr>
                                      <w:rFonts w:ascii="Aptos" w:hAnsi="Aptos"/>
                                      <w:sz w:val="16"/>
                                      <w:szCs w:val="16"/>
                                    </w:rPr>
                                    <w:t>Προβλέψεις για κάλυψη πιστωτικού &amp; λοιπών κινδύνων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9E0827C">
                                  <w:pPr>
                                    <w:jc w:val="right"/>
                                    <w:rPr>
                                      <w:rFonts w:ascii="Aptos" w:hAnsi="Aptos" w:eastAsia="Times New Roman" w:cs="Arial"/>
                                      <w:sz w:val="16"/>
                                      <w:szCs w:val="16"/>
                                      <w:lang w:eastAsia="el-GR"/>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4FABDF1">
                                  <w:pPr>
                                    <w:jc w:val="right"/>
                                    <w:rPr>
                                      <w:rFonts w:ascii="Aptos" w:hAnsi="Aptos" w:eastAsia="Times New Roman" w:cs="Arial"/>
                                      <w:sz w:val="16"/>
                                      <w:szCs w:val="16"/>
                                      <w:lang w:eastAsia="el-GR"/>
                                    </w:rPr>
                                  </w:pPr>
                                  <w:r>
                                    <w:rPr>
                                      <w:rFonts w:ascii="Aptos" w:hAnsi="Aptos"/>
                                      <w:sz w:val="16"/>
                                      <w:szCs w:val="16"/>
                                    </w:rPr>
                                    <w:t xml:space="preserve">(2)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25599CB">
                                  <w:pPr>
                                    <w:jc w:val="right"/>
                                    <w:rPr>
                                      <w:rFonts w:ascii="Aptos" w:hAnsi="Aptos" w:eastAsia="Times New Roman" w:cs="Arial"/>
                                      <w:sz w:val="16"/>
                                      <w:szCs w:val="16"/>
                                      <w:lang w:eastAsia="el-GR"/>
                                    </w:rPr>
                                  </w:pPr>
                                  <w:r>
                                    <w:rPr>
                                      <w:rFonts w:ascii="Aptos" w:hAnsi="Aptos"/>
                                      <w:sz w:val="16"/>
                                      <w:szCs w:val="16"/>
                                    </w:rPr>
                                    <w:t>-68,2%</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8F9F962">
                                  <w:pPr>
                                    <w:jc w:val="right"/>
                                    <w:rPr>
                                      <w:rFonts w:ascii="Aptos" w:hAnsi="Aptos"/>
                                      <w:sz w:val="16"/>
                                      <w:szCs w:val="16"/>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757EBB5">
                                  <w:pPr>
                                    <w:jc w:val="right"/>
                                    <w:rPr>
                                      <w:rFonts w:ascii="Aptos" w:hAnsi="Aptos" w:eastAsia="Times New Roman" w:cs="Arial"/>
                                      <w:sz w:val="16"/>
                                      <w:szCs w:val="16"/>
                                      <w:lang w:val="en-GB" w:eastAsia="el-GR"/>
                                    </w:rPr>
                                  </w:pPr>
                                  <w:r>
                                    <w:rPr>
                                      <w:rFonts w:ascii="Aptos" w:hAnsi="Aptos"/>
                                      <w:sz w:val="16"/>
                                      <w:szCs w:val="16"/>
                                    </w:rPr>
                                    <w:t>--</w:t>
                                  </w:r>
                                </w:p>
                              </w:tc>
                            </w:tr>
                            <w:tr w14:paraId="64BBE6C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C0493F2">
                                  <w:pPr>
                                    <w:textAlignment w:val="center"/>
                                    <w:rPr>
                                      <w:rFonts w:ascii="Aptos" w:hAnsi="Aptos" w:eastAsia="Times New Roman" w:cs="Arial"/>
                                      <w:sz w:val="16"/>
                                      <w:szCs w:val="16"/>
                                      <w:lang w:eastAsia="el-GR"/>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AC776A">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16E08CF">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554A4DE">
                                  <w:pPr>
                                    <w:jc w:val="right"/>
                                    <w:rPr>
                                      <w:rFonts w:ascii="Aptos" w:hAnsi="Aptos" w:eastAsia="Times New Roman" w:cs="Arial"/>
                                      <w:b/>
                                      <w:bCs/>
                                      <w:sz w:val="16"/>
                                      <w:szCs w:val="16"/>
                                      <w:lang w:eastAsia="el-GR"/>
                                    </w:rPr>
                                  </w:pPr>
                                  <w:r>
                                    <w:rPr>
                                      <w:rFonts w:ascii="Aptos" w:hAnsi="Aptos"/>
                                      <w:b/>
                                      <w:bCs/>
                                      <w:sz w:val="16"/>
                                      <w:szCs w:val="16"/>
                                    </w:rPr>
                                    <w:t>0,0%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45D747">
                                  <w:pPr>
                                    <w:jc w:val="right"/>
                                    <w:rPr>
                                      <w:rFonts w:ascii="Aptos" w:hAnsi="Aptos"/>
                                      <w:b/>
                                      <w:bCs/>
                                      <w:sz w:val="16"/>
                                      <w:szCs w:val="16"/>
                                    </w:rPr>
                                  </w:pPr>
                                  <w:r>
                                    <w:rPr>
                                      <w:rFonts w:ascii="Aptos" w:hAnsi="Aptos"/>
                                      <w:b/>
                                      <w:bCs/>
                                      <w:sz w:val="16"/>
                                      <w:szCs w:val="16"/>
                                    </w:rPr>
                                    <w:t xml:space="preserve">12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35EBE6C">
                                  <w:pPr>
                                    <w:jc w:val="right"/>
                                    <w:rPr>
                                      <w:rFonts w:ascii="Aptos" w:hAnsi="Aptos" w:eastAsia="Times New Roman" w:cs="Arial"/>
                                      <w:b/>
                                      <w:bCs/>
                                      <w:sz w:val="16"/>
                                      <w:szCs w:val="16"/>
                                      <w:lang w:eastAsia="el-GR"/>
                                    </w:rPr>
                                  </w:pPr>
                                  <w:r>
                                    <w:rPr>
                                      <w:rFonts w:ascii="Aptos" w:hAnsi="Aptos"/>
                                      <w:b/>
                                      <w:bCs/>
                                      <w:sz w:val="16"/>
                                      <w:szCs w:val="16"/>
                                    </w:rPr>
                                    <w:t>3,3%</w:t>
                                  </w:r>
                                </w:p>
                              </w:tc>
                            </w:tr>
                            <w:tr w14:paraId="4C685824">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790A327">
                                  <w:pPr>
                                    <w:textAlignment w:val="center"/>
                                    <w:rPr>
                                      <w:rFonts w:ascii="Aptos" w:hAnsi="Aptos" w:eastAsia="Times New Roman" w:cs="Arial"/>
                                      <w:sz w:val="16"/>
                                      <w:szCs w:val="16"/>
                                      <w:lang w:eastAsia="el-GR"/>
                                    </w:rPr>
                                  </w:pPr>
                                  <w:r>
                                    <w:rPr>
                                      <w:rFonts w:ascii="Aptos" w:hAnsi="Aptos"/>
                                      <w:sz w:val="16"/>
                                      <w:szCs w:val="16"/>
                                    </w:rPr>
                                    <w:t>Φόροι και δικαιώματα μειοψηφίας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2CFE09E">
                                  <w:pPr>
                                    <w:jc w:val="right"/>
                                    <w:rPr>
                                      <w:rFonts w:ascii="Aptos" w:hAnsi="Aptos" w:eastAsia="Times New Roman" w:cs="Arial"/>
                                      <w:sz w:val="16"/>
                                      <w:szCs w:val="16"/>
                                      <w:lang w:eastAsia="el-GR"/>
                                    </w:rPr>
                                  </w:pPr>
                                  <w:r>
                                    <w:rPr>
                                      <w:rFonts w:ascii="Aptos" w:hAnsi="Aptos"/>
                                      <w:sz w:val="16"/>
                                      <w:szCs w:val="16"/>
                                    </w:rPr>
                                    <w:t xml:space="preserve">(2)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BE8D1E3">
                                  <w:pPr>
                                    <w:jc w:val="right"/>
                                    <w:rPr>
                                      <w:rFonts w:ascii="Aptos" w:hAnsi="Aptos" w:eastAsia="Times New Roman" w:cs="Arial"/>
                                      <w:sz w:val="16"/>
                                      <w:szCs w:val="16"/>
                                      <w:lang w:eastAsia="el-GR"/>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DC8A5B0">
                                  <w:pPr>
                                    <w:jc w:val="right"/>
                                    <w:rPr>
                                      <w:rFonts w:ascii="Aptos" w:hAnsi="Aptos" w:eastAsia="Times New Roman" w:cs="Arial"/>
                                      <w:sz w:val="16"/>
                                      <w:szCs w:val="16"/>
                                      <w:lang w:eastAsia="el-GR"/>
                                    </w:rPr>
                                  </w:pPr>
                                  <w:r>
                                    <w:rPr>
                                      <w:rFonts w:ascii="Aptos" w:hAnsi="Aptos"/>
                                      <w:sz w:val="16"/>
                                      <w:szCs w:val="16"/>
                                    </w:rPr>
                                    <w:t>-29,6%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58941EE">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B92DE55">
                                  <w:pPr>
                                    <w:jc w:val="right"/>
                                    <w:rPr>
                                      <w:rFonts w:ascii="Aptos" w:hAnsi="Aptos" w:eastAsia="Times New Roman" w:cs="Arial"/>
                                      <w:sz w:val="16"/>
                                      <w:szCs w:val="16"/>
                                      <w:lang w:eastAsia="el-GR"/>
                                    </w:rPr>
                                  </w:pPr>
                                  <w:r>
                                    <w:rPr>
                                      <w:rFonts w:ascii="Aptos" w:hAnsi="Aptos"/>
                                      <w:sz w:val="16"/>
                                      <w:szCs w:val="16"/>
                                    </w:rPr>
                                    <w:t>90,0%</w:t>
                                  </w:r>
                                </w:p>
                              </w:tc>
                            </w:tr>
                            <w:tr w14:paraId="72AC6B12">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5A0A4142">
                                  <w:pPr>
                                    <w:textAlignment w:val="center"/>
                                    <w:rPr>
                                      <w:rFonts w:ascii="Aptos" w:hAnsi="Aptos" w:eastAsia="Times New Roman" w:cs="Arial"/>
                                      <w:sz w:val="16"/>
                                      <w:szCs w:val="16"/>
                                      <w:lang w:eastAsia="el-GR"/>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56765532">
                                  <w:pPr>
                                    <w:jc w:val="right"/>
                                    <w:rPr>
                                      <w:rFonts w:ascii="Aptos" w:hAnsi="Aptos" w:eastAsia="Times New Roman" w:cs="Arial"/>
                                      <w:b/>
                                      <w:bCs/>
                                      <w:sz w:val="16"/>
                                      <w:szCs w:val="16"/>
                                      <w:lang w:eastAsia="el-GR"/>
                                    </w:rPr>
                                  </w:pPr>
                                  <w:r>
                                    <w:rPr>
                                      <w:rFonts w:ascii="Aptos" w:hAnsi="Aptos"/>
                                      <w:b/>
                                      <w:bCs/>
                                      <w:sz w:val="16"/>
                                      <w:szCs w:val="16"/>
                                    </w:rPr>
                                    <w:t xml:space="preserve">11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4AF3F4D">
                                  <w:pPr>
                                    <w:jc w:val="right"/>
                                    <w:rPr>
                                      <w:rFonts w:ascii="Aptos" w:hAnsi="Aptos" w:eastAsia="Times New Roman" w:cs="Arial"/>
                                      <w:b/>
                                      <w:bCs/>
                                      <w:sz w:val="16"/>
                                      <w:szCs w:val="16"/>
                                      <w:lang w:eastAsia="el-GR"/>
                                    </w:rPr>
                                  </w:pPr>
                                  <w:r>
                                    <w:rPr>
                                      <w:rFonts w:ascii="Aptos" w:hAnsi="Aptos"/>
                                      <w:b/>
                                      <w:bCs/>
                                      <w:sz w:val="16"/>
                                      <w:szCs w:val="16"/>
                                    </w:rPr>
                                    <w:t xml:space="preserve">10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221C222D">
                                  <w:pPr>
                                    <w:jc w:val="right"/>
                                    <w:rPr>
                                      <w:rFonts w:ascii="Aptos" w:hAnsi="Aptos" w:eastAsia="Times New Roman" w:cs="Arial"/>
                                      <w:b/>
                                      <w:bCs/>
                                      <w:sz w:val="16"/>
                                      <w:szCs w:val="16"/>
                                      <w:lang w:eastAsia="el-GR"/>
                                    </w:rPr>
                                  </w:pPr>
                                  <w:r>
                                    <w:rPr>
                                      <w:rFonts w:ascii="Aptos" w:hAnsi="Aptos"/>
                                      <w:b/>
                                      <w:bCs/>
                                      <w:sz w:val="16"/>
                                      <w:szCs w:val="16"/>
                                    </w:rPr>
                                    <w:t>8,1%</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2C57CA7A">
                                  <w:pPr>
                                    <w:jc w:val="right"/>
                                    <w:rPr>
                                      <w:rFonts w:ascii="Aptos" w:hAnsi="Aptos"/>
                                      <w:b/>
                                      <w:bCs/>
                                      <w:sz w:val="16"/>
                                      <w:szCs w:val="16"/>
                                    </w:rPr>
                                  </w:pPr>
                                  <w:r>
                                    <w:rPr>
                                      <w:rFonts w:ascii="Aptos" w:hAnsi="Aptos"/>
                                      <w:b/>
                                      <w:bCs/>
                                      <w:sz w:val="16"/>
                                      <w:szCs w:val="16"/>
                                    </w:rPr>
                                    <w:t xml:space="preserve">11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8B7EA82">
                                  <w:pPr>
                                    <w:jc w:val="right"/>
                                    <w:rPr>
                                      <w:rFonts w:ascii="Aptos" w:hAnsi="Aptos" w:eastAsia="Times New Roman" w:cs="Arial"/>
                                      <w:b/>
                                      <w:bCs/>
                                      <w:sz w:val="16"/>
                                      <w:szCs w:val="16"/>
                                      <w:lang w:eastAsia="el-GR"/>
                                    </w:rPr>
                                  </w:pPr>
                                  <w:r>
                                    <w:rPr>
                                      <w:rFonts w:ascii="Aptos" w:hAnsi="Aptos"/>
                                      <w:b/>
                                      <w:bCs/>
                                      <w:sz w:val="16"/>
                                      <w:szCs w:val="16"/>
                                    </w:rPr>
                                    <w:t>-4,5%</w:t>
                                  </w:r>
                                </w:p>
                              </w:tc>
                            </w:tr>
                            <w:tr w14:paraId="0A521E1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B947651">
                                  <w:pPr>
                                    <w:textAlignment w:val="center"/>
                                    <w:rPr>
                                      <w:rFonts w:ascii="Aptos" w:hAnsi="Aptos" w:eastAsia="Times New Roman" w:cs="Arial"/>
                                      <w:sz w:val="16"/>
                                      <w:szCs w:val="16"/>
                                      <w:lang w:eastAsia="el-GR"/>
                                    </w:rPr>
                                  </w:pPr>
                                  <w:r>
                                    <w:rPr>
                                      <w:rFonts w:ascii="Aptos" w:hAnsi="Aptos"/>
                                      <w:b/>
                                      <w:bCs/>
                                      <w:sz w:val="16"/>
                                      <w:szCs w:val="16"/>
                                    </w:rPr>
                                    <w:t>Αναλογούντα κέρδη μετά από φόρους</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698BE71A">
                                  <w:pPr>
                                    <w:jc w:val="right"/>
                                    <w:rPr>
                                      <w:rFonts w:ascii="Aptos" w:hAnsi="Aptos" w:eastAsia="Times New Roman" w:cs="Arial"/>
                                      <w:b/>
                                      <w:bCs/>
                                      <w:sz w:val="16"/>
                                      <w:szCs w:val="16"/>
                                      <w:lang w:eastAsia="el-GR"/>
                                    </w:rPr>
                                  </w:pPr>
                                  <w:r>
                                    <w:rPr>
                                      <w:rFonts w:ascii="Aptos" w:hAnsi="Aptos"/>
                                      <w:b/>
                                      <w:bCs/>
                                      <w:sz w:val="16"/>
                                      <w:szCs w:val="16"/>
                                    </w:rPr>
                                    <w:t xml:space="preserve">11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72DBCF1">
                                  <w:pPr>
                                    <w:jc w:val="right"/>
                                    <w:rPr>
                                      <w:rFonts w:ascii="Aptos" w:hAnsi="Aptos" w:eastAsia="Times New Roman" w:cs="Arial"/>
                                      <w:b/>
                                      <w:bCs/>
                                      <w:sz w:val="16"/>
                                      <w:szCs w:val="16"/>
                                      <w:lang w:eastAsia="el-GR"/>
                                    </w:rPr>
                                  </w:pPr>
                                  <w:r>
                                    <w:rPr>
                                      <w:rFonts w:ascii="Aptos" w:hAnsi="Aptos"/>
                                      <w:b/>
                                      <w:bCs/>
                                      <w:sz w:val="16"/>
                                      <w:szCs w:val="16"/>
                                    </w:rPr>
                                    <w:t>(60)</w:t>
                                  </w:r>
                                  <w:r>
                                    <w:rPr>
                                      <w:rFonts w:ascii="Aptos" w:hAnsi="Aptos"/>
                                      <w:b/>
                                      <w:bCs/>
                                      <w:sz w:val="16"/>
                                      <w:szCs w:val="16"/>
                                      <w:vertAlign w:val="superscript"/>
                                    </w:rPr>
                                    <w:t>2</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0B643FD">
                                  <w:pPr>
                                    <w:jc w:val="right"/>
                                    <w:rPr>
                                      <w:rFonts w:ascii="Aptos" w:hAnsi="Aptos" w:eastAsia="Times New Roman" w:cs="Arial"/>
                                      <w:b/>
                                      <w:bCs/>
                                      <w:sz w:val="16"/>
                                      <w:szCs w:val="16"/>
                                      <w:lang w:eastAsia="el-GR"/>
                                    </w:rPr>
                                  </w:pPr>
                                  <w:r>
                                    <w:rPr>
                                      <w:rFonts w:ascii="Aptos" w:hAnsi="Aptos"/>
                                      <w:b/>
                                      <w:bC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B5B23F8">
                                  <w:pPr>
                                    <w:jc w:val="right"/>
                                    <w:rPr>
                                      <w:rFonts w:ascii="Aptos" w:hAnsi="Aptos"/>
                                      <w:b/>
                                      <w:bCs/>
                                      <w:sz w:val="16"/>
                                      <w:szCs w:val="16"/>
                                    </w:rPr>
                                  </w:pPr>
                                  <w:r>
                                    <w:rPr>
                                      <w:rFonts w:ascii="Aptos" w:hAnsi="Aptos"/>
                                      <w:b/>
                                      <w:bCs/>
                                      <w:sz w:val="16"/>
                                      <w:szCs w:val="16"/>
                                    </w:rPr>
                                    <w:t xml:space="preserve">12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436EDEB">
                                  <w:pPr>
                                    <w:jc w:val="right"/>
                                    <w:rPr>
                                      <w:rFonts w:ascii="Aptos" w:hAnsi="Aptos" w:eastAsia="Times New Roman" w:cs="Arial"/>
                                      <w:b/>
                                      <w:bCs/>
                                      <w:sz w:val="16"/>
                                      <w:szCs w:val="16"/>
                                      <w:lang w:eastAsia="el-GR"/>
                                    </w:rPr>
                                  </w:pPr>
                                  <w:r>
                                    <w:rPr>
                                      <w:rFonts w:ascii="Aptos" w:hAnsi="Aptos"/>
                                      <w:b/>
                                      <w:bCs/>
                                      <w:sz w:val="16"/>
                                      <w:szCs w:val="16"/>
                                    </w:rPr>
                                    <w:t>-7,8%</w:t>
                                  </w:r>
                                </w:p>
                              </w:tc>
                            </w:tr>
                          </w:tbl>
                          <w:p w14:paraId="1A842C70">
                            <w:pPr>
                              <w:jc w:val="both"/>
                              <w:rPr>
                                <w:rFonts w:ascii="Aptos" w:hAnsi="Aptos" w:cs="Segoe UI"/>
                                <w:bCs/>
                                <w:color w:val="595959"/>
                                <w:sz w:val="12"/>
                                <w:szCs w:val="12"/>
                              </w:rPr>
                            </w:pPr>
                            <w:r>
                              <w:rPr>
                                <w:rFonts w:ascii="Aptos" w:hAnsi="Aptos" w:cs="Segoe UI"/>
                                <w:bCs/>
                                <w:color w:val="595959"/>
                                <w:sz w:val="12"/>
                                <w:szCs w:val="12"/>
                              </w:rPr>
                              <w:t>1 Εξαιρώντας μη επαναλαμβανόμενα έσοδα/δαπάνες | 2 Περιλαμβάνει σωρευμένες ζημίες ύψους €70 εκατ. σχετιζόμενες με το κλείσιμο της θυγατρικής μας στην Αίγυπτο (</w:t>
                            </w:r>
                            <w:r>
                              <w:rPr>
                                <w:rFonts w:ascii="Aptos" w:hAnsi="Aptos" w:cs="Segoe UI"/>
                                <w:bCs/>
                                <w:color w:val="595959"/>
                                <w:sz w:val="12"/>
                                <w:szCs w:val="12"/>
                                <w:lang w:val="en-US"/>
                              </w:rPr>
                              <w:t>NBG</w:t>
                            </w:r>
                            <w:r>
                              <w:rPr>
                                <w:rFonts w:ascii="Aptos" w:hAnsi="Aptos" w:cs="Segoe UI"/>
                                <w:bCs/>
                                <w:color w:val="595959"/>
                                <w:sz w:val="12"/>
                                <w:szCs w:val="12"/>
                              </w:rPr>
                              <w:t xml:space="preserve"> </w:t>
                            </w:r>
                            <w:r>
                              <w:rPr>
                                <w:rFonts w:ascii="Aptos" w:hAnsi="Aptos" w:cs="Segoe UI"/>
                                <w:bCs/>
                                <w:color w:val="595959"/>
                                <w:sz w:val="12"/>
                                <w:szCs w:val="12"/>
                                <w:lang w:val="en-US"/>
                              </w:rPr>
                              <w:t>Egypt</w:t>
                            </w:r>
                            <w:r>
                              <w:rPr>
                                <w:rFonts w:ascii="Aptos" w:hAnsi="Aptos" w:cs="Segoe UI"/>
                                <w:bCs/>
                                <w:color w:val="595959"/>
                                <w:sz w:val="12"/>
                                <w:szCs w:val="12"/>
                              </w:rPr>
                              <w:t>) που αντανακλούν συναλλαγματικές διαφορές, οι οποίες 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pPr>
                              <w:jc w:val="both"/>
                              <w:rPr>
                                <w:rFonts w:ascii="Aptos" w:hAnsi="Aptos" w:eastAsia="Times New Roman" w:cs="Segoe UI"/>
                                <w:kern w:val="24"/>
                                <w:sz w:val="16"/>
                                <w:szCs w:val="16"/>
                                <w:lang w:eastAsia="el-GR"/>
                              </w:rPr>
                            </w:pPr>
                          </w:p>
                          <w:p w14:paraId="47C9BAED">
                            <w:pPr>
                              <w:jc w:val="both"/>
                              <w:textAlignment w:val="baseline"/>
                              <w:rPr>
                                <w:rFonts w:ascii="Aptos" w:hAnsi="Aptos" w:cs="Segoe UI"/>
                                <w:kern w:val="24"/>
                                <w:sz w:val="7"/>
                                <w:szCs w:val="7"/>
                              </w:rPr>
                            </w:pPr>
                            <w:r>
                              <w:rPr>
                                <w:rFonts w:ascii="Aptos" w:hAnsi="Aptos" w:cs="Segoe UI"/>
                                <w:kern w:val="24"/>
                                <w:sz w:val="7"/>
                                <w:szCs w:val="7"/>
                              </w:rPr>
                              <w:br w:type="page"/>
                            </w:r>
                          </w:p>
                          <w:p w14:paraId="488215E5">
                            <w:pPr>
                              <w:spacing w:before="120"/>
                              <w:jc w:val="both"/>
                              <w:rPr>
                                <w:rFonts w:ascii="Aptos Light" w:hAnsi="Aptos Light" w:eastAsiaTheme="minorEastAsia"/>
                                <w:kern w:val="24"/>
                                <w:sz w:val="16"/>
                                <w:szCs w:val="16"/>
                                <w:lang w:eastAsia="en-GB"/>
                              </w:rPr>
                            </w:pP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0.05pt;height:758.25pt;width:509.7pt;mso-position-horizontal-relative:margin;z-index:251665408;mso-width-relative:page;mso-height-relative:page;" fillcolor="#F5F9F6" filled="t" stroked="f" coordsize="21600,21600" o:gfxdata="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Dq4l2gAAAAgBAAAPAAAAAAAAAAEAIAAAACIAAABkcnMvZG93bnJldi54bWxQSwECFAAUAAAA&#10;CACHTuJAzRf45iUCAABHBAAADgAAAAAAAAABACAAAAApAQAAZHJzL2Uyb0RvYy54bWxQSwUGAAAA&#10;AAYABgBZAQAAwAUAAAAA&#10;">
                <v:fill on="t" focussize="0,0"/>
                <v:stroke on="f"/>
                <v:imagedata o:title=""/>
                <o:lock v:ext="edit" aspectratio="f"/>
                <v:textbox>
                  <w:txbxContent>
                    <w:tbl>
                      <w:tblPr>
                        <w:tblStyle w:val="4"/>
                        <w:tblW w:w="9936" w:type="dxa"/>
                        <w:tblInd w:w="0" w:type="dxa"/>
                        <w:tblLayout w:type="fixed"/>
                        <w:tblCellMar>
                          <w:top w:w="14" w:type="dxa"/>
                          <w:left w:w="144" w:type="dxa"/>
                          <w:bottom w:w="0" w:type="dxa"/>
                          <w:right w:w="144" w:type="dxa"/>
                        </w:tblCellMar>
                      </w:tblPr>
                      <w:tblGrid>
                        <w:gridCol w:w="3456"/>
                        <w:gridCol w:w="1296"/>
                        <w:gridCol w:w="1296"/>
                        <w:gridCol w:w="1296"/>
                        <w:gridCol w:w="1296"/>
                        <w:gridCol w:w="1296"/>
                      </w:tblGrid>
                      <w:tr w14:paraId="6E08A577">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tcPr>
                          <w:p w14:paraId="56A4C910">
                            <w:pPr>
                              <w:rPr>
                                <w:rFonts w:ascii="Aptos" w:hAnsi="Aptos" w:eastAsia="Times New Roman" w:cs="Arial"/>
                                <w:b/>
                                <w:bCs/>
                                <w:color w:val="FFFFFF" w:themeColor="background1"/>
                                <w:kern w:val="24"/>
                                <w:sz w:val="16"/>
                                <w:szCs w:val="16"/>
                                <w:lang w:val="en-GB" w:eastAsia="el-GR"/>
                                <w14:textFill>
                                  <w14:solidFill>
                                    <w14:schemeClr w14:val="bg1"/>
                                  </w14:solidFill>
                                </w14:textFill>
                              </w:rPr>
                            </w:pPr>
                            <w:r>
                              <w:rPr>
                                <w:rFonts w:ascii="Aptos" w:hAnsi="Aptos" w:eastAsia="Times New Roman" w:cs="Arial"/>
                                <w:b/>
                                <w:bCs/>
                                <w:color w:val="FFFFFF" w:themeColor="background1"/>
                                <w:kern w:val="24"/>
                                <w:sz w:val="16"/>
                                <w:szCs w:val="16"/>
                                <w:lang w:val="en-GB" w:eastAsia="el-GR"/>
                                <w14:textFill>
                                  <w14:solidFill>
                                    <w14:schemeClr w14:val="bg1"/>
                                  </w14:solidFill>
                                </w14:textFill>
                              </w:rPr>
                              <w:t xml:space="preserve">Κατάσταση Αποτελεσμάτων | </w:t>
                            </w:r>
                          </w:p>
                          <w:p w14:paraId="0AC24D7F">
                            <w:pPr>
                              <w:rPr>
                                <w:rFonts w:ascii="Aptos" w:hAnsi="Aptos" w:eastAsia="Times New Roman" w:cs="Arial"/>
                                <w:b/>
                                <w:bCs/>
                                <w:color w:val="FFFFFF" w:themeColor="background1"/>
                                <w:kern w:val="24"/>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Ελλάδα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5B23BD14">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05198E19">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406D02CA">
                            <w:pPr>
                              <w:jc w:val="right"/>
                              <w:rPr>
                                <w:rFonts w:ascii="Aptos" w:hAnsi="Aptos" w:eastAsia="Times New Roman" w:cs="Arial"/>
                                <w:b/>
                                <w:bCs/>
                                <w:color w:val="FFFFFF" w:themeColor="background1"/>
                                <w:kern w:val="24"/>
                                <w:sz w:val="16"/>
                                <w:szCs w:val="16"/>
                                <w:lang w:val="en-US"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434ADFA5">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0AE6FEC9">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5AC90D1B">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3EB5C4A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CC0AC35">
                            <w:pPr>
                              <w:textAlignment w:val="center"/>
                              <w:rPr>
                                <w:rFonts w:ascii="Aptos" w:hAnsi="Aptos"/>
                                <w:sz w:val="16"/>
                                <w:szCs w:val="16"/>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9B4F55">
                            <w:pPr>
                              <w:jc w:val="right"/>
                              <w:rPr>
                                <w:rFonts w:ascii="Aptos" w:hAnsi="Aptos" w:eastAsia="Times New Roman" w:cs="Arial"/>
                                <w:kern w:val="24"/>
                                <w:sz w:val="16"/>
                                <w:szCs w:val="16"/>
                                <w:lang w:val="en-US" w:eastAsia="el-GR"/>
                              </w:rPr>
                            </w:pPr>
                            <w:r>
                              <w:rPr>
                                <w:rFonts w:ascii="Aptos" w:hAnsi="Aptos"/>
                                <w:sz w:val="16"/>
                                <w:szCs w:val="16"/>
                              </w:rPr>
                              <w:t xml:space="preserve">517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F3F672A">
                            <w:pPr>
                              <w:jc w:val="right"/>
                              <w:rPr>
                                <w:rFonts w:ascii="Aptos" w:hAnsi="Aptos" w:eastAsia="Times New Roman" w:cs="Arial"/>
                                <w:kern w:val="24"/>
                                <w:sz w:val="16"/>
                                <w:szCs w:val="16"/>
                                <w:lang w:val="en-US" w:eastAsia="el-GR"/>
                              </w:rPr>
                            </w:pPr>
                            <w:r>
                              <w:rPr>
                                <w:rFonts w:ascii="Aptos" w:hAnsi="Aptos"/>
                                <w:sz w:val="16"/>
                                <w:szCs w:val="16"/>
                              </w:rPr>
                              <w:t xml:space="preserve">524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E6596B0">
                            <w:pPr>
                              <w:jc w:val="right"/>
                              <w:rPr>
                                <w:rFonts w:ascii="Aptos" w:hAnsi="Aptos" w:eastAsia="Times New Roman" w:cs="Arial"/>
                                <w:kern w:val="24"/>
                                <w:sz w:val="16"/>
                                <w:szCs w:val="16"/>
                                <w:lang w:val="en-US" w:eastAsia="el-GR"/>
                              </w:rPr>
                            </w:pPr>
                            <w:r>
                              <w:rPr>
                                <w:rFonts w:ascii="Aptos" w:hAnsi="Aptos"/>
                                <w:sz w:val="16"/>
                                <w:szCs w:val="16"/>
                              </w:rPr>
                              <w:t>-1,2%</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D36BD3">
                            <w:pPr>
                              <w:jc w:val="right"/>
                              <w:rPr>
                                <w:rFonts w:ascii="Aptos" w:hAnsi="Aptos" w:eastAsia="Times New Roman" w:cs="Arial"/>
                                <w:kern w:val="24"/>
                                <w:sz w:val="16"/>
                                <w:szCs w:val="16"/>
                                <w:lang w:val="en-US" w:eastAsia="el-GR"/>
                              </w:rPr>
                            </w:pPr>
                            <w:r>
                              <w:rPr>
                                <w:rFonts w:ascii="Aptos" w:hAnsi="Aptos"/>
                                <w:sz w:val="16"/>
                                <w:szCs w:val="16"/>
                              </w:rPr>
                              <w:t xml:space="preserve">508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57DC6FB1">
                            <w:pPr>
                              <w:jc w:val="right"/>
                              <w:rPr>
                                <w:rFonts w:ascii="Aptos" w:hAnsi="Aptos" w:eastAsia="Times New Roman" w:cs="Arial"/>
                                <w:kern w:val="24"/>
                                <w:sz w:val="16"/>
                                <w:szCs w:val="16"/>
                                <w:lang w:val="en-US" w:eastAsia="el-GR"/>
                              </w:rPr>
                            </w:pPr>
                            <w:r>
                              <w:rPr>
                                <w:rFonts w:ascii="Aptos" w:hAnsi="Aptos"/>
                                <w:sz w:val="16"/>
                                <w:szCs w:val="16"/>
                              </w:rPr>
                              <w:t>1,8%</w:t>
                            </w:r>
                          </w:p>
                        </w:tc>
                      </w:tr>
                      <w:tr w14:paraId="15E7BAA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E46DF7C">
                            <w:pPr>
                              <w:textAlignment w:val="center"/>
                              <w:rPr>
                                <w:rFonts w:ascii="Aptos" w:hAnsi="Aptos"/>
                                <w:sz w:val="16"/>
                                <w:szCs w:val="16"/>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FF8928E">
                            <w:pPr>
                              <w:jc w:val="right"/>
                              <w:rPr>
                                <w:rFonts w:ascii="Aptos" w:hAnsi="Aptos" w:eastAsia="Times New Roman" w:cs="Arial"/>
                                <w:sz w:val="16"/>
                                <w:szCs w:val="16"/>
                                <w:lang w:eastAsia="el-GR"/>
                              </w:rPr>
                            </w:pPr>
                            <w:r>
                              <w:rPr>
                                <w:rFonts w:ascii="Aptos" w:hAnsi="Aptos"/>
                                <w:sz w:val="16"/>
                                <w:szCs w:val="16"/>
                              </w:rPr>
                              <w:t xml:space="preserve">110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E1B2AC0">
                            <w:pPr>
                              <w:jc w:val="right"/>
                              <w:rPr>
                                <w:rFonts w:ascii="Aptos" w:hAnsi="Aptos" w:eastAsia="Times New Roman" w:cs="Arial"/>
                                <w:sz w:val="16"/>
                                <w:szCs w:val="16"/>
                                <w:lang w:eastAsia="el-GR"/>
                              </w:rPr>
                            </w:pPr>
                            <w:r>
                              <w:rPr>
                                <w:rFonts w:ascii="Aptos" w:hAnsi="Aptos"/>
                                <w:sz w:val="16"/>
                                <w:szCs w:val="16"/>
                              </w:rPr>
                              <w:t xml:space="preserve">102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343E76F">
                            <w:pPr>
                              <w:jc w:val="right"/>
                              <w:rPr>
                                <w:rFonts w:ascii="Aptos" w:hAnsi="Aptos" w:eastAsia="Times New Roman" w:cs="Arial"/>
                                <w:sz w:val="16"/>
                                <w:szCs w:val="16"/>
                                <w:lang w:eastAsia="el-GR"/>
                              </w:rPr>
                            </w:pPr>
                            <w:r>
                              <w:rPr>
                                <w:rFonts w:ascii="Aptos" w:hAnsi="Aptos"/>
                                <w:sz w:val="16"/>
                                <w:szCs w:val="16"/>
                              </w:rPr>
                              <w:t>7,5%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FCA6AE8">
                            <w:pPr>
                              <w:jc w:val="right"/>
                              <w:rPr>
                                <w:rFonts w:ascii="Aptos" w:hAnsi="Aptos" w:eastAsia="Times New Roman" w:cs="Arial"/>
                                <w:kern w:val="24"/>
                                <w:sz w:val="16"/>
                                <w:szCs w:val="16"/>
                                <w:lang w:val="en-US" w:eastAsia="el-GR"/>
                              </w:rPr>
                            </w:pPr>
                            <w:r>
                              <w:rPr>
                                <w:rFonts w:ascii="Aptos" w:hAnsi="Aptos"/>
                                <w:sz w:val="16"/>
                                <w:szCs w:val="16"/>
                              </w:rPr>
                              <w:t xml:space="preserve">130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03740B72">
                            <w:pPr>
                              <w:jc w:val="right"/>
                              <w:rPr>
                                <w:rFonts w:ascii="Aptos" w:hAnsi="Aptos" w:eastAsia="Times New Roman" w:cs="Arial"/>
                                <w:sz w:val="16"/>
                                <w:szCs w:val="16"/>
                                <w:lang w:eastAsia="el-GR"/>
                              </w:rPr>
                            </w:pPr>
                            <w:r>
                              <w:rPr>
                                <w:rFonts w:ascii="Aptos" w:hAnsi="Aptos"/>
                                <w:sz w:val="16"/>
                                <w:szCs w:val="16"/>
                              </w:rPr>
                              <w:t>-15,4%</w:t>
                            </w:r>
                          </w:p>
                        </w:tc>
                      </w:tr>
                      <w:tr w14:paraId="647D832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75EF7E63">
                            <w:pPr>
                              <w:textAlignment w:val="center"/>
                              <w:rPr>
                                <w:rFonts w:ascii="Aptos" w:hAnsi="Aptos"/>
                                <w:b/>
                                <w:bCs/>
                                <w:sz w:val="16"/>
                                <w:szCs w:val="16"/>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7FD09C3D">
                            <w:pPr>
                              <w:jc w:val="right"/>
                              <w:rPr>
                                <w:rFonts w:ascii="Aptos" w:hAnsi="Aptos" w:eastAsia="Times New Roman" w:cs="Arial"/>
                                <w:b/>
                                <w:bCs/>
                                <w:sz w:val="16"/>
                                <w:szCs w:val="16"/>
                                <w:lang w:eastAsia="el-GR"/>
                              </w:rPr>
                            </w:pPr>
                            <w:r>
                              <w:rPr>
                                <w:rFonts w:ascii="Aptos" w:hAnsi="Aptos"/>
                                <w:b/>
                                <w:bCs/>
                                <w:sz w:val="16"/>
                                <w:szCs w:val="16"/>
                              </w:rPr>
                              <w:t xml:space="preserve">627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0106CF2B">
                            <w:pPr>
                              <w:jc w:val="right"/>
                              <w:rPr>
                                <w:rFonts w:ascii="Aptos" w:hAnsi="Aptos" w:eastAsia="Times New Roman" w:cs="Arial"/>
                                <w:b/>
                                <w:bCs/>
                                <w:sz w:val="16"/>
                                <w:szCs w:val="16"/>
                                <w:lang w:eastAsia="el-GR"/>
                              </w:rPr>
                            </w:pPr>
                            <w:r>
                              <w:rPr>
                                <w:rFonts w:ascii="Aptos" w:hAnsi="Aptos"/>
                                <w:b/>
                                <w:bCs/>
                                <w:sz w:val="16"/>
                                <w:szCs w:val="16"/>
                              </w:rPr>
                              <w:t xml:space="preserve">626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7D465399">
                            <w:pPr>
                              <w:jc w:val="right"/>
                              <w:rPr>
                                <w:rFonts w:ascii="Aptos" w:hAnsi="Aptos" w:eastAsia="Times New Roman" w:cs="Arial"/>
                                <w:b/>
                                <w:bCs/>
                                <w:sz w:val="16"/>
                                <w:szCs w:val="16"/>
                                <w:lang w:eastAsia="el-GR"/>
                              </w:rPr>
                            </w:pPr>
                            <w:r>
                              <w:rPr>
                                <w:rFonts w:ascii="Aptos" w:hAnsi="Aptos"/>
                                <w:b/>
                                <w:bCs/>
                                <w:sz w:val="16"/>
                                <w:szCs w:val="16"/>
                              </w:rPr>
                              <w:t>0,2%</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0040679B">
                            <w:pPr>
                              <w:jc w:val="right"/>
                              <w:rPr>
                                <w:rFonts w:ascii="Aptos" w:hAnsi="Aptos" w:eastAsia="Times New Roman" w:cs="Arial"/>
                                <w:b/>
                                <w:bCs/>
                                <w:kern w:val="24"/>
                                <w:sz w:val="16"/>
                                <w:szCs w:val="16"/>
                                <w:lang w:eastAsia="el-GR"/>
                              </w:rPr>
                            </w:pPr>
                            <w:r>
                              <w:rPr>
                                <w:rFonts w:ascii="Aptos" w:hAnsi="Aptos"/>
                                <w:b/>
                                <w:bCs/>
                                <w:sz w:val="16"/>
                                <w:szCs w:val="16"/>
                              </w:rPr>
                              <w:t xml:space="preserve">638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1D35C02">
                            <w:pPr>
                              <w:jc w:val="right"/>
                              <w:rPr>
                                <w:rFonts w:ascii="Aptos" w:hAnsi="Aptos" w:eastAsia="Times New Roman" w:cs="Arial"/>
                                <w:b/>
                                <w:bCs/>
                                <w:sz w:val="16"/>
                                <w:szCs w:val="16"/>
                                <w:lang w:eastAsia="el-GR"/>
                              </w:rPr>
                            </w:pPr>
                            <w:r>
                              <w:rPr>
                                <w:rFonts w:ascii="Aptos" w:hAnsi="Aptos"/>
                                <w:b/>
                                <w:bCs/>
                                <w:sz w:val="16"/>
                                <w:szCs w:val="16"/>
                              </w:rPr>
                              <w:t>-1,7%</w:t>
                            </w:r>
                          </w:p>
                        </w:tc>
                      </w:tr>
                      <w:tr w14:paraId="491810A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E1C7F60">
                            <w:pPr>
                              <w:textAlignment w:val="center"/>
                              <w:rPr>
                                <w:rFonts w:ascii="Aptos" w:hAnsi="Aptos"/>
                                <w:sz w:val="16"/>
                                <w:szCs w:val="16"/>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4F5F6A">
                            <w:pPr>
                              <w:jc w:val="right"/>
                              <w:rPr>
                                <w:rFonts w:ascii="Aptos" w:hAnsi="Aptos" w:eastAsia="Times New Roman" w:cs="Arial"/>
                                <w:sz w:val="16"/>
                                <w:szCs w:val="16"/>
                                <w:lang w:eastAsia="el-GR"/>
                              </w:rPr>
                            </w:pPr>
                            <w:r>
                              <w:rPr>
                                <w:rFonts w:ascii="Aptos" w:hAnsi="Aptos"/>
                                <w:sz w:val="16"/>
                                <w:szCs w:val="16"/>
                              </w:rPr>
                              <w:t xml:space="preserve">60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E0C41AC">
                            <w:pPr>
                              <w:jc w:val="right"/>
                              <w:rPr>
                                <w:rFonts w:ascii="Aptos" w:hAnsi="Aptos" w:eastAsia="Times New Roman" w:cs="Arial"/>
                                <w:sz w:val="16"/>
                                <w:szCs w:val="16"/>
                                <w:lang w:eastAsia="el-GR"/>
                              </w:rPr>
                            </w:pPr>
                            <w:r>
                              <w:rPr>
                                <w:rFonts w:ascii="Aptos" w:hAnsi="Aptos"/>
                                <w:sz w:val="16"/>
                                <w:szCs w:val="16"/>
                              </w:rPr>
                              <w:t xml:space="preserve">94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7402700">
                            <w:pPr>
                              <w:jc w:val="right"/>
                              <w:rPr>
                                <w:rFonts w:ascii="Aptos" w:hAnsi="Aptos" w:eastAsia="Times New Roman" w:cs="Arial"/>
                                <w:sz w:val="16"/>
                                <w:szCs w:val="16"/>
                                <w:lang w:eastAsia="el-GR"/>
                              </w:rPr>
                            </w:pPr>
                            <w:r>
                              <w:rPr>
                                <w:rFonts w:ascii="Aptos" w:hAnsi="Aptos"/>
                                <w:sz w:val="16"/>
                                <w:szCs w:val="16"/>
                              </w:rPr>
                              <w:t>-36,0%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680B69F">
                            <w:pPr>
                              <w:jc w:val="right"/>
                              <w:rPr>
                                <w:rFonts w:ascii="Aptos" w:hAnsi="Aptos" w:eastAsia="Times New Roman" w:cs="Arial"/>
                                <w:kern w:val="24"/>
                                <w:sz w:val="16"/>
                                <w:szCs w:val="16"/>
                                <w:lang w:eastAsia="el-GR"/>
                              </w:rPr>
                            </w:pPr>
                            <w:r>
                              <w:rPr>
                                <w:rFonts w:ascii="Aptos" w:hAnsi="Aptos"/>
                                <w:sz w:val="16"/>
                                <w:szCs w:val="16"/>
                              </w:rPr>
                              <w:t xml:space="preserve">27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2EAE9CC">
                            <w:pPr>
                              <w:jc w:val="right"/>
                              <w:rPr>
                                <w:rFonts w:ascii="Aptos" w:hAnsi="Aptos" w:eastAsia="Times New Roman" w:cs="Arial"/>
                                <w:sz w:val="16"/>
                                <w:szCs w:val="16"/>
                                <w:lang w:eastAsia="el-GR"/>
                              </w:rPr>
                            </w:pPr>
                            <w:r>
                              <w:rPr>
                                <w:rFonts w:ascii="Aptos" w:hAnsi="Aptos"/>
                                <w:sz w:val="16"/>
                                <w:szCs w:val="16"/>
                              </w:rPr>
                              <w:t>&gt;100%</w:t>
                            </w:r>
                          </w:p>
                        </w:tc>
                      </w:tr>
                      <w:tr w14:paraId="2481DE0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B438C78">
                            <w:pPr>
                              <w:textAlignment w:val="center"/>
                              <w:rPr>
                                <w:rFonts w:ascii="Aptos" w:hAnsi="Aptos"/>
                                <w:b/>
                                <w:bCs/>
                                <w:sz w:val="16"/>
                                <w:szCs w:val="16"/>
                              </w:rPr>
                            </w:pPr>
                            <w:r>
                              <w:rPr>
                                <w:rFonts w:ascii="Aptos" w:hAnsi="Aptos"/>
                                <w:b/>
                                <w:bCs/>
                                <w:sz w:val="16"/>
                                <w:szCs w:val="16"/>
                              </w:rPr>
                              <w:t xml:space="preserve">Καθαρά λειτουργικά έσοδα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9709B1B">
                            <w:pPr>
                              <w:jc w:val="right"/>
                              <w:rPr>
                                <w:rFonts w:ascii="Aptos" w:hAnsi="Aptos" w:eastAsia="Times New Roman" w:cs="Arial"/>
                                <w:b/>
                                <w:bCs/>
                                <w:sz w:val="16"/>
                                <w:szCs w:val="16"/>
                                <w:lang w:eastAsia="el-GR"/>
                              </w:rPr>
                            </w:pPr>
                            <w:r>
                              <w:rPr>
                                <w:rFonts w:ascii="Aptos" w:hAnsi="Aptos"/>
                                <w:b/>
                                <w:bCs/>
                                <w:sz w:val="16"/>
                                <w:szCs w:val="16"/>
                              </w:rPr>
                              <w:t xml:space="preserve">687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FFB2789">
                            <w:pPr>
                              <w:jc w:val="right"/>
                              <w:rPr>
                                <w:rFonts w:ascii="Aptos" w:hAnsi="Aptos" w:eastAsia="Times New Roman" w:cs="Arial"/>
                                <w:b/>
                                <w:bCs/>
                                <w:sz w:val="16"/>
                                <w:szCs w:val="16"/>
                                <w:lang w:eastAsia="el-GR"/>
                              </w:rPr>
                            </w:pPr>
                            <w:r>
                              <w:rPr>
                                <w:rFonts w:ascii="Aptos" w:hAnsi="Aptos"/>
                                <w:b/>
                                <w:bCs/>
                                <w:sz w:val="16"/>
                                <w:szCs w:val="16"/>
                              </w:rPr>
                              <w:t xml:space="preserve">720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288C9C">
                            <w:pPr>
                              <w:jc w:val="right"/>
                              <w:rPr>
                                <w:rFonts w:ascii="Aptos" w:hAnsi="Aptos" w:eastAsia="Times New Roman" w:cs="Arial"/>
                                <w:b/>
                                <w:bCs/>
                                <w:sz w:val="16"/>
                                <w:szCs w:val="16"/>
                                <w:lang w:eastAsia="el-GR"/>
                              </w:rPr>
                            </w:pPr>
                            <w:r>
                              <w:rPr>
                                <w:rFonts w:ascii="Aptos" w:hAnsi="Aptos"/>
                                <w:b/>
                                <w:bCs/>
                                <w:sz w:val="16"/>
                                <w:szCs w:val="16"/>
                              </w:rPr>
                              <w:t>-4,5%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2DE1F5B">
                            <w:pPr>
                              <w:jc w:val="right"/>
                              <w:rPr>
                                <w:rFonts w:ascii="Aptos" w:hAnsi="Aptos" w:eastAsia="Times New Roman" w:cs="Arial"/>
                                <w:b/>
                                <w:bCs/>
                                <w:kern w:val="24"/>
                                <w:sz w:val="16"/>
                                <w:szCs w:val="16"/>
                                <w:lang w:val="en-US" w:eastAsia="el-GR"/>
                              </w:rPr>
                            </w:pPr>
                            <w:r>
                              <w:rPr>
                                <w:rFonts w:ascii="Aptos" w:hAnsi="Aptos"/>
                                <w:b/>
                                <w:bCs/>
                                <w:sz w:val="16"/>
                                <w:szCs w:val="16"/>
                              </w:rPr>
                              <w:t xml:space="preserve">665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E65DAA5">
                            <w:pPr>
                              <w:jc w:val="right"/>
                              <w:rPr>
                                <w:rFonts w:ascii="Aptos" w:hAnsi="Aptos" w:eastAsia="Times New Roman" w:cs="Arial"/>
                                <w:b/>
                                <w:bCs/>
                                <w:sz w:val="16"/>
                                <w:szCs w:val="16"/>
                                <w:lang w:eastAsia="el-GR"/>
                              </w:rPr>
                            </w:pPr>
                            <w:r>
                              <w:rPr>
                                <w:rFonts w:ascii="Aptos" w:hAnsi="Aptos"/>
                                <w:b/>
                                <w:bCs/>
                                <w:sz w:val="16"/>
                                <w:szCs w:val="16"/>
                              </w:rPr>
                              <w:t>3,3%</w:t>
                            </w:r>
                          </w:p>
                        </w:tc>
                      </w:tr>
                      <w:tr w14:paraId="2AEA3BB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7314404">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80B1E27">
                            <w:pPr>
                              <w:jc w:val="right"/>
                              <w:rPr>
                                <w:rFonts w:ascii="Aptos" w:hAnsi="Aptos"/>
                                <w:sz w:val="16"/>
                                <w:szCs w:val="16"/>
                              </w:rPr>
                            </w:pPr>
                            <w:r>
                              <w:rPr>
                                <w:rFonts w:ascii="Aptos" w:hAnsi="Aptos"/>
                                <w:sz w:val="16"/>
                                <w:szCs w:val="16"/>
                              </w:rPr>
                              <w:t xml:space="preserve">(123)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D9089B2">
                            <w:pPr>
                              <w:jc w:val="right"/>
                              <w:rPr>
                                <w:rFonts w:ascii="Aptos" w:hAnsi="Aptos"/>
                                <w:sz w:val="16"/>
                                <w:szCs w:val="16"/>
                              </w:rPr>
                            </w:pPr>
                            <w:r>
                              <w:rPr>
                                <w:rFonts w:ascii="Aptos" w:hAnsi="Aptos"/>
                                <w:sz w:val="16"/>
                                <w:szCs w:val="16"/>
                              </w:rPr>
                              <w:t xml:space="preserve">(114)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CFF4F1A">
                            <w:pPr>
                              <w:jc w:val="right"/>
                              <w:rPr>
                                <w:rFonts w:ascii="Aptos" w:hAnsi="Aptos"/>
                                <w:sz w:val="16"/>
                                <w:szCs w:val="16"/>
                              </w:rPr>
                            </w:pPr>
                            <w:r>
                              <w:rPr>
                                <w:rFonts w:ascii="Aptos" w:hAnsi="Aptos"/>
                                <w:sz w:val="16"/>
                                <w:szCs w:val="16"/>
                              </w:rPr>
                              <w:t>8,5%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98A5F54">
                            <w:pPr>
                              <w:jc w:val="right"/>
                              <w:rPr>
                                <w:rFonts w:ascii="Aptos" w:hAnsi="Aptos"/>
                                <w:sz w:val="16"/>
                                <w:szCs w:val="16"/>
                              </w:rPr>
                            </w:pPr>
                            <w:r>
                              <w:rPr>
                                <w:rFonts w:ascii="Aptos" w:hAnsi="Aptos"/>
                                <w:sz w:val="16"/>
                                <w:szCs w:val="16"/>
                              </w:rPr>
                              <w:t xml:space="preserve">(122)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FC886DA">
                            <w:pPr>
                              <w:jc w:val="right"/>
                              <w:rPr>
                                <w:rFonts w:ascii="Aptos" w:hAnsi="Aptos"/>
                                <w:sz w:val="16"/>
                                <w:szCs w:val="16"/>
                              </w:rPr>
                            </w:pPr>
                            <w:r>
                              <w:rPr>
                                <w:rFonts w:ascii="Aptos" w:hAnsi="Aptos"/>
                                <w:sz w:val="16"/>
                                <w:szCs w:val="16"/>
                              </w:rPr>
                              <w:t>1,3%</w:t>
                            </w:r>
                          </w:p>
                        </w:tc>
                      </w:tr>
                      <w:tr w14:paraId="47B887E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9A91F53">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8235BEA">
                            <w:pPr>
                              <w:jc w:val="right"/>
                              <w:rPr>
                                <w:rFonts w:ascii="Aptos" w:hAnsi="Aptos"/>
                                <w:sz w:val="16"/>
                                <w:szCs w:val="16"/>
                              </w:rPr>
                            </w:pPr>
                            <w:r>
                              <w:rPr>
                                <w:rFonts w:ascii="Aptos" w:hAnsi="Aptos"/>
                                <w:sz w:val="16"/>
                                <w:szCs w:val="16"/>
                              </w:rPr>
                              <w:t xml:space="preserve">(56)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F89F2A7">
                            <w:pPr>
                              <w:jc w:val="right"/>
                              <w:rPr>
                                <w:rFonts w:ascii="Aptos" w:hAnsi="Aptos"/>
                                <w:sz w:val="16"/>
                                <w:szCs w:val="16"/>
                              </w:rPr>
                            </w:pPr>
                            <w:r>
                              <w:rPr>
                                <w:rFonts w:ascii="Aptos" w:hAnsi="Aptos"/>
                                <w:sz w:val="16"/>
                                <w:szCs w:val="16"/>
                              </w:rPr>
                              <w:t xml:space="preserve">(51)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A2ED7EC">
                            <w:pPr>
                              <w:jc w:val="right"/>
                              <w:rPr>
                                <w:rFonts w:ascii="Aptos" w:hAnsi="Aptos"/>
                                <w:sz w:val="16"/>
                                <w:szCs w:val="16"/>
                              </w:rPr>
                            </w:pPr>
                            <w:r>
                              <w:rPr>
                                <w:rFonts w:ascii="Aptos" w:hAnsi="Aptos"/>
                                <w:sz w:val="16"/>
                                <w:szCs w:val="16"/>
                              </w:rPr>
                              <w:t>9,7%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21E37BF">
                            <w:pPr>
                              <w:jc w:val="right"/>
                              <w:rPr>
                                <w:rFonts w:ascii="Aptos" w:hAnsi="Aptos"/>
                                <w:sz w:val="16"/>
                                <w:szCs w:val="16"/>
                              </w:rPr>
                            </w:pPr>
                            <w:r>
                              <w:rPr>
                                <w:rFonts w:ascii="Aptos" w:hAnsi="Aptos"/>
                                <w:sz w:val="16"/>
                                <w:szCs w:val="16"/>
                              </w:rPr>
                              <w:t xml:space="preserve">(69)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6CED470">
                            <w:pPr>
                              <w:jc w:val="right"/>
                              <w:rPr>
                                <w:rFonts w:ascii="Aptos" w:hAnsi="Aptos"/>
                                <w:sz w:val="16"/>
                                <w:szCs w:val="16"/>
                              </w:rPr>
                            </w:pPr>
                            <w:r>
                              <w:rPr>
                                <w:rFonts w:ascii="Aptos" w:hAnsi="Aptos"/>
                                <w:sz w:val="16"/>
                                <w:szCs w:val="16"/>
                              </w:rPr>
                              <w:t>-18,2%</w:t>
                            </w:r>
                          </w:p>
                        </w:tc>
                      </w:tr>
                      <w:tr w14:paraId="48148AF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0A810B56">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139CA708">
                            <w:pPr>
                              <w:jc w:val="right"/>
                              <w:rPr>
                                <w:rFonts w:ascii="Aptos" w:hAnsi="Aptos"/>
                                <w:sz w:val="16"/>
                                <w:szCs w:val="16"/>
                              </w:rPr>
                            </w:pPr>
                            <w:r>
                              <w:rPr>
                                <w:rFonts w:ascii="Aptos" w:hAnsi="Aptos"/>
                                <w:sz w:val="16"/>
                                <w:szCs w:val="16"/>
                              </w:rPr>
                              <w:t xml:space="preserve">(51)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BC087A3">
                            <w:pPr>
                              <w:jc w:val="right"/>
                              <w:rPr>
                                <w:rFonts w:ascii="Aptos" w:hAnsi="Aptos"/>
                                <w:sz w:val="16"/>
                                <w:szCs w:val="16"/>
                              </w:rPr>
                            </w:pPr>
                            <w:r>
                              <w:rPr>
                                <w:rFonts w:ascii="Aptos" w:hAnsi="Aptos"/>
                                <w:sz w:val="16"/>
                                <w:szCs w:val="16"/>
                              </w:rPr>
                              <w:t xml:space="preserve">(48)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4207F16">
                            <w:pPr>
                              <w:jc w:val="right"/>
                              <w:rPr>
                                <w:rFonts w:ascii="Aptos" w:hAnsi="Aptos"/>
                                <w:sz w:val="16"/>
                                <w:szCs w:val="16"/>
                              </w:rPr>
                            </w:pPr>
                            <w:r>
                              <w:rPr>
                                <w:rFonts w:ascii="Aptos" w:hAnsi="Aptos"/>
                                <w:sz w:val="16"/>
                                <w:szCs w:val="16"/>
                              </w:rPr>
                              <w:t>6,7%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DB84709">
                            <w:pPr>
                              <w:jc w:val="right"/>
                              <w:rPr>
                                <w:rFonts w:ascii="Aptos" w:hAnsi="Aptos"/>
                                <w:sz w:val="16"/>
                                <w:szCs w:val="16"/>
                              </w:rPr>
                            </w:pPr>
                            <w:r>
                              <w:rPr>
                                <w:rFonts w:ascii="Aptos" w:hAnsi="Aptos"/>
                                <w:sz w:val="16"/>
                                <w:szCs w:val="16"/>
                              </w:rPr>
                              <w:t xml:space="preserve">(55)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9C0FBC">
                            <w:pPr>
                              <w:jc w:val="right"/>
                              <w:rPr>
                                <w:rFonts w:ascii="Aptos" w:hAnsi="Aptos"/>
                                <w:sz w:val="16"/>
                                <w:szCs w:val="16"/>
                              </w:rPr>
                            </w:pPr>
                            <w:r>
                              <w:rPr>
                                <w:rFonts w:ascii="Aptos" w:hAnsi="Aptos"/>
                                <w:sz w:val="16"/>
                                <w:szCs w:val="16"/>
                              </w:rPr>
                              <w:t>-7,8%</w:t>
                            </w:r>
                          </w:p>
                        </w:tc>
                      </w:tr>
                      <w:tr w14:paraId="7DB36A9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530B181">
                            <w:pPr>
                              <w:textAlignment w:val="center"/>
                              <w:rPr>
                                <w:rFonts w:ascii="Aptos" w:hAnsi="Aptos"/>
                                <w:b/>
                                <w:bCs/>
                                <w:sz w:val="16"/>
                                <w:szCs w:val="16"/>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8166359">
                            <w:pPr>
                              <w:jc w:val="right"/>
                              <w:rPr>
                                <w:rFonts w:ascii="Aptos" w:hAnsi="Aptos" w:eastAsia="Times New Roman" w:cs="Arial"/>
                                <w:b/>
                                <w:bCs/>
                                <w:sz w:val="16"/>
                                <w:szCs w:val="16"/>
                                <w:lang w:eastAsia="el-GR"/>
                              </w:rPr>
                            </w:pPr>
                            <w:r>
                              <w:rPr>
                                <w:rFonts w:ascii="Aptos" w:hAnsi="Aptos"/>
                                <w:b/>
                                <w:bCs/>
                                <w:sz w:val="16"/>
                                <w:szCs w:val="16"/>
                              </w:rPr>
                              <w:t xml:space="preserve">(231)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DEE4417">
                            <w:pPr>
                              <w:jc w:val="right"/>
                              <w:rPr>
                                <w:rFonts w:ascii="Aptos" w:hAnsi="Aptos" w:eastAsia="Times New Roman" w:cs="Arial"/>
                                <w:b/>
                                <w:bCs/>
                                <w:sz w:val="16"/>
                                <w:szCs w:val="16"/>
                                <w:lang w:eastAsia="el-GR"/>
                              </w:rPr>
                            </w:pPr>
                            <w:r>
                              <w:rPr>
                                <w:rFonts w:ascii="Aptos" w:hAnsi="Aptos"/>
                                <w:b/>
                                <w:bCs/>
                                <w:sz w:val="16"/>
                                <w:szCs w:val="16"/>
                              </w:rPr>
                              <w:t xml:space="preserve">(213)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8B722BC">
                            <w:pPr>
                              <w:jc w:val="right"/>
                              <w:rPr>
                                <w:rFonts w:ascii="Aptos" w:hAnsi="Aptos" w:eastAsia="Times New Roman" w:cs="Arial"/>
                                <w:b/>
                                <w:bCs/>
                                <w:sz w:val="16"/>
                                <w:szCs w:val="16"/>
                                <w:lang w:eastAsia="el-GR"/>
                              </w:rPr>
                            </w:pPr>
                            <w:r>
                              <w:rPr>
                                <w:rFonts w:ascii="Aptos" w:hAnsi="Aptos"/>
                                <w:b/>
                                <w:bCs/>
                                <w:sz w:val="16"/>
                                <w:szCs w:val="16"/>
                              </w:rPr>
                              <w:t>8,4%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CC34DBA">
                            <w:pPr>
                              <w:jc w:val="right"/>
                              <w:rPr>
                                <w:rFonts w:ascii="Aptos" w:hAnsi="Aptos" w:eastAsia="Times New Roman" w:cs="Arial"/>
                                <w:b/>
                                <w:bCs/>
                                <w:kern w:val="24"/>
                                <w:sz w:val="16"/>
                                <w:szCs w:val="16"/>
                                <w:lang w:val="en-US" w:eastAsia="el-GR"/>
                              </w:rPr>
                            </w:pPr>
                            <w:r>
                              <w:rPr>
                                <w:rFonts w:ascii="Aptos" w:hAnsi="Aptos"/>
                                <w:b/>
                                <w:bCs/>
                                <w:sz w:val="16"/>
                                <w:szCs w:val="16"/>
                              </w:rPr>
                              <w:t xml:space="preserve">(246)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B89BA0D">
                            <w:pPr>
                              <w:jc w:val="right"/>
                              <w:rPr>
                                <w:rFonts w:ascii="Aptos" w:hAnsi="Aptos" w:eastAsia="Times New Roman" w:cs="Arial"/>
                                <w:b/>
                                <w:bCs/>
                                <w:sz w:val="16"/>
                                <w:szCs w:val="16"/>
                                <w:lang w:eastAsia="el-GR"/>
                              </w:rPr>
                            </w:pPr>
                            <w:r>
                              <w:rPr>
                                <w:rFonts w:ascii="Aptos" w:hAnsi="Aptos"/>
                                <w:b/>
                                <w:bCs/>
                                <w:sz w:val="16"/>
                                <w:szCs w:val="16"/>
                              </w:rPr>
                              <w:t>-6,2%</w:t>
                            </w:r>
                          </w:p>
                        </w:tc>
                      </w:tr>
                      <w:tr w14:paraId="713402BD">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70E5729">
                            <w:pPr>
                              <w:textAlignment w:val="center"/>
                              <w:rPr>
                                <w:rFonts w:ascii="Aptos" w:hAnsi="Aptos"/>
                                <w:b/>
                                <w:bCs/>
                                <w:sz w:val="16"/>
                                <w:szCs w:val="16"/>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C32B469">
                            <w:pPr>
                              <w:jc w:val="right"/>
                              <w:rPr>
                                <w:rFonts w:ascii="Aptos" w:hAnsi="Aptos" w:eastAsia="Times New Roman" w:cs="Arial"/>
                                <w:b/>
                                <w:bCs/>
                                <w:sz w:val="16"/>
                                <w:szCs w:val="16"/>
                                <w:lang w:eastAsia="el-GR"/>
                              </w:rPr>
                            </w:pPr>
                            <w:r>
                              <w:rPr>
                                <w:rFonts w:ascii="Aptos" w:hAnsi="Aptos"/>
                                <w:b/>
                                <w:bCs/>
                                <w:sz w:val="16"/>
                                <w:szCs w:val="16"/>
                              </w:rPr>
                              <w:t xml:space="preserve">397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03FE4EE">
                            <w:pPr>
                              <w:jc w:val="right"/>
                              <w:rPr>
                                <w:rFonts w:ascii="Aptos" w:hAnsi="Aptos" w:eastAsia="Times New Roman" w:cs="Arial"/>
                                <w:b/>
                                <w:bCs/>
                                <w:sz w:val="16"/>
                                <w:szCs w:val="16"/>
                                <w:lang w:eastAsia="el-GR"/>
                              </w:rPr>
                            </w:pPr>
                            <w:r>
                              <w:rPr>
                                <w:rFonts w:ascii="Aptos" w:hAnsi="Aptos"/>
                                <w:b/>
                                <w:bCs/>
                                <w:sz w:val="16"/>
                                <w:szCs w:val="16"/>
                              </w:rPr>
                              <w:t xml:space="preserve">413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E3E4E90">
                            <w:pPr>
                              <w:jc w:val="right"/>
                              <w:rPr>
                                <w:rFonts w:ascii="Aptos" w:hAnsi="Aptos" w:eastAsia="Times New Roman" w:cs="Arial"/>
                                <w:b/>
                                <w:bCs/>
                                <w:sz w:val="16"/>
                                <w:szCs w:val="16"/>
                                <w:lang w:eastAsia="el-GR"/>
                              </w:rPr>
                            </w:pPr>
                            <w:r>
                              <w:rPr>
                                <w:rFonts w:ascii="Aptos" w:hAnsi="Aptos"/>
                                <w:b/>
                                <w:bCs/>
                                <w:sz w:val="16"/>
                                <w:szCs w:val="16"/>
                              </w:rPr>
                              <w:t>-4,0%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EA9F48B">
                            <w:pPr>
                              <w:jc w:val="right"/>
                              <w:rPr>
                                <w:rFonts w:ascii="Aptos" w:hAnsi="Aptos" w:eastAsia="Times New Roman" w:cs="Arial"/>
                                <w:b/>
                                <w:bCs/>
                                <w:kern w:val="24"/>
                                <w:sz w:val="16"/>
                                <w:szCs w:val="16"/>
                                <w:lang w:val="en-US" w:eastAsia="el-GR"/>
                              </w:rPr>
                            </w:pPr>
                            <w:r>
                              <w:rPr>
                                <w:rFonts w:ascii="Aptos" w:hAnsi="Aptos"/>
                                <w:b/>
                                <w:bCs/>
                                <w:sz w:val="16"/>
                                <w:szCs w:val="16"/>
                              </w:rPr>
                              <w:t xml:space="preserve">392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91762BE">
                            <w:pPr>
                              <w:jc w:val="right"/>
                              <w:rPr>
                                <w:rFonts w:ascii="Aptos" w:hAnsi="Aptos" w:eastAsia="Times New Roman" w:cs="Arial"/>
                                <w:b/>
                                <w:bCs/>
                                <w:sz w:val="16"/>
                                <w:szCs w:val="16"/>
                                <w:lang w:eastAsia="el-GR"/>
                              </w:rPr>
                            </w:pPr>
                            <w:r>
                              <w:rPr>
                                <w:rFonts w:ascii="Aptos" w:hAnsi="Aptos"/>
                                <w:b/>
                                <w:bCs/>
                                <w:sz w:val="16"/>
                                <w:szCs w:val="16"/>
                              </w:rPr>
                              <w:t>1,1%</w:t>
                            </w:r>
                          </w:p>
                        </w:tc>
                      </w:tr>
                      <w:tr w14:paraId="1A8673B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35A0631">
                            <w:pPr>
                              <w:textAlignment w:val="center"/>
                              <w:rPr>
                                <w:rFonts w:ascii="Aptos" w:hAnsi="Aptos"/>
                                <w:b/>
                                <w:bCs/>
                                <w:sz w:val="16"/>
                                <w:szCs w:val="16"/>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FAC779E">
                            <w:pPr>
                              <w:jc w:val="right"/>
                              <w:rPr>
                                <w:rFonts w:ascii="Aptos" w:hAnsi="Aptos" w:eastAsia="Times New Roman" w:cs="Arial"/>
                                <w:b/>
                                <w:bCs/>
                                <w:sz w:val="16"/>
                                <w:szCs w:val="16"/>
                                <w:lang w:eastAsia="el-GR"/>
                              </w:rPr>
                            </w:pPr>
                            <w:r>
                              <w:rPr>
                                <w:rFonts w:ascii="Aptos" w:hAnsi="Aptos"/>
                                <w:b/>
                                <w:bCs/>
                                <w:sz w:val="16"/>
                                <w:szCs w:val="16"/>
                              </w:rPr>
                              <w:t xml:space="preserve">457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7675BEF0">
                            <w:pPr>
                              <w:jc w:val="right"/>
                              <w:rPr>
                                <w:rFonts w:ascii="Aptos" w:hAnsi="Aptos" w:eastAsia="Times New Roman" w:cs="Arial"/>
                                <w:b/>
                                <w:bCs/>
                                <w:sz w:val="16"/>
                                <w:szCs w:val="16"/>
                                <w:lang w:eastAsia="el-GR"/>
                              </w:rPr>
                            </w:pPr>
                            <w:r>
                              <w:rPr>
                                <w:rFonts w:ascii="Aptos" w:hAnsi="Aptos"/>
                                <w:b/>
                                <w:bCs/>
                                <w:sz w:val="16"/>
                                <w:szCs w:val="16"/>
                              </w:rPr>
                              <w:t xml:space="preserve">507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E2AF586">
                            <w:pPr>
                              <w:jc w:val="right"/>
                              <w:rPr>
                                <w:rFonts w:ascii="Aptos" w:hAnsi="Aptos" w:eastAsia="Times New Roman" w:cs="Arial"/>
                                <w:b/>
                                <w:bCs/>
                                <w:sz w:val="16"/>
                                <w:szCs w:val="16"/>
                                <w:lang w:eastAsia="el-GR"/>
                              </w:rPr>
                            </w:pPr>
                            <w:r>
                              <w:rPr>
                                <w:rFonts w:ascii="Aptos" w:hAnsi="Aptos"/>
                                <w:b/>
                                <w:bCs/>
                                <w:sz w:val="16"/>
                                <w:szCs w:val="16"/>
                              </w:rPr>
                              <w:t>-9,9%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968A59D">
                            <w:pPr>
                              <w:jc w:val="right"/>
                              <w:rPr>
                                <w:rFonts w:ascii="Aptos" w:hAnsi="Aptos" w:eastAsia="Times New Roman" w:cs="Arial"/>
                                <w:b/>
                                <w:bCs/>
                                <w:kern w:val="24"/>
                                <w:sz w:val="16"/>
                                <w:szCs w:val="16"/>
                                <w:lang w:val="en-US" w:eastAsia="el-GR"/>
                              </w:rPr>
                            </w:pPr>
                            <w:r>
                              <w:rPr>
                                <w:rFonts w:ascii="Aptos" w:hAnsi="Aptos"/>
                                <w:b/>
                                <w:bCs/>
                                <w:sz w:val="16"/>
                                <w:szCs w:val="16"/>
                              </w:rPr>
                              <w:t xml:space="preserve">419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EA63D33">
                            <w:pPr>
                              <w:jc w:val="right"/>
                              <w:rPr>
                                <w:rFonts w:ascii="Aptos" w:hAnsi="Aptos" w:eastAsia="Times New Roman" w:cs="Arial"/>
                                <w:b/>
                                <w:bCs/>
                                <w:sz w:val="16"/>
                                <w:szCs w:val="16"/>
                                <w:lang w:eastAsia="el-GR"/>
                              </w:rPr>
                            </w:pPr>
                            <w:r>
                              <w:rPr>
                                <w:rFonts w:ascii="Aptos" w:hAnsi="Aptos"/>
                                <w:b/>
                                <w:bCs/>
                                <w:sz w:val="16"/>
                                <w:szCs w:val="16"/>
                              </w:rPr>
                              <w:t>8,9%</w:t>
                            </w:r>
                          </w:p>
                        </w:tc>
                      </w:tr>
                      <w:tr w14:paraId="4039B335">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3130BED">
                            <w:pPr>
                              <w:textAlignment w:val="center"/>
                              <w:rPr>
                                <w:rFonts w:ascii="Aptos" w:hAnsi="Aptos"/>
                                <w:sz w:val="16"/>
                                <w:szCs w:val="16"/>
                              </w:rPr>
                            </w:pPr>
                            <w:r>
                              <w:rPr>
                                <w:rFonts w:ascii="Aptos" w:hAnsi="Aptos"/>
                                <w:sz w:val="16"/>
                                <w:szCs w:val="16"/>
                              </w:rPr>
                              <w:t xml:space="preserve">Προβλέψεις για κάλυψη πιστωτικού &amp; λοιπών κινδύνων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CBD5D02">
                            <w:pPr>
                              <w:jc w:val="right"/>
                              <w:rPr>
                                <w:rFonts w:ascii="Aptos" w:hAnsi="Aptos" w:eastAsia="Times New Roman" w:cs="Arial"/>
                                <w:sz w:val="16"/>
                                <w:szCs w:val="16"/>
                                <w:lang w:eastAsia="el-GR"/>
                              </w:rPr>
                            </w:pPr>
                            <w:r>
                              <w:rPr>
                                <w:rFonts w:ascii="Aptos" w:hAnsi="Aptos"/>
                                <w:sz w:val="16"/>
                                <w:szCs w:val="16"/>
                              </w:rPr>
                              <w:t xml:space="preserve">(41)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7A614BC">
                            <w:pPr>
                              <w:jc w:val="right"/>
                              <w:rPr>
                                <w:rFonts w:ascii="Aptos" w:hAnsi="Aptos" w:eastAsia="Times New Roman" w:cs="Arial"/>
                                <w:sz w:val="16"/>
                                <w:szCs w:val="16"/>
                                <w:lang w:eastAsia="el-GR"/>
                              </w:rPr>
                            </w:pPr>
                            <w:r>
                              <w:rPr>
                                <w:rFonts w:ascii="Aptos" w:hAnsi="Aptos"/>
                                <w:sz w:val="16"/>
                                <w:szCs w:val="16"/>
                              </w:rPr>
                              <w:t xml:space="preserve">(40)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9761F48">
                            <w:pPr>
                              <w:jc w:val="right"/>
                              <w:rPr>
                                <w:rFonts w:ascii="Aptos" w:hAnsi="Aptos" w:eastAsia="Times New Roman" w:cs="Arial"/>
                                <w:sz w:val="16"/>
                                <w:szCs w:val="16"/>
                                <w:lang w:eastAsia="el-GR"/>
                              </w:rPr>
                            </w:pPr>
                            <w:r>
                              <w:rPr>
                                <w:rFonts w:ascii="Aptos" w:hAnsi="Aptos"/>
                                <w:sz w:val="16"/>
                                <w:szCs w:val="16"/>
                              </w:rPr>
                              <w:t>1,0%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238FFE5">
                            <w:pPr>
                              <w:jc w:val="right"/>
                              <w:rPr>
                                <w:rFonts w:ascii="Aptos" w:hAnsi="Aptos" w:eastAsia="Times New Roman" w:cs="Arial"/>
                                <w:kern w:val="24"/>
                                <w:sz w:val="16"/>
                                <w:szCs w:val="16"/>
                                <w:lang w:eastAsia="el-GR"/>
                              </w:rPr>
                            </w:pPr>
                            <w:r>
                              <w:rPr>
                                <w:rFonts w:ascii="Aptos" w:hAnsi="Aptos"/>
                                <w:sz w:val="16"/>
                                <w:szCs w:val="16"/>
                              </w:rPr>
                              <w:t xml:space="preserve">(58)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FBDD24D">
                            <w:pPr>
                              <w:jc w:val="right"/>
                              <w:rPr>
                                <w:rFonts w:ascii="Aptos" w:hAnsi="Aptos" w:eastAsia="Times New Roman" w:cs="Arial"/>
                                <w:sz w:val="16"/>
                                <w:szCs w:val="16"/>
                                <w:lang w:eastAsia="el-GR"/>
                              </w:rPr>
                            </w:pPr>
                            <w:r>
                              <w:rPr>
                                <w:rFonts w:ascii="Aptos" w:hAnsi="Aptos"/>
                                <w:sz w:val="16"/>
                                <w:szCs w:val="16"/>
                              </w:rPr>
                              <w:t>-30,4%</w:t>
                            </w:r>
                          </w:p>
                        </w:tc>
                      </w:tr>
                      <w:tr w14:paraId="050A6F46">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2D0F5ACD">
                            <w:pPr>
                              <w:textAlignment w:val="center"/>
                              <w:rPr>
                                <w:rFonts w:ascii="Aptos" w:hAnsi="Aptos"/>
                                <w:b/>
                                <w:bCs/>
                                <w:sz w:val="16"/>
                                <w:szCs w:val="16"/>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11B41FD">
                            <w:pPr>
                              <w:jc w:val="right"/>
                              <w:rPr>
                                <w:rFonts w:ascii="Aptos" w:hAnsi="Aptos" w:eastAsia="Times New Roman" w:cs="Arial"/>
                                <w:b/>
                                <w:bCs/>
                                <w:sz w:val="16"/>
                                <w:szCs w:val="16"/>
                                <w:lang w:eastAsia="el-GR"/>
                              </w:rPr>
                            </w:pPr>
                            <w:r>
                              <w:rPr>
                                <w:rFonts w:ascii="Aptos" w:hAnsi="Aptos"/>
                                <w:b/>
                                <w:bCs/>
                                <w:sz w:val="16"/>
                                <w:szCs w:val="16"/>
                              </w:rPr>
                              <w:t xml:space="preserve">416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DBF66BE">
                            <w:pPr>
                              <w:jc w:val="right"/>
                              <w:rPr>
                                <w:rFonts w:ascii="Aptos" w:hAnsi="Aptos" w:eastAsia="Times New Roman" w:cs="Arial"/>
                                <w:b/>
                                <w:bCs/>
                                <w:sz w:val="16"/>
                                <w:szCs w:val="16"/>
                                <w:lang w:eastAsia="el-GR"/>
                              </w:rPr>
                            </w:pPr>
                            <w:r>
                              <w:rPr>
                                <w:rFonts w:ascii="Aptos" w:hAnsi="Aptos"/>
                                <w:b/>
                                <w:bCs/>
                                <w:sz w:val="16"/>
                                <w:szCs w:val="16"/>
                              </w:rPr>
                              <w:t xml:space="preserve">467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2D56D13">
                            <w:pPr>
                              <w:jc w:val="right"/>
                              <w:rPr>
                                <w:rFonts w:ascii="Aptos" w:hAnsi="Aptos" w:eastAsia="Times New Roman" w:cs="Arial"/>
                                <w:b/>
                                <w:bCs/>
                                <w:sz w:val="16"/>
                                <w:szCs w:val="16"/>
                                <w:lang w:eastAsia="el-GR"/>
                              </w:rPr>
                            </w:pPr>
                            <w:r>
                              <w:rPr>
                                <w:rFonts w:ascii="Aptos" w:hAnsi="Aptos"/>
                                <w:b/>
                                <w:bCs/>
                                <w:sz w:val="16"/>
                                <w:szCs w:val="16"/>
                              </w:rPr>
                              <w:t>-10,9%</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4992F93">
                            <w:pPr>
                              <w:jc w:val="right"/>
                              <w:rPr>
                                <w:rFonts w:ascii="Aptos" w:hAnsi="Aptos" w:eastAsia="Times New Roman" w:cs="Arial"/>
                                <w:b/>
                                <w:bCs/>
                                <w:kern w:val="24"/>
                                <w:sz w:val="16"/>
                                <w:szCs w:val="16"/>
                                <w:lang w:val="en-US" w:eastAsia="el-GR"/>
                              </w:rPr>
                            </w:pPr>
                            <w:r>
                              <w:rPr>
                                <w:rFonts w:ascii="Aptos" w:hAnsi="Aptos"/>
                                <w:b/>
                                <w:bCs/>
                                <w:sz w:val="16"/>
                                <w:szCs w:val="16"/>
                              </w:rPr>
                              <w:t xml:space="preserve">361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C2D8F8">
                            <w:pPr>
                              <w:jc w:val="right"/>
                              <w:rPr>
                                <w:rFonts w:ascii="Aptos" w:hAnsi="Aptos" w:eastAsia="Times New Roman" w:cs="Arial"/>
                                <w:b/>
                                <w:bCs/>
                                <w:sz w:val="16"/>
                                <w:szCs w:val="16"/>
                                <w:lang w:eastAsia="el-GR"/>
                              </w:rPr>
                            </w:pPr>
                            <w:r>
                              <w:rPr>
                                <w:rFonts w:ascii="Aptos" w:hAnsi="Aptos"/>
                                <w:b/>
                                <w:bCs/>
                                <w:sz w:val="16"/>
                                <w:szCs w:val="16"/>
                              </w:rPr>
                              <w:t>15,3%</w:t>
                            </w:r>
                          </w:p>
                        </w:tc>
                      </w:tr>
                      <w:tr w14:paraId="523E13CA">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C5B8759">
                            <w:pPr>
                              <w:textAlignment w:val="center"/>
                              <w:rPr>
                                <w:rFonts w:ascii="Aptos" w:hAnsi="Aptos"/>
                                <w:b/>
                                <w:bCs/>
                                <w:sz w:val="16"/>
                                <w:szCs w:val="16"/>
                              </w:rPr>
                            </w:pPr>
                            <w:r>
                              <w:rPr>
                                <w:rFonts w:ascii="Aptos" w:hAnsi="Aptos"/>
                                <w:sz w:val="16"/>
                                <w:szCs w:val="16"/>
                              </w:rPr>
                              <w:t>Φόροι και δικαιώματα μειοψηφίας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E646701">
                            <w:pPr>
                              <w:jc w:val="right"/>
                              <w:rPr>
                                <w:rFonts w:ascii="Aptos" w:hAnsi="Aptos" w:eastAsia="Times New Roman" w:cs="Arial"/>
                                <w:sz w:val="16"/>
                                <w:szCs w:val="16"/>
                                <w:lang w:eastAsia="el-GR"/>
                              </w:rPr>
                            </w:pPr>
                            <w:r>
                              <w:rPr>
                                <w:rFonts w:ascii="Aptos" w:hAnsi="Aptos"/>
                                <w:sz w:val="16"/>
                                <w:szCs w:val="16"/>
                              </w:rPr>
                              <w:t xml:space="preserve">(83)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CD06D00">
                            <w:pPr>
                              <w:jc w:val="right"/>
                              <w:rPr>
                                <w:rFonts w:ascii="Aptos" w:hAnsi="Aptos" w:eastAsia="Times New Roman" w:cs="Arial"/>
                                <w:sz w:val="16"/>
                                <w:szCs w:val="16"/>
                                <w:lang w:eastAsia="el-GR"/>
                              </w:rPr>
                            </w:pPr>
                            <w:r>
                              <w:rPr>
                                <w:rFonts w:ascii="Aptos" w:hAnsi="Aptos"/>
                                <w:sz w:val="16"/>
                                <w:szCs w:val="16"/>
                              </w:rPr>
                              <w:t xml:space="preserve">(95)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2F27875">
                            <w:pPr>
                              <w:jc w:val="right"/>
                              <w:rPr>
                                <w:rFonts w:ascii="Aptos" w:hAnsi="Aptos" w:eastAsia="Times New Roman" w:cs="Arial"/>
                                <w:sz w:val="16"/>
                                <w:szCs w:val="16"/>
                                <w:lang w:eastAsia="el-GR"/>
                              </w:rPr>
                            </w:pPr>
                            <w:r>
                              <w:rPr>
                                <w:rFonts w:ascii="Aptos" w:hAnsi="Aptos"/>
                                <w:sz w:val="16"/>
                                <w:szCs w:val="16"/>
                              </w:rPr>
                              <w:t>-12,8%</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503788F">
                            <w:pPr>
                              <w:jc w:val="right"/>
                              <w:rPr>
                                <w:rFonts w:ascii="Aptos" w:hAnsi="Aptos" w:eastAsia="Times New Roman" w:cs="Arial"/>
                                <w:kern w:val="24"/>
                                <w:sz w:val="16"/>
                                <w:szCs w:val="16"/>
                                <w:lang w:eastAsia="el-GR"/>
                              </w:rPr>
                            </w:pPr>
                            <w:r>
                              <w:rPr>
                                <w:rFonts w:ascii="Aptos" w:hAnsi="Aptos"/>
                                <w:sz w:val="16"/>
                                <w:szCs w:val="16"/>
                              </w:rPr>
                              <w:t xml:space="preserve">(92)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134D0E1">
                            <w:pPr>
                              <w:jc w:val="right"/>
                              <w:rPr>
                                <w:rFonts w:ascii="Aptos" w:hAnsi="Aptos" w:eastAsia="Times New Roman" w:cs="Arial"/>
                                <w:sz w:val="16"/>
                                <w:szCs w:val="16"/>
                                <w:lang w:eastAsia="el-GR"/>
                              </w:rPr>
                            </w:pPr>
                            <w:r>
                              <w:rPr>
                                <w:rFonts w:ascii="Aptos" w:hAnsi="Aptos"/>
                                <w:sz w:val="16"/>
                                <w:szCs w:val="16"/>
                              </w:rPr>
                              <w:t>-9,9%</w:t>
                            </w:r>
                          </w:p>
                        </w:tc>
                      </w:tr>
                      <w:tr w14:paraId="2924779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328A143C">
                            <w:pPr>
                              <w:textAlignment w:val="center"/>
                              <w:rPr>
                                <w:rFonts w:ascii="Aptos" w:hAnsi="Aptos"/>
                                <w:b/>
                                <w:bCs/>
                                <w:sz w:val="16"/>
                                <w:szCs w:val="16"/>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76371231">
                            <w:pPr>
                              <w:jc w:val="right"/>
                              <w:rPr>
                                <w:rFonts w:ascii="Aptos" w:hAnsi="Aptos" w:eastAsia="Times New Roman" w:cs="Arial"/>
                                <w:b/>
                                <w:bCs/>
                                <w:sz w:val="16"/>
                                <w:szCs w:val="16"/>
                                <w:lang w:eastAsia="el-GR"/>
                              </w:rPr>
                            </w:pPr>
                            <w:r>
                              <w:rPr>
                                <w:rFonts w:ascii="Aptos" w:hAnsi="Aptos"/>
                                <w:b/>
                                <w:bCs/>
                                <w:sz w:val="16"/>
                                <w:szCs w:val="16"/>
                              </w:rPr>
                              <w:t xml:space="preserve">333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39C1DE2F">
                            <w:pPr>
                              <w:jc w:val="right"/>
                              <w:rPr>
                                <w:rFonts w:ascii="Aptos" w:hAnsi="Aptos" w:eastAsia="Times New Roman" w:cs="Arial"/>
                                <w:b/>
                                <w:bCs/>
                                <w:sz w:val="16"/>
                                <w:szCs w:val="16"/>
                                <w:lang w:eastAsia="el-GR"/>
                              </w:rPr>
                            </w:pPr>
                            <w:r>
                              <w:rPr>
                                <w:rFonts w:ascii="Aptos" w:hAnsi="Aptos"/>
                                <w:b/>
                                <w:bCs/>
                                <w:sz w:val="16"/>
                                <w:szCs w:val="16"/>
                              </w:rPr>
                              <w:t xml:space="preserve">372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5D7578A1">
                            <w:pPr>
                              <w:jc w:val="right"/>
                              <w:rPr>
                                <w:rFonts w:ascii="Aptos" w:hAnsi="Aptos" w:eastAsia="Times New Roman" w:cs="Arial"/>
                                <w:b/>
                                <w:bCs/>
                                <w:sz w:val="16"/>
                                <w:szCs w:val="16"/>
                                <w:lang w:eastAsia="el-GR"/>
                              </w:rPr>
                            </w:pPr>
                            <w:r>
                              <w:rPr>
                                <w:rFonts w:ascii="Aptos" w:hAnsi="Aptos"/>
                                <w:b/>
                                <w:bCs/>
                                <w:sz w:val="16"/>
                                <w:szCs w:val="16"/>
                              </w:rPr>
                              <w:t>-10,4%</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1A267348">
                            <w:pPr>
                              <w:jc w:val="right"/>
                              <w:rPr>
                                <w:rFonts w:ascii="Aptos" w:hAnsi="Aptos" w:eastAsia="Times New Roman" w:cs="Arial"/>
                                <w:b/>
                                <w:bCs/>
                                <w:kern w:val="24"/>
                                <w:sz w:val="16"/>
                                <w:szCs w:val="16"/>
                                <w:lang w:eastAsia="el-GR"/>
                              </w:rPr>
                            </w:pPr>
                            <w:r>
                              <w:rPr>
                                <w:rFonts w:ascii="Aptos" w:hAnsi="Aptos"/>
                                <w:b/>
                                <w:bCs/>
                                <w:sz w:val="16"/>
                                <w:szCs w:val="16"/>
                              </w:rPr>
                              <w:t xml:space="preserve">269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502150C5">
                            <w:pPr>
                              <w:jc w:val="right"/>
                              <w:rPr>
                                <w:rFonts w:ascii="Aptos" w:hAnsi="Aptos" w:eastAsia="Times New Roman" w:cs="Arial"/>
                                <w:b/>
                                <w:bCs/>
                                <w:sz w:val="16"/>
                                <w:szCs w:val="16"/>
                                <w:lang w:eastAsia="el-GR"/>
                              </w:rPr>
                            </w:pPr>
                            <w:r>
                              <w:rPr>
                                <w:rFonts w:ascii="Aptos" w:hAnsi="Aptos"/>
                                <w:b/>
                                <w:bCs/>
                                <w:sz w:val="16"/>
                                <w:szCs w:val="16"/>
                              </w:rPr>
                              <w:t>23,9%</w:t>
                            </w:r>
                          </w:p>
                        </w:tc>
                      </w:tr>
                      <w:tr w14:paraId="4F76F2A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70C0C5B">
                            <w:pPr>
                              <w:textAlignment w:val="center"/>
                              <w:rPr>
                                <w:rFonts w:ascii="Aptos" w:hAnsi="Aptos"/>
                                <w:b/>
                                <w:bCs/>
                                <w:sz w:val="16"/>
                                <w:szCs w:val="16"/>
                              </w:rPr>
                            </w:pPr>
                            <w:r>
                              <w:rPr>
                                <w:rFonts w:ascii="Aptos" w:hAnsi="Aptos"/>
                                <w:b/>
                                <w:bCs/>
                                <w:sz w:val="16"/>
                                <w:szCs w:val="16"/>
                              </w:rPr>
                              <w:t>Αναλογούντα κέρδη μετά από φόρους</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2442E39D">
                            <w:pPr>
                              <w:jc w:val="right"/>
                              <w:rPr>
                                <w:rFonts w:ascii="Aptos" w:hAnsi="Aptos" w:eastAsia="Times New Roman" w:cs="Arial"/>
                                <w:b/>
                                <w:bCs/>
                                <w:sz w:val="16"/>
                                <w:szCs w:val="16"/>
                                <w:lang w:eastAsia="el-GR"/>
                              </w:rPr>
                            </w:pPr>
                            <w:r>
                              <w:rPr>
                                <w:rFonts w:ascii="Aptos" w:hAnsi="Aptos"/>
                                <w:b/>
                                <w:bCs/>
                                <w:sz w:val="16"/>
                                <w:szCs w:val="16"/>
                              </w:rPr>
                              <w:t>261</w:t>
                            </w:r>
                            <w:r>
                              <w:rPr>
                                <w:rFonts w:ascii="Aptos" w:hAnsi="Aptos"/>
                                <w:b/>
                                <w:bCs/>
                                <w:sz w:val="16"/>
                                <w:szCs w:val="16"/>
                                <w:vertAlign w:val="superscript"/>
                                <w:lang w:val="en-US"/>
                              </w:rPr>
                              <w:t>2</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522CEE2">
                            <w:pPr>
                              <w:jc w:val="right"/>
                              <w:rPr>
                                <w:rFonts w:ascii="Aptos" w:hAnsi="Aptos" w:eastAsia="Times New Roman" w:cs="Arial"/>
                                <w:b/>
                                <w:bCs/>
                                <w:sz w:val="16"/>
                                <w:szCs w:val="16"/>
                                <w:lang w:eastAsia="el-GR"/>
                              </w:rPr>
                            </w:pPr>
                            <w:r>
                              <w:rPr>
                                <w:rFonts w:ascii="Aptos" w:hAnsi="Aptos"/>
                                <w:b/>
                                <w:bCs/>
                                <w:sz w:val="16"/>
                                <w:szCs w:val="16"/>
                              </w:rPr>
                              <w:t xml:space="preserve">361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3678D92">
                            <w:pPr>
                              <w:jc w:val="right"/>
                              <w:rPr>
                                <w:rFonts w:ascii="Aptos" w:hAnsi="Aptos" w:eastAsia="Times New Roman" w:cs="Arial"/>
                                <w:b/>
                                <w:bCs/>
                                <w:sz w:val="16"/>
                                <w:szCs w:val="16"/>
                                <w:lang w:eastAsia="el-GR"/>
                              </w:rPr>
                            </w:pPr>
                            <w:r>
                              <w:rPr>
                                <w:rFonts w:ascii="Aptos" w:hAnsi="Aptos"/>
                                <w:b/>
                                <w:bCs/>
                                <w:sz w:val="16"/>
                                <w:szCs w:val="16"/>
                              </w:rPr>
                              <w:t>-27,6%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A5CDAA4">
                            <w:pPr>
                              <w:jc w:val="right"/>
                              <w:rPr>
                                <w:rFonts w:ascii="Aptos" w:hAnsi="Aptos" w:eastAsia="Times New Roman" w:cs="Arial"/>
                                <w:b/>
                                <w:bCs/>
                                <w:kern w:val="24"/>
                                <w:sz w:val="16"/>
                                <w:szCs w:val="16"/>
                                <w:lang w:eastAsia="el-GR"/>
                              </w:rPr>
                            </w:pPr>
                            <w:r>
                              <w:rPr>
                                <w:rFonts w:ascii="Aptos" w:hAnsi="Aptos"/>
                                <w:b/>
                                <w:bCs/>
                                <w:sz w:val="16"/>
                                <w:szCs w:val="16"/>
                              </w:rPr>
                              <w:t xml:space="preserve">264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73CB84B">
                            <w:pPr>
                              <w:jc w:val="right"/>
                              <w:rPr>
                                <w:rFonts w:ascii="Aptos" w:hAnsi="Aptos" w:eastAsia="Times New Roman" w:cs="Arial"/>
                                <w:b/>
                                <w:bCs/>
                                <w:sz w:val="16"/>
                                <w:szCs w:val="16"/>
                                <w:lang w:eastAsia="el-GR"/>
                              </w:rPr>
                            </w:pPr>
                            <w:r>
                              <w:rPr>
                                <w:rFonts w:ascii="Aptos" w:hAnsi="Aptos"/>
                                <w:b/>
                                <w:bCs/>
                                <w:sz w:val="16"/>
                                <w:szCs w:val="16"/>
                              </w:rPr>
                              <w:t>-0,8%</w:t>
                            </w:r>
                          </w:p>
                        </w:tc>
                      </w:tr>
                    </w:tbl>
                    <w:p w14:paraId="05575DE7">
                      <w:pPr>
                        <w:jc w:val="both"/>
                        <w:rPr>
                          <w:rFonts w:ascii="Aptos" w:hAnsi="Aptos" w:cs="Segoe UI"/>
                          <w:bCs/>
                          <w:color w:val="595959"/>
                          <w:sz w:val="12"/>
                          <w:szCs w:val="12"/>
                        </w:rPr>
                      </w:pPr>
                      <w:r>
                        <w:rPr>
                          <w:rFonts w:ascii="Aptos" w:hAnsi="Aptos" w:cs="Segoe UI"/>
                          <w:bCs/>
                          <w:color w:val="595959"/>
                          <w:sz w:val="12"/>
                          <w:szCs w:val="12"/>
                        </w:rPr>
                        <w:t xml:space="preserve">1 Εξαιρώντας μη επαναλαμβανόμενα έσοδα/δαπάνες | 2 Στα μη επαναλαμβανόμενα έξοδα του Α’ τριμήνου 2026 περιλαμβάνονται το κόστος της Εθελουσίας Εξόδου Προσωπικού ύψους ~€60 εκατ. και η ασφαλιστική εισφορά για τον ΛΕΠΕΤΕ στο e-ΕΦΚΑ ύψους €10 εκατ. </w:t>
                      </w:r>
                    </w:p>
                    <w:p w14:paraId="2DC6292C">
                      <w:pPr>
                        <w:jc w:val="both"/>
                        <w:rPr>
                          <w:rFonts w:ascii="Aptos" w:hAnsi="Aptos" w:eastAsia="Times New Roman" w:cs="Segoe UI"/>
                          <w:kern w:val="24"/>
                          <w:sz w:val="16"/>
                          <w:szCs w:val="16"/>
                          <w:lang w:eastAsia="el-GR"/>
                        </w:rPr>
                      </w:pPr>
                    </w:p>
                    <w:tbl>
                      <w:tblPr>
                        <w:tblStyle w:val="4"/>
                        <w:tblW w:w="9936" w:type="dxa"/>
                        <w:tblInd w:w="0" w:type="dxa"/>
                        <w:tblLayout w:type="fixed"/>
                        <w:tblCellMar>
                          <w:top w:w="14" w:type="dxa"/>
                          <w:left w:w="144" w:type="dxa"/>
                          <w:bottom w:w="0" w:type="dxa"/>
                          <w:right w:w="144" w:type="dxa"/>
                        </w:tblCellMar>
                      </w:tblPr>
                      <w:tblGrid>
                        <w:gridCol w:w="3456"/>
                        <w:gridCol w:w="1296"/>
                        <w:gridCol w:w="1296"/>
                        <w:gridCol w:w="1296"/>
                        <w:gridCol w:w="1296"/>
                        <w:gridCol w:w="1296"/>
                      </w:tblGrid>
                      <w:tr w14:paraId="590C2EA9">
                        <w:tblPrEx>
                          <w:tblCellMar>
                            <w:top w:w="14" w:type="dxa"/>
                            <w:left w:w="144" w:type="dxa"/>
                            <w:bottom w:w="0" w:type="dxa"/>
                            <w:right w:w="144" w:type="dxa"/>
                          </w:tblCellMar>
                        </w:tblPrEx>
                        <w:trPr>
                          <w:trHeight w:val="288" w:hRule="atLeast"/>
                        </w:trPr>
                        <w:tc>
                          <w:tcPr>
                            <w:tcW w:w="3456" w:type="dxa"/>
                            <w:tcBorders>
                              <w:top w:val="nil"/>
                              <w:left w:val="nil"/>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44948129">
                            <w:pPr>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 xml:space="preserve">Κατάσταση Αποτελεσμάτων | </w:t>
                            </w:r>
                          </w:p>
                          <w:p w14:paraId="102BCAA7">
                            <w:pPr>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Διεθνείς δραστηριότητες (€ εκατ.)</w:t>
                            </w:r>
                          </w:p>
                        </w:tc>
                        <w:tc>
                          <w:tcPr>
                            <w:tcW w:w="1296" w:type="dxa"/>
                            <w:tcBorders>
                              <w:top w:val="dashSmallGap" w:color="FF7415" w:sz="12" w:space="0"/>
                              <w:left w:val="dashSmallGap" w:color="FF7415" w:sz="12" w:space="0"/>
                              <w:bottom w:val="dashSmallGap" w:color="00ADBF" w:sz="4" w:space="0"/>
                              <w:right w:val="dashSmallGap" w:color="FF7415" w:sz="12" w:space="0"/>
                            </w:tcBorders>
                            <w:shd w:val="clear" w:color="auto" w:fill="007B85"/>
                            <w:tcMar>
                              <w:top w:w="15" w:type="dxa"/>
                              <w:left w:w="144" w:type="dxa"/>
                              <w:bottom w:w="0" w:type="dxa"/>
                              <w:right w:w="144" w:type="dxa"/>
                            </w:tcMar>
                            <w:vAlign w:val="center"/>
                          </w:tcPr>
                          <w:p w14:paraId="7B0A2A74">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2026</w:t>
                            </w:r>
                          </w:p>
                        </w:tc>
                        <w:tc>
                          <w:tcPr>
                            <w:tcW w:w="1296" w:type="dxa"/>
                            <w:tcBorders>
                              <w:top w:val="nil"/>
                              <w:left w:val="dashSmallGap" w:color="FF7415" w:sz="12" w:space="0"/>
                              <w:bottom w:val="dashSmallGap" w:color="00ADBF" w:sz="4" w:space="0"/>
                              <w:right w:val="nil"/>
                            </w:tcBorders>
                            <w:shd w:val="clear" w:color="auto" w:fill="007B85"/>
                            <w:tcMar>
                              <w:top w:w="15" w:type="dxa"/>
                              <w:left w:w="144" w:type="dxa"/>
                              <w:bottom w:w="0" w:type="dxa"/>
                              <w:right w:w="144" w:type="dxa"/>
                            </w:tcMar>
                            <w:vAlign w:val="center"/>
                          </w:tcPr>
                          <w:p w14:paraId="500B9069">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Α’ τρίμηνο 2025</w:t>
                            </w:r>
                          </w:p>
                        </w:tc>
                        <w:tc>
                          <w:tcPr>
                            <w:tcW w:w="1296" w:type="dxa"/>
                            <w:tcBorders>
                              <w:top w:val="nil"/>
                              <w:left w:val="nil"/>
                              <w:bottom w:val="dashSmallGap" w:color="00ADBF" w:sz="4" w:space="0"/>
                            </w:tcBorders>
                            <w:shd w:val="clear" w:color="auto" w:fill="007B85"/>
                            <w:tcMar>
                              <w:top w:w="15" w:type="dxa"/>
                              <w:left w:w="144" w:type="dxa"/>
                              <w:bottom w:w="0" w:type="dxa"/>
                              <w:right w:w="144" w:type="dxa"/>
                            </w:tcMar>
                            <w:vAlign w:val="center"/>
                          </w:tcPr>
                          <w:p w14:paraId="66AFF81D">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c>
                          <w:tcPr>
                            <w:tcW w:w="1296" w:type="dxa"/>
                            <w:tcBorders>
                              <w:bottom w:val="dashSmallGap" w:color="00ADBF" w:sz="4" w:space="0"/>
                            </w:tcBorders>
                            <w:shd w:val="clear" w:color="auto" w:fill="007B85"/>
                            <w:vAlign w:val="center"/>
                          </w:tcPr>
                          <w:p w14:paraId="560478EF">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Δ’ τρίμηνο</w:t>
                            </w:r>
                          </w:p>
                          <w:p w14:paraId="144F4547">
                            <w:pPr>
                              <w:jc w:val="right"/>
                              <w:rPr>
                                <w:rFonts w:ascii="Aptos" w:hAnsi="Aptos" w:eastAsia="Times New Roman" w:cs="Arial"/>
                                <w:b/>
                                <w:bCs/>
                                <w:color w:val="FFFFFF" w:themeColor="background1"/>
                                <w:kern w:val="24"/>
                                <w:sz w:val="16"/>
                                <w:szCs w:val="16"/>
                                <w:lang w:eastAsia="el-GR"/>
                                <w14:textFill>
                                  <w14:solidFill>
                                    <w14:schemeClr w14:val="bg1"/>
                                  </w14:solidFill>
                                </w14:textFill>
                              </w:rPr>
                            </w:pPr>
                            <w:r>
                              <w:rPr>
                                <w:rFonts w:ascii="Aptos" w:hAnsi="Aptos" w:eastAsia="Times New Roman" w:cs="Arial"/>
                                <w:b/>
                                <w:bCs/>
                                <w:color w:val="FFFFFF" w:themeColor="background1"/>
                                <w:kern w:val="24"/>
                                <w:sz w:val="16"/>
                                <w:szCs w:val="16"/>
                                <w:lang w:eastAsia="el-GR"/>
                                <w14:textFill>
                                  <w14:solidFill>
                                    <w14:schemeClr w14:val="bg1"/>
                                  </w14:solidFill>
                                </w14:textFill>
                              </w:rPr>
                              <w:t>2025</w:t>
                            </w:r>
                          </w:p>
                        </w:tc>
                        <w:tc>
                          <w:tcPr>
                            <w:tcW w:w="1296" w:type="dxa"/>
                            <w:tcBorders>
                              <w:top w:val="nil"/>
                              <w:left w:val="nil"/>
                              <w:bottom w:val="dashSmallGap" w:color="00ADBF" w:sz="4" w:space="0"/>
                              <w:right w:val="nil"/>
                            </w:tcBorders>
                            <w:shd w:val="clear" w:color="auto" w:fill="007B85"/>
                            <w:tcMar>
                              <w:top w:w="15" w:type="dxa"/>
                              <w:left w:w="144" w:type="dxa"/>
                              <w:bottom w:w="0" w:type="dxa"/>
                              <w:right w:w="144" w:type="dxa"/>
                            </w:tcMar>
                            <w:vAlign w:val="center"/>
                          </w:tcPr>
                          <w:p w14:paraId="5D030CBA">
                            <w:pPr>
                              <w:jc w:val="right"/>
                              <w:rPr>
                                <w:rFonts w:ascii="Aptos" w:hAnsi="Aptos" w:eastAsia="Times New Roman" w:cs="Arial"/>
                                <w:color w:val="FFFFFF" w:themeColor="background1"/>
                                <w:sz w:val="18"/>
                                <w:szCs w:val="18"/>
                                <w:lang w:eastAsia="el-GR"/>
                                <w14:textFill>
                                  <w14:solidFill>
                                    <w14:schemeClr w14:val="bg1"/>
                                  </w14:solidFill>
                                </w14:textFill>
                              </w:rPr>
                            </w:pPr>
                            <w:r>
                              <w:rPr>
                                <w:rFonts w:ascii="Aptos" w:hAnsi="Aptos" w:eastAsia="Times New Roman" w:cs="Arial"/>
                                <w:b/>
                                <w:bCs/>
                                <w:color w:val="FFFFFF" w:themeColor="background1"/>
                                <w:kern w:val="24"/>
                                <w:sz w:val="16"/>
                                <w:szCs w:val="16"/>
                                <w:lang w:val="en-US" w:eastAsia="el-GR"/>
                                <w14:textFill>
                                  <w14:solidFill>
                                    <w14:schemeClr w14:val="bg1"/>
                                  </w14:solidFill>
                                </w14:textFill>
                              </w:rPr>
                              <w:t>Δ (%)</w:t>
                            </w:r>
                          </w:p>
                        </w:tc>
                      </w:tr>
                      <w:tr w14:paraId="5B805554">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366E33C">
                            <w:pPr>
                              <w:textAlignment w:val="center"/>
                              <w:rPr>
                                <w:rFonts w:ascii="Aptos" w:hAnsi="Aptos" w:eastAsia="Times New Roman" w:cs="Arial"/>
                                <w:kern w:val="24"/>
                                <w:sz w:val="16"/>
                                <w:szCs w:val="16"/>
                                <w:lang w:val="en-US" w:eastAsia="el-GR"/>
                              </w:rPr>
                            </w:pPr>
                            <w:r>
                              <w:rPr>
                                <w:rFonts w:ascii="Aptos" w:hAnsi="Aptos"/>
                                <w:sz w:val="16"/>
                                <w:szCs w:val="16"/>
                              </w:rPr>
                              <w:t>Καθαρά έσοδα από τόκους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D284678">
                            <w:pPr>
                              <w:jc w:val="right"/>
                              <w:rPr>
                                <w:rFonts w:ascii="Aptos" w:hAnsi="Aptos" w:eastAsia="Times New Roman" w:cs="Arial"/>
                                <w:kern w:val="24"/>
                                <w:sz w:val="16"/>
                                <w:szCs w:val="16"/>
                                <w:lang w:val="en-US" w:eastAsia="el-GR"/>
                              </w:rPr>
                            </w:pPr>
                            <w:r>
                              <w:rPr>
                                <w:rFonts w:ascii="Aptos" w:hAnsi="Aptos"/>
                                <w:sz w:val="16"/>
                                <w:szCs w:val="16"/>
                              </w:rPr>
                              <w:t xml:space="preserve">24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D2442FB">
                            <w:pPr>
                              <w:jc w:val="right"/>
                              <w:rPr>
                                <w:rFonts w:ascii="Aptos" w:hAnsi="Aptos" w:eastAsia="Times New Roman" w:cs="Arial"/>
                                <w:kern w:val="24"/>
                                <w:sz w:val="16"/>
                                <w:szCs w:val="16"/>
                                <w:lang w:val="en-US" w:eastAsia="el-GR"/>
                              </w:rPr>
                            </w:pPr>
                            <w:r>
                              <w:rPr>
                                <w:rFonts w:ascii="Aptos" w:hAnsi="Aptos"/>
                                <w:sz w:val="16"/>
                                <w:szCs w:val="16"/>
                              </w:rPr>
                              <w:t xml:space="preserve">25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32A8BC6">
                            <w:pPr>
                              <w:jc w:val="right"/>
                              <w:rPr>
                                <w:rFonts w:ascii="Aptos" w:hAnsi="Aptos" w:eastAsia="Times New Roman" w:cs="Arial"/>
                                <w:kern w:val="24"/>
                                <w:sz w:val="16"/>
                                <w:szCs w:val="16"/>
                                <w:lang w:val="en-US" w:eastAsia="el-GR"/>
                              </w:rPr>
                            </w:pPr>
                            <w:r>
                              <w:rPr>
                                <w:rFonts w:ascii="Aptos" w:hAnsi="Aptos"/>
                                <w:sz w:val="16"/>
                                <w:szCs w:val="16"/>
                              </w:rPr>
                              <w:t>-4,5%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240F6AF">
                            <w:pPr>
                              <w:jc w:val="right"/>
                              <w:rPr>
                                <w:rFonts w:ascii="Aptos" w:hAnsi="Aptos"/>
                                <w:sz w:val="16"/>
                                <w:szCs w:val="16"/>
                              </w:rPr>
                            </w:pPr>
                            <w:r>
                              <w:rPr>
                                <w:rFonts w:ascii="Aptos" w:hAnsi="Aptos"/>
                                <w:sz w:val="16"/>
                                <w:szCs w:val="16"/>
                              </w:rPr>
                              <w:t xml:space="preserve">22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37ABF91B">
                            <w:pPr>
                              <w:jc w:val="right"/>
                              <w:rPr>
                                <w:rFonts w:ascii="Aptos" w:hAnsi="Aptos" w:eastAsia="Times New Roman" w:cs="Arial"/>
                                <w:kern w:val="24"/>
                                <w:sz w:val="16"/>
                                <w:szCs w:val="16"/>
                                <w:lang w:val="en-US" w:eastAsia="el-GR"/>
                              </w:rPr>
                            </w:pPr>
                            <w:r>
                              <w:rPr>
                                <w:rFonts w:ascii="Aptos" w:hAnsi="Aptos"/>
                                <w:sz w:val="16"/>
                                <w:szCs w:val="16"/>
                              </w:rPr>
                              <w:t>6,8%</w:t>
                            </w:r>
                          </w:p>
                        </w:tc>
                      </w:tr>
                      <w:tr w14:paraId="7E935447">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556589F">
                            <w:pPr>
                              <w:textAlignment w:val="center"/>
                              <w:rPr>
                                <w:rFonts w:ascii="Aptos" w:hAnsi="Aptos" w:eastAsia="Times New Roman" w:cs="Arial"/>
                                <w:sz w:val="16"/>
                                <w:szCs w:val="16"/>
                                <w:lang w:eastAsia="el-GR"/>
                              </w:rPr>
                            </w:pPr>
                            <w:r>
                              <w:rPr>
                                <w:rFonts w:ascii="Aptos" w:hAnsi="Aptos"/>
                                <w:sz w:val="16"/>
                                <w:szCs w:val="16"/>
                              </w:rPr>
                              <w:t>Καθαρά έσοδα από προμήθειες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C92B530">
                            <w:pPr>
                              <w:jc w:val="right"/>
                              <w:rPr>
                                <w:rFonts w:ascii="Aptos" w:hAnsi="Aptos" w:eastAsia="Times New Roman" w:cs="Arial"/>
                                <w:sz w:val="16"/>
                                <w:szCs w:val="16"/>
                                <w:lang w:eastAsia="el-GR"/>
                              </w:rPr>
                            </w:pPr>
                            <w:r>
                              <w:rPr>
                                <w:rFonts w:ascii="Aptos" w:hAnsi="Aptos"/>
                                <w:sz w:val="16"/>
                                <w:szCs w:val="16"/>
                              </w:rPr>
                              <w:t xml:space="preserve">4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33DBBB7">
                            <w:pPr>
                              <w:jc w:val="right"/>
                              <w:rPr>
                                <w:rFonts w:ascii="Aptos" w:hAnsi="Aptos" w:eastAsia="Times New Roman" w:cs="Arial"/>
                                <w:sz w:val="16"/>
                                <w:szCs w:val="16"/>
                                <w:lang w:eastAsia="el-GR"/>
                              </w:rPr>
                            </w:pPr>
                            <w:r>
                              <w:rPr>
                                <w:rFonts w:ascii="Aptos" w:hAnsi="Aptos"/>
                                <w:sz w:val="16"/>
                                <w:szCs w:val="16"/>
                              </w:rPr>
                              <w:t xml:space="preserve">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2574E0C">
                            <w:pPr>
                              <w:jc w:val="right"/>
                              <w:rPr>
                                <w:rFonts w:ascii="Aptos" w:hAnsi="Aptos" w:eastAsia="Times New Roman" w:cs="Arial"/>
                                <w:sz w:val="16"/>
                                <w:szCs w:val="16"/>
                                <w:lang w:eastAsia="el-GR"/>
                              </w:rPr>
                            </w:pPr>
                            <w:r>
                              <w:rPr>
                                <w:rFonts w:ascii="Aptos" w:hAnsi="Aptos"/>
                                <w:sz w:val="16"/>
                                <w:szCs w:val="16"/>
                              </w:rPr>
                              <w:t>8,3%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A59F1C8">
                            <w:pPr>
                              <w:jc w:val="right"/>
                              <w:rPr>
                                <w:rFonts w:ascii="Aptos" w:hAnsi="Aptos"/>
                                <w:sz w:val="16"/>
                                <w:szCs w:val="16"/>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5" w:type="dxa"/>
                              <w:bottom w:w="0" w:type="dxa"/>
                              <w:right w:w="144" w:type="dxa"/>
                            </w:tcMar>
                            <w:vAlign w:val="center"/>
                          </w:tcPr>
                          <w:p w14:paraId="1E7EB931">
                            <w:pPr>
                              <w:jc w:val="right"/>
                              <w:rPr>
                                <w:rFonts w:ascii="Aptos" w:hAnsi="Aptos" w:eastAsia="Times New Roman" w:cs="Arial"/>
                                <w:sz w:val="16"/>
                                <w:szCs w:val="16"/>
                                <w:lang w:eastAsia="el-GR"/>
                              </w:rPr>
                            </w:pPr>
                            <w:r>
                              <w:rPr>
                                <w:rFonts w:ascii="Aptos" w:hAnsi="Aptos"/>
                                <w:sz w:val="16"/>
                                <w:szCs w:val="16"/>
                              </w:rPr>
                              <w:t>30,0%</w:t>
                            </w:r>
                          </w:p>
                        </w:tc>
                      </w:tr>
                      <w:tr w14:paraId="64EFC82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751532EF">
                            <w:pPr>
                              <w:textAlignment w:val="center"/>
                              <w:rPr>
                                <w:rFonts w:ascii="Aptos" w:hAnsi="Aptos" w:eastAsia="Times New Roman" w:cs="Arial"/>
                                <w:sz w:val="16"/>
                                <w:szCs w:val="16"/>
                                <w:lang w:eastAsia="el-GR"/>
                              </w:rPr>
                            </w:pPr>
                            <w:r>
                              <w:rPr>
                                <w:rFonts w:ascii="Aptos" w:hAnsi="Aptos"/>
                                <w:b/>
                                <w:bCs/>
                                <w:sz w:val="16"/>
                                <w:szCs w:val="16"/>
                              </w:rPr>
                              <w:t>Οργανικά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494FE080">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8647B13">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1D242F2">
                            <w:pPr>
                              <w:jc w:val="right"/>
                              <w:rPr>
                                <w:rFonts w:ascii="Aptos" w:hAnsi="Aptos" w:eastAsia="Times New Roman" w:cs="Arial"/>
                                <w:b/>
                                <w:bCs/>
                                <w:sz w:val="16"/>
                                <w:szCs w:val="16"/>
                                <w:lang w:eastAsia="el-GR"/>
                              </w:rPr>
                            </w:pPr>
                            <w:r>
                              <w:rPr>
                                <w:rFonts w:ascii="Aptos" w:hAnsi="Aptos"/>
                                <w:b/>
                                <w:bCs/>
                                <w:sz w:val="16"/>
                                <w:szCs w:val="16"/>
                              </w:rPr>
                              <w:t>-2,8%</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5A5F1CD9">
                            <w:pPr>
                              <w:jc w:val="right"/>
                              <w:rPr>
                                <w:rFonts w:ascii="Aptos" w:hAnsi="Aptos"/>
                                <w:b/>
                                <w:bCs/>
                                <w:sz w:val="16"/>
                                <w:szCs w:val="16"/>
                              </w:rPr>
                            </w:pPr>
                            <w:r>
                              <w:rPr>
                                <w:rFonts w:ascii="Aptos" w:hAnsi="Aptos"/>
                                <w:b/>
                                <w:bCs/>
                                <w:sz w:val="16"/>
                                <w:szCs w:val="16"/>
                              </w:rPr>
                              <w:t xml:space="preserve">25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47BAD0F9">
                            <w:pPr>
                              <w:jc w:val="right"/>
                              <w:rPr>
                                <w:rFonts w:ascii="Aptos" w:hAnsi="Aptos" w:eastAsia="Times New Roman" w:cs="Arial"/>
                                <w:b/>
                                <w:bCs/>
                                <w:sz w:val="16"/>
                                <w:szCs w:val="16"/>
                                <w:lang w:eastAsia="el-GR"/>
                              </w:rPr>
                            </w:pPr>
                            <w:r>
                              <w:rPr>
                                <w:rFonts w:ascii="Aptos" w:hAnsi="Aptos"/>
                                <w:b/>
                                <w:bCs/>
                                <w:sz w:val="16"/>
                                <w:szCs w:val="16"/>
                              </w:rPr>
                              <w:t>9,6%</w:t>
                            </w:r>
                          </w:p>
                        </w:tc>
                      </w:tr>
                      <w:tr w14:paraId="5DE42FB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E2E7452">
                            <w:pPr>
                              <w:textAlignment w:val="center"/>
                              <w:rPr>
                                <w:rFonts w:ascii="Aptos" w:hAnsi="Aptos" w:eastAsia="Times New Roman" w:cs="Arial"/>
                                <w:sz w:val="16"/>
                                <w:szCs w:val="16"/>
                                <w:lang w:eastAsia="el-GR"/>
                              </w:rPr>
                            </w:pPr>
                            <w:r>
                              <w:rPr>
                                <w:rFonts w:ascii="Aptos" w:hAnsi="Aptos"/>
                                <w:sz w:val="16"/>
                                <w:szCs w:val="16"/>
                              </w:rPr>
                              <w:t>Έσοδα από χρημ/κές πράξεις &amp; λοιπά έσοδα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17313499">
                            <w:pPr>
                              <w:jc w:val="right"/>
                              <w:rPr>
                                <w:rFonts w:ascii="Aptos" w:hAnsi="Aptos" w:eastAsia="Times New Roman" w:cs="Arial"/>
                                <w:sz w:val="16"/>
                                <w:szCs w:val="16"/>
                                <w:lang w:eastAsia="el-GR"/>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5BB9E02">
                            <w:pPr>
                              <w:jc w:val="right"/>
                              <w:rPr>
                                <w:rFonts w:ascii="Aptos" w:hAnsi="Aptos" w:eastAsia="Times New Roman" w:cs="Arial"/>
                                <w:sz w:val="16"/>
                                <w:szCs w:val="16"/>
                                <w:lang w:eastAsia="el-GR"/>
                              </w:rPr>
                            </w:pPr>
                            <w:r>
                              <w:rPr>
                                <w:rFonts w:ascii="Aptos" w:hAnsi="Aptos"/>
                                <w:sz w:val="16"/>
                                <w:szCs w:val="16"/>
                              </w:rPr>
                              <w:t xml:space="preserve">0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9A9970F">
                            <w:pPr>
                              <w:jc w:val="right"/>
                              <w:rPr>
                                <w:rFonts w:ascii="Aptos" w:hAnsi="Aptos" w:eastAsia="Times New Roman" w:cs="Arial"/>
                                <w:sz w:val="16"/>
                                <w:szCs w:val="16"/>
                                <w:lang w:val="en-US" w:eastAsia="el-GR"/>
                              </w:rPr>
                            </w:pPr>
                            <w:r>
                              <w:rPr>
                                <w:rFonts w:ascii="Aptos" w:hAnsi="Aptos"/>
                                <w:sz w:val="16"/>
                                <w:szCs w:val="16"/>
                              </w:rPr>
                              <w:t>&gt;100%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A14D63F">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18D1ED2">
                            <w:pPr>
                              <w:jc w:val="right"/>
                              <w:rPr>
                                <w:rFonts w:ascii="Aptos" w:hAnsi="Aptos" w:eastAsia="Times New Roman" w:cs="Arial"/>
                                <w:sz w:val="16"/>
                                <w:szCs w:val="16"/>
                                <w:lang w:eastAsia="el-GR"/>
                              </w:rPr>
                            </w:pPr>
                            <w:r>
                              <w:rPr>
                                <w:rFonts w:ascii="Aptos" w:hAnsi="Aptos"/>
                                <w:sz w:val="16"/>
                                <w:szCs w:val="16"/>
                              </w:rPr>
                              <w:t>-30,8%</w:t>
                            </w:r>
                          </w:p>
                        </w:tc>
                      </w:tr>
                      <w:tr w14:paraId="63C25FD2">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6082A26">
                            <w:pPr>
                              <w:textAlignment w:val="center"/>
                              <w:rPr>
                                <w:rFonts w:ascii="Aptos" w:hAnsi="Aptos" w:eastAsia="Times New Roman" w:cs="Arial"/>
                                <w:sz w:val="16"/>
                                <w:szCs w:val="16"/>
                                <w:lang w:eastAsia="el-GR"/>
                              </w:rPr>
                            </w:pPr>
                            <w:r>
                              <w:rPr>
                                <w:rFonts w:ascii="Aptos" w:hAnsi="Aptos"/>
                                <w:b/>
                                <w:bCs/>
                                <w:sz w:val="16"/>
                                <w:szCs w:val="16"/>
                              </w:rPr>
                              <w:t xml:space="preserve">Καθαρά λειτουργικά έσοδα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5245A807">
                            <w:pPr>
                              <w:jc w:val="right"/>
                              <w:rPr>
                                <w:rFonts w:ascii="Aptos" w:hAnsi="Aptos" w:eastAsia="Times New Roman" w:cs="Arial"/>
                                <w:b/>
                                <w:bCs/>
                                <w:sz w:val="16"/>
                                <w:szCs w:val="16"/>
                                <w:lang w:eastAsia="el-GR"/>
                              </w:rPr>
                            </w:pPr>
                            <w:r>
                              <w:rPr>
                                <w:rFonts w:ascii="Aptos" w:hAnsi="Aptos"/>
                                <w:b/>
                                <w:bCs/>
                                <w:sz w:val="16"/>
                                <w:szCs w:val="16"/>
                              </w:rPr>
                              <w:t xml:space="preserve">28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554C0589">
                            <w:pPr>
                              <w:jc w:val="right"/>
                              <w:rPr>
                                <w:rFonts w:ascii="Aptos" w:hAnsi="Aptos" w:eastAsia="Times New Roman" w:cs="Arial"/>
                                <w:b/>
                                <w:bCs/>
                                <w:sz w:val="16"/>
                                <w:szCs w:val="16"/>
                                <w:lang w:eastAsia="el-GR"/>
                              </w:rPr>
                            </w:pPr>
                            <w:r>
                              <w:rPr>
                                <w:rFonts w:ascii="Aptos" w:hAnsi="Aptos"/>
                                <w:b/>
                                <w:bCs/>
                                <w:sz w:val="16"/>
                                <w:szCs w:val="16"/>
                              </w:rPr>
                              <w:t xml:space="preserve">29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07D2F4F">
                            <w:pPr>
                              <w:jc w:val="right"/>
                              <w:rPr>
                                <w:rFonts w:ascii="Aptos" w:hAnsi="Aptos" w:eastAsia="Times New Roman" w:cs="Arial"/>
                                <w:b/>
                                <w:bCs/>
                                <w:sz w:val="16"/>
                                <w:szCs w:val="16"/>
                                <w:lang w:eastAsia="el-GR"/>
                              </w:rPr>
                            </w:pPr>
                            <w:r>
                              <w:rPr>
                                <w:rFonts w:ascii="Aptos" w:hAnsi="Aptos"/>
                                <w:b/>
                                <w:bCs/>
                                <w:sz w:val="16"/>
                                <w:szCs w:val="16"/>
                              </w:rPr>
                              <w:t>-0,7%</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3D8CE209">
                            <w:pPr>
                              <w:jc w:val="right"/>
                              <w:rPr>
                                <w:rFonts w:ascii="Aptos" w:hAnsi="Aptos"/>
                                <w:b/>
                                <w:bCs/>
                                <w:sz w:val="16"/>
                                <w:szCs w:val="16"/>
                              </w:rPr>
                            </w:pPr>
                            <w:r>
                              <w:rPr>
                                <w:rFonts w:ascii="Aptos" w:hAnsi="Aptos"/>
                                <w:b/>
                                <w:bCs/>
                                <w:sz w:val="16"/>
                                <w:szCs w:val="16"/>
                              </w:rPr>
                              <w:t xml:space="preserve">26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D9F4FB9">
                            <w:pPr>
                              <w:jc w:val="right"/>
                              <w:rPr>
                                <w:rFonts w:ascii="Aptos" w:hAnsi="Aptos" w:eastAsia="Times New Roman" w:cs="Arial"/>
                                <w:b/>
                                <w:bCs/>
                                <w:sz w:val="16"/>
                                <w:szCs w:val="16"/>
                                <w:lang w:eastAsia="el-GR"/>
                              </w:rPr>
                            </w:pPr>
                            <w:r>
                              <w:rPr>
                                <w:rFonts w:ascii="Aptos" w:hAnsi="Aptos"/>
                                <w:b/>
                                <w:bCs/>
                                <w:sz w:val="16"/>
                                <w:szCs w:val="16"/>
                              </w:rPr>
                              <w:t>7,6%</w:t>
                            </w:r>
                          </w:p>
                        </w:tc>
                      </w:tr>
                      <w:tr w14:paraId="4E8E4AFF">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1E312CA">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3F54B510">
                            <w:pPr>
                              <w:jc w:val="right"/>
                              <w:rPr>
                                <w:rFonts w:ascii="Aptos" w:hAnsi="Aptos"/>
                                <w:sz w:val="16"/>
                                <w:szCs w:val="16"/>
                              </w:rPr>
                            </w:pPr>
                            <w:r>
                              <w:rPr>
                                <w:rFonts w:ascii="Aptos" w:hAnsi="Aptos"/>
                                <w:sz w:val="16"/>
                                <w:szCs w:val="16"/>
                              </w:rPr>
                              <w:t xml:space="preserve">(9)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FB2ECF2">
                            <w:pPr>
                              <w:jc w:val="right"/>
                              <w:rPr>
                                <w:rFonts w:ascii="Aptos" w:hAnsi="Aptos"/>
                                <w:sz w:val="16"/>
                                <w:szCs w:val="16"/>
                              </w:rPr>
                            </w:pPr>
                            <w:r>
                              <w:rPr>
                                <w:rFonts w:ascii="Aptos" w:hAnsi="Aptos"/>
                                <w:sz w:val="16"/>
                                <w:szCs w:val="16"/>
                              </w:rPr>
                              <w:t xml:space="preserve">(8)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E38DA59">
                            <w:pPr>
                              <w:jc w:val="right"/>
                              <w:rPr>
                                <w:rFonts w:ascii="Aptos" w:hAnsi="Aptos"/>
                                <w:sz w:val="16"/>
                                <w:szCs w:val="16"/>
                              </w:rPr>
                            </w:pPr>
                            <w:r>
                              <w:rPr>
                                <w:rFonts w:ascii="Aptos" w:hAnsi="Aptos"/>
                                <w:sz w:val="16"/>
                                <w:szCs w:val="16"/>
                              </w:rPr>
                              <w:t>14,5%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661D91C0">
                            <w:pPr>
                              <w:jc w:val="right"/>
                              <w:rPr>
                                <w:rFonts w:ascii="Aptos" w:hAnsi="Aptos"/>
                                <w:sz w:val="16"/>
                                <w:szCs w:val="16"/>
                              </w:rPr>
                            </w:pPr>
                            <w:r>
                              <w:rPr>
                                <w:rFonts w:ascii="Aptos" w:hAnsi="Aptos"/>
                                <w:sz w:val="16"/>
                                <w:szCs w:val="16"/>
                              </w:rPr>
                              <w:t xml:space="preserve">(9)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7E385BB">
                            <w:pPr>
                              <w:jc w:val="right"/>
                              <w:rPr>
                                <w:rFonts w:ascii="Aptos" w:hAnsi="Aptos"/>
                                <w:sz w:val="16"/>
                                <w:szCs w:val="16"/>
                              </w:rPr>
                            </w:pPr>
                            <w:r>
                              <w:rPr>
                                <w:rFonts w:ascii="Aptos" w:hAnsi="Aptos"/>
                                <w:sz w:val="16"/>
                                <w:szCs w:val="16"/>
                              </w:rPr>
                              <w:t>-3,3%</w:t>
                            </w:r>
                          </w:p>
                        </w:tc>
                      </w:tr>
                      <w:tr w14:paraId="44F43121">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6BAA9113">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98C8356">
                            <w:pPr>
                              <w:jc w:val="right"/>
                              <w:rPr>
                                <w:rFonts w:ascii="Aptos" w:hAnsi="Aptos"/>
                                <w:sz w:val="16"/>
                                <w:szCs w:val="16"/>
                              </w:rPr>
                            </w:pPr>
                            <w:r>
                              <w:rPr>
                                <w:rFonts w:ascii="Aptos" w:hAnsi="Aptos"/>
                                <w:sz w:val="16"/>
                                <w:szCs w:val="16"/>
                              </w:rPr>
                              <w:t xml:space="preserve">(5)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6E97306A">
                            <w:pPr>
                              <w:jc w:val="right"/>
                              <w:rPr>
                                <w:rFonts w:ascii="Aptos" w:hAnsi="Aptos"/>
                                <w:sz w:val="16"/>
                                <w:szCs w:val="16"/>
                              </w:rPr>
                            </w:pPr>
                            <w:r>
                              <w:rPr>
                                <w:rFonts w:ascii="Aptos" w:hAnsi="Aptos"/>
                                <w:sz w:val="16"/>
                                <w:szCs w:val="16"/>
                              </w:rPr>
                              <w:t xml:space="preserve">(5)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92938DC">
                            <w:pPr>
                              <w:jc w:val="right"/>
                              <w:rPr>
                                <w:rFonts w:ascii="Aptos" w:hAnsi="Aptos"/>
                                <w:sz w:val="16"/>
                                <w:szCs w:val="16"/>
                              </w:rPr>
                            </w:pPr>
                            <w:r>
                              <w:rPr>
                                <w:rFonts w:ascii="Aptos" w:hAnsi="Aptos"/>
                                <w:sz w:val="16"/>
                                <w:szCs w:val="16"/>
                              </w:rPr>
                              <w:t>8,3%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7D772E8E">
                            <w:pPr>
                              <w:jc w:val="right"/>
                              <w:rPr>
                                <w:rFonts w:ascii="Aptos" w:hAnsi="Aptos"/>
                                <w:sz w:val="16"/>
                                <w:szCs w:val="16"/>
                              </w:rPr>
                            </w:pPr>
                            <w:r>
                              <w:rPr>
                                <w:rFonts w:ascii="Aptos" w:hAnsi="Aptos"/>
                                <w:sz w:val="16"/>
                                <w:szCs w:val="16"/>
                              </w:rPr>
                              <w:t xml:space="preserve">(7)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5B50C721">
                            <w:pPr>
                              <w:jc w:val="right"/>
                              <w:rPr>
                                <w:rFonts w:ascii="Aptos" w:hAnsi="Aptos"/>
                                <w:sz w:val="16"/>
                                <w:szCs w:val="16"/>
                              </w:rPr>
                            </w:pPr>
                            <w:r>
                              <w:rPr>
                                <w:rFonts w:ascii="Aptos" w:hAnsi="Aptos"/>
                                <w:sz w:val="16"/>
                                <w:szCs w:val="16"/>
                              </w:rPr>
                              <w:t>-26,8%</w:t>
                            </w:r>
                          </w:p>
                        </w:tc>
                      </w:tr>
                      <w:tr w14:paraId="5D36594C">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F9F19CB">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75AD7089">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9C33846">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1529CAF">
                            <w:pPr>
                              <w:jc w:val="right"/>
                              <w:rPr>
                                <w:rFonts w:ascii="Aptos" w:hAnsi="Aptos"/>
                                <w:sz w:val="16"/>
                                <w:szCs w:val="16"/>
                              </w:rPr>
                            </w:pPr>
                            <w:r>
                              <w:rPr>
                                <w:rFonts w:ascii="Aptos" w:hAnsi="Aptos"/>
                                <w:sz w:val="16"/>
                                <w:szCs w:val="16"/>
                              </w:rPr>
                              <w:t>-14,3%</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951DBD1">
                            <w:pPr>
                              <w:jc w:val="right"/>
                              <w:rPr>
                                <w:rFonts w:ascii="Aptos" w:hAnsi="Aptos"/>
                                <w:sz w:val="16"/>
                                <w:szCs w:val="16"/>
                              </w:rPr>
                            </w:pPr>
                            <w:r>
                              <w:rPr>
                                <w:rFonts w:ascii="Aptos" w:hAnsi="Aptos"/>
                                <w:sz w:val="16"/>
                                <w:szCs w:val="16"/>
                              </w:rPr>
                              <w:t xml:space="preserve">(2)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5AF9D68">
                            <w:pPr>
                              <w:jc w:val="right"/>
                              <w:rPr>
                                <w:rFonts w:ascii="Aptos" w:hAnsi="Aptos"/>
                                <w:sz w:val="16"/>
                                <w:szCs w:val="16"/>
                              </w:rPr>
                            </w:pPr>
                            <w:r>
                              <w:rPr>
                                <w:rFonts w:ascii="Aptos" w:hAnsi="Aptos"/>
                                <w:sz w:val="16"/>
                                <w:szCs w:val="16"/>
                              </w:rPr>
                              <w:t>-20,0%</w:t>
                            </w:r>
                          </w:p>
                        </w:tc>
                      </w:tr>
                      <w:tr w14:paraId="6C636958">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2E2DF9F">
                            <w:pPr>
                              <w:textAlignment w:val="center"/>
                              <w:rPr>
                                <w:rFonts w:ascii="Aptos" w:hAnsi="Aptos" w:eastAsia="Times New Roman" w:cs="Arial"/>
                                <w:b/>
                                <w:bCs/>
                                <w:sz w:val="16"/>
                                <w:szCs w:val="16"/>
                                <w:lang w:eastAsia="el-GR"/>
                              </w:rPr>
                            </w:pPr>
                            <w:r>
                              <w:rPr>
                                <w:rFonts w:ascii="Aptos" w:hAnsi="Aptos"/>
                                <w:b/>
                                <w:bCs/>
                                <w:sz w:val="16"/>
                                <w:szCs w:val="16"/>
                              </w:rPr>
                              <w:t>Λειτουργικές δαπάνες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4A9928E">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868297A">
                            <w:pPr>
                              <w:jc w:val="right"/>
                              <w:rPr>
                                <w:rFonts w:ascii="Aptos" w:hAnsi="Aptos" w:eastAsia="Times New Roman" w:cs="Arial"/>
                                <w:b/>
                                <w:bCs/>
                                <w:sz w:val="16"/>
                                <w:szCs w:val="16"/>
                                <w:lang w:eastAsia="el-GR"/>
                              </w:rPr>
                            </w:pPr>
                            <w:r>
                              <w:rPr>
                                <w:rFonts w:ascii="Aptos" w:hAnsi="Aptos"/>
                                <w:b/>
                                <w:bCs/>
                                <w:sz w:val="16"/>
                                <w:szCs w:val="16"/>
                              </w:rPr>
                              <w:t xml:space="preserve">(14)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F0C09A3">
                            <w:pPr>
                              <w:jc w:val="right"/>
                              <w:rPr>
                                <w:rFonts w:ascii="Aptos" w:hAnsi="Aptos" w:eastAsia="Times New Roman" w:cs="Arial"/>
                                <w:b/>
                                <w:bCs/>
                                <w:sz w:val="16"/>
                                <w:szCs w:val="16"/>
                                <w:lang w:eastAsia="el-GR"/>
                              </w:rPr>
                            </w:pPr>
                            <w:r>
                              <w:rPr>
                                <w:rFonts w:ascii="Aptos" w:hAnsi="Aptos"/>
                                <w:b/>
                                <w:bCs/>
                                <w:sz w:val="16"/>
                                <w:szCs w:val="16"/>
                              </w:rPr>
                              <w:t>9,4%</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5BDA5D4C">
                            <w:pPr>
                              <w:jc w:val="right"/>
                              <w:rPr>
                                <w:rFonts w:ascii="Aptos" w:hAnsi="Aptos"/>
                                <w:b/>
                                <w:bCs/>
                                <w:sz w:val="16"/>
                                <w:szCs w:val="16"/>
                              </w:rPr>
                            </w:pPr>
                            <w:r>
                              <w:rPr>
                                <w:rFonts w:ascii="Aptos" w:hAnsi="Aptos"/>
                                <w:b/>
                                <w:bCs/>
                                <w:sz w:val="16"/>
                                <w:szCs w:val="16"/>
                              </w:rPr>
                              <w:t xml:space="preserve">(18)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6A2BE18">
                            <w:pPr>
                              <w:jc w:val="right"/>
                              <w:rPr>
                                <w:rFonts w:ascii="Aptos" w:hAnsi="Aptos" w:eastAsia="Times New Roman" w:cs="Arial"/>
                                <w:b/>
                                <w:bCs/>
                                <w:sz w:val="16"/>
                                <w:szCs w:val="16"/>
                                <w:lang w:eastAsia="el-GR"/>
                              </w:rPr>
                            </w:pPr>
                            <w:r>
                              <w:rPr>
                                <w:rFonts w:ascii="Aptos" w:hAnsi="Aptos"/>
                                <w:b/>
                                <w:bCs/>
                                <w:sz w:val="16"/>
                                <w:szCs w:val="16"/>
                              </w:rPr>
                              <w:t>-14,2%</w:t>
                            </w:r>
                          </w:p>
                        </w:tc>
                      </w:tr>
                      <w:tr w14:paraId="6A73C58D">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3CCD51E0">
                            <w:pPr>
                              <w:textAlignment w:val="center"/>
                              <w:rPr>
                                <w:rFonts w:ascii="Aptos" w:hAnsi="Aptos" w:eastAsia="Times New Roman" w:cs="Arial"/>
                                <w:sz w:val="16"/>
                                <w:szCs w:val="16"/>
                                <w:lang w:eastAsia="el-GR"/>
                              </w:rPr>
                            </w:pPr>
                            <w:r>
                              <w:rPr>
                                <w:rFonts w:ascii="Aptos" w:hAnsi="Aptos"/>
                                <w:b/>
                                <w:bCs/>
                                <w:sz w:val="16"/>
                                <w:szCs w:val="16"/>
                              </w:rPr>
                              <w:t>Οργανικά 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BCAD06C">
                            <w:pPr>
                              <w:jc w:val="right"/>
                              <w:rPr>
                                <w:rFonts w:ascii="Aptos" w:hAnsi="Aptos" w:eastAsia="Times New Roman" w:cs="Arial"/>
                                <w:b/>
                                <w:bCs/>
                                <w:sz w:val="16"/>
                                <w:szCs w:val="16"/>
                                <w:lang w:eastAsia="el-GR"/>
                              </w:rPr>
                            </w:pPr>
                            <w:r>
                              <w:rPr>
                                <w:rFonts w:ascii="Aptos" w:hAnsi="Aptos"/>
                                <w:b/>
                                <w:bCs/>
                                <w:sz w:val="16"/>
                                <w:szCs w:val="16"/>
                              </w:rPr>
                              <w:t xml:space="preserve">12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EAA951B">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1126E66E">
                            <w:pPr>
                              <w:jc w:val="right"/>
                              <w:rPr>
                                <w:rFonts w:ascii="Aptos" w:hAnsi="Aptos" w:eastAsia="Times New Roman" w:cs="Arial"/>
                                <w:b/>
                                <w:bCs/>
                                <w:sz w:val="16"/>
                                <w:szCs w:val="16"/>
                                <w:lang w:eastAsia="el-GR"/>
                              </w:rPr>
                            </w:pPr>
                            <w:r>
                              <w:rPr>
                                <w:rFonts w:ascii="Aptos" w:hAnsi="Aptos"/>
                                <w:b/>
                                <w:bCs/>
                                <w:sz w:val="16"/>
                                <w:szCs w:val="16"/>
                              </w:rPr>
                              <w:t>-14,5%</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C62D797">
                            <w:pPr>
                              <w:jc w:val="right"/>
                              <w:rPr>
                                <w:rFonts w:ascii="Aptos" w:hAnsi="Aptos"/>
                                <w:b/>
                                <w:bCs/>
                                <w:sz w:val="16"/>
                                <w:szCs w:val="16"/>
                              </w:rPr>
                            </w:pPr>
                            <w:r>
                              <w:rPr>
                                <w:rFonts w:ascii="Aptos" w:hAnsi="Aptos"/>
                                <w:b/>
                                <w:bCs/>
                                <w:sz w:val="16"/>
                                <w:szCs w:val="16"/>
                              </w:rPr>
                              <w:t xml:space="preserve">8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1C555A7">
                            <w:pPr>
                              <w:jc w:val="right"/>
                              <w:rPr>
                                <w:rFonts w:ascii="Aptos" w:hAnsi="Aptos" w:eastAsia="Times New Roman" w:cs="Arial"/>
                                <w:b/>
                                <w:bCs/>
                                <w:sz w:val="16"/>
                                <w:szCs w:val="16"/>
                                <w:lang w:eastAsia="el-GR"/>
                              </w:rPr>
                            </w:pPr>
                            <w:r>
                              <w:rPr>
                                <w:rFonts w:ascii="Aptos" w:hAnsi="Aptos"/>
                                <w:b/>
                                <w:bCs/>
                                <w:sz w:val="16"/>
                                <w:szCs w:val="16"/>
                              </w:rPr>
                              <w:t>65,3%</w:t>
                            </w:r>
                          </w:p>
                        </w:tc>
                      </w:tr>
                      <w:tr w14:paraId="7C4DE32B">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766EA2E9">
                            <w:pPr>
                              <w:textAlignment w:val="center"/>
                              <w:rPr>
                                <w:rFonts w:ascii="Aptos" w:hAnsi="Aptos" w:eastAsia="Times New Roman" w:cs="Arial"/>
                                <w:sz w:val="16"/>
                                <w:szCs w:val="16"/>
                                <w:lang w:eastAsia="el-GR"/>
                              </w:rPr>
                            </w:pPr>
                            <w:r>
                              <w:rPr>
                                <w:rFonts w:ascii="Aptos" w:hAnsi="Aptos"/>
                                <w:b/>
                                <w:bCs/>
                                <w:sz w:val="16"/>
                                <w:szCs w:val="16"/>
                              </w:rPr>
                              <w:t>Κέρδη προ προβλέψεων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0D6CCC0B">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21DC7E2A">
                            <w:pPr>
                              <w:jc w:val="right"/>
                              <w:rPr>
                                <w:rFonts w:ascii="Aptos" w:hAnsi="Aptos" w:eastAsia="Times New Roman" w:cs="Arial"/>
                                <w:b/>
                                <w:bCs/>
                                <w:sz w:val="16"/>
                                <w:szCs w:val="16"/>
                                <w:lang w:eastAsia="el-GR"/>
                              </w:rPr>
                            </w:pPr>
                            <w:r>
                              <w:rPr>
                                <w:rFonts w:ascii="Aptos" w:hAnsi="Aptos"/>
                                <w:b/>
                                <w:bCs/>
                                <w:sz w:val="16"/>
                                <w:szCs w:val="16"/>
                              </w:rPr>
                              <w:t xml:space="preserve">15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22E0E5A1">
                            <w:pPr>
                              <w:jc w:val="right"/>
                              <w:rPr>
                                <w:rFonts w:ascii="Aptos" w:hAnsi="Aptos" w:eastAsia="Times New Roman" w:cs="Arial"/>
                                <w:b/>
                                <w:bCs/>
                                <w:sz w:val="16"/>
                                <w:szCs w:val="16"/>
                                <w:lang w:eastAsia="el-GR"/>
                              </w:rPr>
                            </w:pPr>
                            <w:r>
                              <w:rPr>
                                <w:rFonts w:ascii="Aptos" w:hAnsi="Aptos"/>
                                <w:b/>
                                <w:bCs/>
                                <w:sz w:val="16"/>
                                <w:szCs w:val="16"/>
                              </w:rPr>
                              <w:t>-10,1%</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8D61932">
                            <w:pPr>
                              <w:jc w:val="right"/>
                              <w:rPr>
                                <w:rFonts w:ascii="Aptos" w:hAnsi="Aptos"/>
                                <w:b/>
                                <w:bCs/>
                                <w:sz w:val="16"/>
                                <w:szCs w:val="16"/>
                              </w:rPr>
                            </w:pPr>
                            <w:r>
                              <w:rPr>
                                <w:rFonts w:ascii="Aptos" w:hAnsi="Aptos"/>
                                <w:b/>
                                <w:bCs/>
                                <w:sz w:val="16"/>
                                <w:szCs w:val="16"/>
                              </w:rPr>
                              <w:t xml:space="preserve">9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3D157C49">
                            <w:pPr>
                              <w:jc w:val="right"/>
                              <w:rPr>
                                <w:rFonts w:ascii="Aptos" w:hAnsi="Aptos" w:eastAsia="Times New Roman" w:cs="Arial"/>
                                <w:b/>
                                <w:bCs/>
                                <w:sz w:val="16"/>
                                <w:szCs w:val="16"/>
                                <w:lang w:eastAsia="el-GR"/>
                              </w:rPr>
                            </w:pPr>
                            <w:r>
                              <w:rPr>
                                <w:rFonts w:ascii="Aptos" w:hAnsi="Aptos"/>
                                <w:b/>
                                <w:bCs/>
                                <w:sz w:val="16"/>
                                <w:szCs w:val="16"/>
                              </w:rPr>
                              <w:t>51,1%</w:t>
                            </w:r>
                          </w:p>
                        </w:tc>
                      </w:tr>
                      <w:tr w14:paraId="32FA73DE">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310E2FA">
                            <w:pPr>
                              <w:textAlignment w:val="center"/>
                              <w:rPr>
                                <w:rFonts w:ascii="Aptos" w:hAnsi="Aptos" w:eastAsia="Times New Roman" w:cs="Arial"/>
                                <w:sz w:val="16"/>
                                <w:szCs w:val="16"/>
                                <w:lang w:eastAsia="el-GR"/>
                              </w:rPr>
                            </w:pPr>
                            <w:r>
                              <w:rPr>
                                <w:rFonts w:ascii="Aptos" w:hAnsi="Aptos"/>
                                <w:sz w:val="16"/>
                                <w:szCs w:val="16"/>
                              </w:rPr>
                              <w:t>Προβλέψεις για κάλυψη πιστωτικού &amp; λοιπών κινδύνων</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49E0827C">
                            <w:pPr>
                              <w:jc w:val="right"/>
                              <w:rPr>
                                <w:rFonts w:ascii="Aptos" w:hAnsi="Aptos" w:eastAsia="Times New Roman" w:cs="Arial"/>
                                <w:sz w:val="16"/>
                                <w:szCs w:val="16"/>
                                <w:lang w:eastAsia="el-GR"/>
                              </w:rPr>
                            </w:pPr>
                            <w:r>
                              <w:rPr>
                                <w:rFonts w:ascii="Aptos" w:hAnsi="Aptos"/>
                                <w:sz w:val="16"/>
                                <w:szCs w:val="16"/>
                              </w:rPr>
                              <w:t xml:space="preserve">(1)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44FABDF1">
                            <w:pPr>
                              <w:jc w:val="right"/>
                              <w:rPr>
                                <w:rFonts w:ascii="Aptos" w:hAnsi="Aptos" w:eastAsia="Times New Roman" w:cs="Arial"/>
                                <w:sz w:val="16"/>
                                <w:szCs w:val="16"/>
                                <w:lang w:eastAsia="el-GR"/>
                              </w:rPr>
                            </w:pPr>
                            <w:r>
                              <w:rPr>
                                <w:rFonts w:ascii="Aptos" w:hAnsi="Aptos"/>
                                <w:sz w:val="16"/>
                                <w:szCs w:val="16"/>
                              </w:rPr>
                              <w:t xml:space="preserve">(2)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25599CB">
                            <w:pPr>
                              <w:jc w:val="right"/>
                              <w:rPr>
                                <w:rFonts w:ascii="Aptos" w:hAnsi="Aptos" w:eastAsia="Times New Roman" w:cs="Arial"/>
                                <w:sz w:val="16"/>
                                <w:szCs w:val="16"/>
                                <w:lang w:eastAsia="el-GR"/>
                              </w:rPr>
                            </w:pPr>
                            <w:r>
                              <w:rPr>
                                <w:rFonts w:ascii="Aptos" w:hAnsi="Aptos"/>
                                <w:sz w:val="16"/>
                                <w:szCs w:val="16"/>
                              </w:rPr>
                              <w:t>-68,2%</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08F9F962">
                            <w:pPr>
                              <w:jc w:val="right"/>
                              <w:rPr>
                                <w:rFonts w:ascii="Aptos" w:hAnsi="Aptos"/>
                                <w:sz w:val="16"/>
                                <w:szCs w:val="16"/>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6757EBB5">
                            <w:pPr>
                              <w:jc w:val="right"/>
                              <w:rPr>
                                <w:rFonts w:ascii="Aptos" w:hAnsi="Aptos" w:eastAsia="Times New Roman" w:cs="Arial"/>
                                <w:sz w:val="16"/>
                                <w:szCs w:val="16"/>
                                <w:lang w:val="en-GB" w:eastAsia="el-GR"/>
                              </w:rPr>
                            </w:pPr>
                            <w:r>
                              <w:rPr>
                                <w:rFonts w:ascii="Aptos" w:hAnsi="Aptos"/>
                                <w:sz w:val="16"/>
                                <w:szCs w:val="16"/>
                              </w:rPr>
                              <w:t>--</w:t>
                            </w:r>
                          </w:p>
                        </w:tc>
                      </w:tr>
                      <w:tr w14:paraId="64BBE6C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4C0493F2">
                            <w:pPr>
                              <w:textAlignment w:val="center"/>
                              <w:rPr>
                                <w:rFonts w:ascii="Aptos" w:hAnsi="Aptos" w:eastAsia="Times New Roman" w:cs="Arial"/>
                                <w:sz w:val="16"/>
                                <w:szCs w:val="16"/>
                                <w:lang w:eastAsia="el-GR"/>
                              </w:rPr>
                            </w:pPr>
                            <w:r>
                              <w:rPr>
                                <w:rFonts w:ascii="Aptos" w:hAnsi="Aptos"/>
                                <w:b/>
                                <w:bCs/>
                                <w:sz w:val="16"/>
                                <w:szCs w:val="16"/>
                              </w:rPr>
                              <w:t xml:space="preserve">Λειτουργικά κέρδη </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66AC776A">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016E08CF">
                            <w:pPr>
                              <w:jc w:val="right"/>
                              <w:rPr>
                                <w:rFonts w:ascii="Aptos" w:hAnsi="Aptos" w:eastAsia="Times New Roman" w:cs="Arial"/>
                                <w:b/>
                                <w:bCs/>
                                <w:sz w:val="16"/>
                                <w:szCs w:val="16"/>
                                <w:lang w:eastAsia="el-GR"/>
                              </w:rPr>
                            </w:pPr>
                            <w:r>
                              <w:rPr>
                                <w:rFonts w:ascii="Aptos" w:hAnsi="Aptos"/>
                                <w:b/>
                                <w:bCs/>
                                <w:sz w:val="16"/>
                                <w:szCs w:val="16"/>
                              </w:rPr>
                              <w:t xml:space="preserve">13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554A4DE">
                            <w:pPr>
                              <w:jc w:val="right"/>
                              <w:rPr>
                                <w:rFonts w:ascii="Aptos" w:hAnsi="Aptos" w:eastAsia="Times New Roman" w:cs="Arial"/>
                                <w:b/>
                                <w:bCs/>
                                <w:sz w:val="16"/>
                                <w:szCs w:val="16"/>
                                <w:lang w:eastAsia="el-GR"/>
                              </w:rPr>
                            </w:pPr>
                            <w:r>
                              <w:rPr>
                                <w:rFonts w:ascii="Aptos" w:hAnsi="Aptos"/>
                                <w:b/>
                                <w:bCs/>
                                <w:sz w:val="16"/>
                                <w:szCs w:val="16"/>
                              </w:rPr>
                              <w:t>0,0%</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4B45D747">
                            <w:pPr>
                              <w:jc w:val="right"/>
                              <w:rPr>
                                <w:rFonts w:ascii="Aptos" w:hAnsi="Aptos"/>
                                <w:b/>
                                <w:bCs/>
                                <w:sz w:val="16"/>
                                <w:szCs w:val="16"/>
                              </w:rPr>
                            </w:pPr>
                            <w:r>
                              <w:rPr>
                                <w:rFonts w:ascii="Aptos" w:hAnsi="Aptos"/>
                                <w:b/>
                                <w:bCs/>
                                <w:sz w:val="16"/>
                                <w:szCs w:val="16"/>
                              </w:rPr>
                              <w:t xml:space="preserve">12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035EBE6C">
                            <w:pPr>
                              <w:jc w:val="right"/>
                              <w:rPr>
                                <w:rFonts w:ascii="Aptos" w:hAnsi="Aptos" w:eastAsia="Times New Roman" w:cs="Arial"/>
                                <w:b/>
                                <w:bCs/>
                                <w:sz w:val="16"/>
                                <w:szCs w:val="16"/>
                                <w:lang w:eastAsia="el-GR"/>
                              </w:rPr>
                            </w:pPr>
                            <w:r>
                              <w:rPr>
                                <w:rFonts w:ascii="Aptos" w:hAnsi="Aptos"/>
                                <w:b/>
                                <w:bCs/>
                                <w:sz w:val="16"/>
                                <w:szCs w:val="16"/>
                              </w:rPr>
                              <w:t>3,3%</w:t>
                            </w:r>
                          </w:p>
                        </w:tc>
                      </w:tr>
                      <w:tr w14:paraId="4C685824">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1790A327">
                            <w:pPr>
                              <w:textAlignment w:val="center"/>
                              <w:rPr>
                                <w:rFonts w:ascii="Aptos" w:hAnsi="Aptos" w:eastAsia="Times New Roman" w:cs="Arial"/>
                                <w:sz w:val="16"/>
                                <w:szCs w:val="16"/>
                                <w:lang w:eastAsia="el-GR"/>
                              </w:rPr>
                            </w:pPr>
                            <w:r>
                              <w:rPr>
                                <w:rFonts w:ascii="Aptos" w:hAnsi="Aptos"/>
                                <w:sz w:val="16"/>
                                <w:szCs w:val="16"/>
                              </w:rPr>
                              <w:t>Φόροι και δικαιώματα μειοψηφίας</w:t>
                            </w:r>
                          </w:p>
                        </w:tc>
                        <w:tc>
                          <w:tcPr>
                            <w:tcW w:w="1296" w:type="dxa"/>
                            <w:tcBorders>
                              <w:top w:val="dashSmallGap" w:color="00ADBF" w:sz="4" w:space="0"/>
                              <w:left w:val="dashSmallGap" w:color="FF7415" w:sz="12" w:space="0"/>
                              <w:bottom w:val="dashSmallGap" w:color="00ADBF" w:sz="4" w:space="0"/>
                              <w:right w:val="dashSmallGap" w:color="FF7415" w:sz="12" w:space="0"/>
                            </w:tcBorders>
                            <w:tcMar>
                              <w:top w:w="15" w:type="dxa"/>
                              <w:left w:w="144" w:type="dxa"/>
                              <w:bottom w:w="0" w:type="dxa"/>
                              <w:right w:w="144" w:type="dxa"/>
                            </w:tcMar>
                            <w:vAlign w:val="center"/>
                          </w:tcPr>
                          <w:p w14:paraId="22CFE09E">
                            <w:pPr>
                              <w:jc w:val="right"/>
                              <w:rPr>
                                <w:rFonts w:ascii="Aptos" w:hAnsi="Aptos" w:eastAsia="Times New Roman" w:cs="Arial"/>
                                <w:sz w:val="16"/>
                                <w:szCs w:val="16"/>
                                <w:lang w:eastAsia="el-GR"/>
                              </w:rPr>
                            </w:pPr>
                            <w:r>
                              <w:rPr>
                                <w:rFonts w:ascii="Aptos" w:hAnsi="Aptos"/>
                                <w:sz w:val="16"/>
                                <w:szCs w:val="16"/>
                              </w:rPr>
                              <w:t xml:space="preserve">(2)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1BE8D1E3">
                            <w:pPr>
                              <w:jc w:val="right"/>
                              <w:rPr>
                                <w:rFonts w:ascii="Aptos" w:hAnsi="Aptos" w:eastAsia="Times New Roman" w:cs="Arial"/>
                                <w:sz w:val="16"/>
                                <w:szCs w:val="16"/>
                                <w:lang w:eastAsia="el-GR"/>
                              </w:rPr>
                            </w:pPr>
                            <w:r>
                              <w:rPr>
                                <w:rFonts w:ascii="Aptos" w:hAnsi="Aptos"/>
                                <w:sz w:val="16"/>
                                <w:szCs w:val="16"/>
                              </w:rPr>
                              <w:t xml:space="preserve">(3)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DC8A5B0">
                            <w:pPr>
                              <w:jc w:val="right"/>
                              <w:rPr>
                                <w:rFonts w:ascii="Aptos" w:hAnsi="Aptos" w:eastAsia="Times New Roman" w:cs="Arial"/>
                                <w:sz w:val="16"/>
                                <w:szCs w:val="16"/>
                                <w:lang w:eastAsia="el-GR"/>
                              </w:rPr>
                            </w:pPr>
                            <w:r>
                              <w:rPr>
                                <w:rFonts w:ascii="Aptos" w:hAnsi="Aptos"/>
                                <w:sz w:val="16"/>
                                <w:szCs w:val="16"/>
                              </w:rPr>
                              <w:t>-29,6%</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258941EE">
                            <w:pPr>
                              <w:jc w:val="right"/>
                              <w:rPr>
                                <w:rFonts w:ascii="Aptos" w:hAnsi="Aptos"/>
                                <w:sz w:val="16"/>
                                <w:szCs w:val="16"/>
                              </w:rPr>
                            </w:pPr>
                            <w:r>
                              <w:rPr>
                                <w:rFonts w:ascii="Aptos" w:hAnsi="Aptos"/>
                                <w:sz w:val="16"/>
                                <w:szCs w:val="16"/>
                              </w:rPr>
                              <w:t xml:space="preserve">(1)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B92DE55">
                            <w:pPr>
                              <w:jc w:val="right"/>
                              <w:rPr>
                                <w:rFonts w:ascii="Aptos" w:hAnsi="Aptos" w:eastAsia="Times New Roman" w:cs="Arial"/>
                                <w:sz w:val="16"/>
                                <w:szCs w:val="16"/>
                                <w:lang w:eastAsia="el-GR"/>
                              </w:rPr>
                            </w:pPr>
                            <w:r>
                              <w:rPr>
                                <w:rFonts w:ascii="Aptos" w:hAnsi="Aptos"/>
                                <w:sz w:val="16"/>
                                <w:szCs w:val="16"/>
                              </w:rPr>
                              <w:t>90,0%</w:t>
                            </w:r>
                          </w:p>
                        </w:tc>
                      </w:tr>
                      <w:tr w14:paraId="72AC6B12">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shd w:val="clear" w:color="auto" w:fill="F5F9F6"/>
                            <w:tcMar>
                              <w:top w:w="15" w:type="dxa"/>
                              <w:left w:w="42" w:type="dxa"/>
                              <w:bottom w:w="0" w:type="dxa"/>
                              <w:right w:w="15" w:type="dxa"/>
                            </w:tcMar>
                            <w:vAlign w:val="center"/>
                          </w:tcPr>
                          <w:p w14:paraId="5A0A4142">
                            <w:pPr>
                              <w:textAlignment w:val="center"/>
                              <w:rPr>
                                <w:rFonts w:ascii="Aptos" w:hAnsi="Aptos" w:eastAsia="Times New Roman" w:cs="Arial"/>
                                <w:sz w:val="16"/>
                                <w:szCs w:val="16"/>
                                <w:lang w:eastAsia="el-GR"/>
                              </w:rPr>
                            </w:pPr>
                            <w:r>
                              <w:rPr>
                                <w:rFonts w:ascii="Aptos" w:hAnsi="Aptos"/>
                                <w:b/>
                                <w:bCs/>
                                <w:sz w:val="16"/>
                                <w:szCs w:val="16"/>
                              </w:rPr>
                              <w:t>Κέρδη μετά από φόρους</w:t>
                            </w:r>
                            <w:r>
                              <w:rPr>
                                <w:rFonts w:ascii="Aptos" w:hAnsi="Aptos"/>
                                <w:b/>
                                <w:bCs/>
                                <w:sz w:val="16"/>
                                <w:szCs w:val="16"/>
                                <w:vertAlign w:val="superscript"/>
                              </w:rPr>
                              <w:t>1</w:t>
                            </w:r>
                          </w:p>
                        </w:tc>
                        <w:tc>
                          <w:tcPr>
                            <w:tcW w:w="1296" w:type="dxa"/>
                            <w:tcBorders>
                              <w:top w:val="dashSmallGap" w:color="00ADBF" w:sz="4" w:space="0"/>
                              <w:left w:val="dashSmallGap" w:color="FF7415" w:sz="12" w:space="0"/>
                              <w:bottom w:val="dashSmallGap" w:color="00ADBF" w:sz="4" w:space="0"/>
                              <w:right w:val="dashSmallGap" w:color="FF7415" w:sz="12" w:space="0"/>
                            </w:tcBorders>
                            <w:shd w:val="clear" w:color="auto" w:fill="F5F9F6"/>
                            <w:tcMar>
                              <w:top w:w="15" w:type="dxa"/>
                              <w:left w:w="144" w:type="dxa"/>
                              <w:bottom w:w="0" w:type="dxa"/>
                              <w:right w:w="144" w:type="dxa"/>
                            </w:tcMar>
                            <w:vAlign w:val="center"/>
                          </w:tcPr>
                          <w:p w14:paraId="56765532">
                            <w:pPr>
                              <w:jc w:val="right"/>
                              <w:rPr>
                                <w:rFonts w:ascii="Aptos" w:hAnsi="Aptos" w:eastAsia="Times New Roman" w:cs="Arial"/>
                                <w:b/>
                                <w:bCs/>
                                <w:sz w:val="16"/>
                                <w:szCs w:val="16"/>
                                <w:lang w:eastAsia="el-GR"/>
                              </w:rPr>
                            </w:pPr>
                            <w:r>
                              <w:rPr>
                                <w:rFonts w:ascii="Aptos" w:hAnsi="Aptos"/>
                                <w:b/>
                                <w:bCs/>
                                <w:sz w:val="16"/>
                                <w:szCs w:val="16"/>
                              </w:rPr>
                              <w:t xml:space="preserve">11 </w:t>
                            </w:r>
                          </w:p>
                        </w:tc>
                        <w:tc>
                          <w:tcPr>
                            <w:tcW w:w="1296" w:type="dxa"/>
                            <w:tcBorders>
                              <w:top w:val="dashSmallGap" w:color="00ADBF" w:sz="4" w:space="0"/>
                              <w:left w:val="dashSmallGap" w:color="FF7415" w:sz="12"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14AF3F4D">
                            <w:pPr>
                              <w:jc w:val="right"/>
                              <w:rPr>
                                <w:rFonts w:ascii="Aptos" w:hAnsi="Aptos" w:eastAsia="Times New Roman" w:cs="Arial"/>
                                <w:b/>
                                <w:bCs/>
                                <w:sz w:val="16"/>
                                <w:szCs w:val="16"/>
                                <w:lang w:eastAsia="el-GR"/>
                              </w:rPr>
                            </w:pPr>
                            <w:r>
                              <w:rPr>
                                <w:rFonts w:ascii="Aptos" w:hAnsi="Aptos"/>
                                <w:b/>
                                <w:bCs/>
                                <w:sz w:val="16"/>
                                <w:szCs w:val="16"/>
                              </w:rPr>
                              <w:t xml:space="preserve">10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221C222D">
                            <w:pPr>
                              <w:jc w:val="right"/>
                              <w:rPr>
                                <w:rFonts w:ascii="Aptos" w:hAnsi="Aptos" w:eastAsia="Times New Roman" w:cs="Arial"/>
                                <w:b/>
                                <w:bCs/>
                                <w:sz w:val="16"/>
                                <w:szCs w:val="16"/>
                                <w:lang w:eastAsia="el-GR"/>
                              </w:rPr>
                            </w:pPr>
                            <w:r>
                              <w:rPr>
                                <w:rFonts w:ascii="Aptos" w:hAnsi="Aptos"/>
                                <w:b/>
                                <w:bCs/>
                                <w:sz w:val="16"/>
                                <w:szCs w:val="16"/>
                              </w:rPr>
                              <w:t>8,1%</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vAlign w:val="center"/>
                          </w:tcPr>
                          <w:p w14:paraId="2C57CA7A">
                            <w:pPr>
                              <w:jc w:val="right"/>
                              <w:rPr>
                                <w:rFonts w:ascii="Aptos" w:hAnsi="Aptos"/>
                                <w:b/>
                                <w:bCs/>
                                <w:sz w:val="16"/>
                                <w:szCs w:val="16"/>
                              </w:rPr>
                            </w:pPr>
                            <w:r>
                              <w:rPr>
                                <w:rFonts w:ascii="Aptos" w:hAnsi="Aptos"/>
                                <w:b/>
                                <w:bCs/>
                                <w:sz w:val="16"/>
                                <w:szCs w:val="16"/>
                              </w:rPr>
                              <w:t xml:space="preserve">11 </w:t>
                            </w:r>
                          </w:p>
                        </w:tc>
                        <w:tc>
                          <w:tcPr>
                            <w:tcW w:w="1296" w:type="dxa"/>
                            <w:tcBorders>
                              <w:top w:val="dashSmallGap" w:color="00ADBF" w:sz="4" w:space="0"/>
                              <w:left w:val="dashSmallGap" w:color="00ADBF" w:sz="4" w:space="0"/>
                              <w:bottom w:val="dashSmallGap" w:color="00ADBF" w:sz="4" w:space="0"/>
                              <w:right w:val="dashSmallGap" w:color="00ADBF" w:sz="4" w:space="0"/>
                            </w:tcBorders>
                            <w:shd w:val="clear" w:color="auto" w:fill="F5F9F6"/>
                            <w:tcMar>
                              <w:top w:w="15" w:type="dxa"/>
                              <w:left w:w="144" w:type="dxa"/>
                              <w:bottom w:w="0" w:type="dxa"/>
                              <w:right w:w="144" w:type="dxa"/>
                            </w:tcMar>
                            <w:vAlign w:val="center"/>
                          </w:tcPr>
                          <w:p w14:paraId="68B7EA82">
                            <w:pPr>
                              <w:jc w:val="right"/>
                              <w:rPr>
                                <w:rFonts w:ascii="Aptos" w:hAnsi="Aptos" w:eastAsia="Times New Roman" w:cs="Arial"/>
                                <w:b/>
                                <w:bCs/>
                                <w:sz w:val="16"/>
                                <w:szCs w:val="16"/>
                                <w:lang w:eastAsia="el-GR"/>
                              </w:rPr>
                            </w:pPr>
                            <w:r>
                              <w:rPr>
                                <w:rFonts w:ascii="Aptos" w:hAnsi="Aptos"/>
                                <w:b/>
                                <w:bCs/>
                                <w:sz w:val="16"/>
                                <w:szCs w:val="16"/>
                              </w:rPr>
                              <w:t>-4,5%</w:t>
                            </w:r>
                          </w:p>
                        </w:tc>
                      </w:tr>
                      <w:tr w14:paraId="0A521E13">
                        <w:tblPrEx>
                          <w:tblCellMar>
                            <w:top w:w="14" w:type="dxa"/>
                            <w:left w:w="144" w:type="dxa"/>
                            <w:bottom w:w="0" w:type="dxa"/>
                            <w:right w:w="144" w:type="dxa"/>
                          </w:tblCellMar>
                        </w:tblPrEx>
                        <w:trPr>
                          <w:trHeight w:val="259" w:hRule="atLeast"/>
                        </w:trPr>
                        <w:tc>
                          <w:tcPr>
                            <w:tcW w:w="3456" w:type="dxa"/>
                            <w:tcBorders>
                              <w:top w:val="dashSmallGap" w:color="00ADBF" w:sz="4" w:space="0"/>
                              <w:left w:val="dashSmallGap" w:color="00ADBF" w:sz="4" w:space="0"/>
                              <w:bottom w:val="dashSmallGap" w:color="00ADBF" w:sz="4" w:space="0"/>
                              <w:right w:val="dashSmallGap" w:color="FF7415" w:sz="12" w:space="0"/>
                            </w:tcBorders>
                            <w:tcMar>
                              <w:top w:w="15" w:type="dxa"/>
                              <w:left w:w="42" w:type="dxa"/>
                              <w:bottom w:w="0" w:type="dxa"/>
                              <w:right w:w="15" w:type="dxa"/>
                            </w:tcMar>
                            <w:vAlign w:val="center"/>
                          </w:tcPr>
                          <w:p w14:paraId="5B947651">
                            <w:pPr>
                              <w:textAlignment w:val="center"/>
                              <w:rPr>
                                <w:rFonts w:ascii="Aptos" w:hAnsi="Aptos" w:eastAsia="Times New Roman" w:cs="Arial"/>
                                <w:sz w:val="16"/>
                                <w:szCs w:val="16"/>
                                <w:lang w:eastAsia="el-GR"/>
                              </w:rPr>
                            </w:pPr>
                            <w:r>
                              <w:rPr>
                                <w:rFonts w:ascii="Aptos" w:hAnsi="Aptos"/>
                                <w:b/>
                                <w:bCs/>
                                <w:sz w:val="16"/>
                                <w:szCs w:val="16"/>
                              </w:rPr>
                              <w:t>Αναλογούντα κέρδη μετά από φόρους</w:t>
                            </w:r>
                          </w:p>
                        </w:tc>
                        <w:tc>
                          <w:tcPr>
                            <w:tcW w:w="1296" w:type="dxa"/>
                            <w:tcBorders>
                              <w:top w:val="dashSmallGap" w:color="00ADBF" w:sz="4" w:space="0"/>
                              <w:left w:val="dashSmallGap" w:color="FF7415" w:sz="12" w:space="0"/>
                              <w:bottom w:val="dashSmallGap" w:color="FF7415" w:sz="12" w:space="0"/>
                              <w:right w:val="dashSmallGap" w:color="FF7415" w:sz="12" w:space="0"/>
                            </w:tcBorders>
                            <w:tcMar>
                              <w:top w:w="15" w:type="dxa"/>
                              <w:left w:w="144" w:type="dxa"/>
                              <w:bottom w:w="0" w:type="dxa"/>
                              <w:right w:w="144" w:type="dxa"/>
                            </w:tcMar>
                            <w:vAlign w:val="center"/>
                          </w:tcPr>
                          <w:p w14:paraId="698BE71A">
                            <w:pPr>
                              <w:jc w:val="right"/>
                              <w:rPr>
                                <w:rFonts w:ascii="Aptos" w:hAnsi="Aptos" w:eastAsia="Times New Roman" w:cs="Arial"/>
                                <w:b/>
                                <w:bCs/>
                                <w:sz w:val="16"/>
                                <w:szCs w:val="16"/>
                                <w:lang w:eastAsia="el-GR"/>
                              </w:rPr>
                            </w:pPr>
                            <w:r>
                              <w:rPr>
                                <w:rFonts w:ascii="Aptos" w:hAnsi="Aptos"/>
                                <w:b/>
                                <w:bCs/>
                                <w:sz w:val="16"/>
                                <w:szCs w:val="16"/>
                              </w:rPr>
                              <w:t xml:space="preserve">11 </w:t>
                            </w:r>
                          </w:p>
                        </w:tc>
                        <w:tc>
                          <w:tcPr>
                            <w:tcW w:w="1296" w:type="dxa"/>
                            <w:tcBorders>
                              <w:top w:val="dashSmallGap" w:color="00ADBF" w:sz="4" w:space="0"/>
                              <w:left w:val="dashSmallGap" w:color="FF7415" w:sz="12" w:space="0"/>
                              <w:bottom w:val="dashSmallGap" w:color="00ADBF" w:sz="4" w:space="0"/>
                              <w:right w:val="dashSmallGap" w:color="00ADBF" w:sz="4" w:space="0"/>
                            </w:tcBorders>
                            <w:tcMar>
                              <w:top w:w="15" w:type="dxa"/>
                              <w:left w:w="144" w:type="dxa"/>
                              <w:bottom w:w="0" w:type="dxa"/>
                              <w:right w:w="144" w:type="dxa"/>
                            </w:tcMar>
                            <w:vAlign w:val="center"/>
                          </w:tcPr>
                          <w:p w14:paraId="372DBCF1">
                            <w:pPr>
                              <w:jc w:val="right"/>
                              <w:rPr>
                                <w:rFonts w:ascii="Aptos" w:hAnsi="Aptos" w:eastAsia="Times New Roman" w:cs="Arial"/>
                                <w:b/>
                                <w:bCs/>
                                <w:sz w:val="16"/>
                                <w:szCs w:val="16"/>
                                <w:lang w:eastAsia="el-GR"/>
                              </w:rPr>
                            </w:pPr>
                            <w:r>
                              <w:rPr>
                                <w:rFonts w:ascii="Aptos" w:hAnsi="Aptos"/>
                                <w:b/>
                                <w:bCs/>
                                <w:sz w:val="16"/>
                                <w:szCs w:val="16"/>
                              </w:rPr>
                              <w:t>(60)</w:t>
                            </w:r>
                            <w:r>
                              <w:rPr>
                                <w:rFonts w:ascii="Aptos" w:hAnsi="Aptos"/>
                                <w:b/>
                                <w:bCs/>
                                <w:sz w:val="16"/>
                                <w:szCs w:val="16"/>
                                <w:vertAlign w:val="superscript"/>
                              </w:rPr>
                              <w:t>2</w:t>
                            </w:r>
                            <w:r>
                              <w:rPr>
                                <w:rFonts w:ascii="Aptos" w:hAnsi="Aptos"/>
                                <w:b/>
                                <w:bCs/>
                                <w:sz w:val="16"/>
                                <w:szCs w:val="16"/>
                              </w:rPr>
                              <w:t xml:space="preserve">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70B643FD">
                            <w:pPr>
                              <w:jc w:val="right"/>
                              <w:rPr>
                                <w:rFonts w:ascii="Aptos" w:hAnsi="Aptos" w:eastAsia="Times New Roman" w:cs="Arial"/>
                                <w:b/>
                                <w:bCs/>
                                <w:sz w:val="16"/>
                                <w:szCs w:val="16"/>
                                <w:lang w:eastAsia="el-GR"/>
                              </w:rPr>
                            </w:pPr>
                            <w:r>
                              <w:rPr>
                                <w:rFonts w:ascii="Aptos" w:hAnsi="Aptos"/>
                                <w:b/>
                                <w:bCs/>
                                <w:sz w:val="16"/>
                                <w:szCs w:val="16"/>
                              </w:rPr>
                              <w:t>--</w:t>
                            </w:r>
                          </w:p>
                        </w:tc>
                        <w:tc>
                          <w:tcPr>
                            <w:tcW w:w="1296" w:type="dxa"/>
                            <w:tcBorders>
                              <w:top w:val="dashSmallGap" w:color="00ADBF" w:sz="4" w:space="0"/>
                              <w:left w:val="dashSmallGap" w:color="00ADBF" w:sz="4" w:space="0"/>
                              <w:bottom w:val="dashSmallGap" w:color="00ADBF" w:sz="4" w:space="0"/>
                              <w:right w:val="dashSmallGap" w:color="00ADBF" w:sz="4" w:space="0"/>
                            </w:tcBorders>
                            <w:vAlign w:val="center"/>
                          </w:tcPr>
                          <w:p w14:paraId="1B5B23F8">
                            <w:pPr>
                              <w:jc w:val="right"/>
                              <w:rPr>
                                <w:rFonts w:ascii="Aptos" w:hAnsi="Aptos"/>
                                <w:b/>
                                <w:bCs/>
                                <w:sz w:val="16"/>
                                <w:szCs w:val="16"/>
                              </w:rPr>
                            </w:pPr>
                            <w:r>
                              <w:rPr>
                                <w:rFonts w:ascii="Aptos" w:hAnsi="Aptos"/>
                                <w:b/>
                                <w:bCs/>
                                <w:sz w:val="16"/>
                                <w:szCs w:val="16"/>
                              </w:rPr>
                              <w:t xml:space="preserve">12 </w:t>
                            </w:r>
                          </w:p>
                        </w:tc>
                        <w:tc>
                          <w:tcPr>
                            <w:tcW w:w="1296" w:type="dxa"/>
                            <w:tcBorders>
                              <w:top w:val="dashSmallGap" w:color="00ADBF" w:sz="4" w:space="0"/>
                              <w:left w:val="dashSmallGap" w:color="00ADBF" w:sz="4" w:space="0"/>
                              <w:bottom w:val="dashSmallGap" w:color="00ADBF" w:sz="4" w:space="0"/>
                              <w:right w:val="dashSmallGap" w:color="00ADBF" w:sz="4" w:space="0"/>
                            </w:tcBorders>
                            <w:tcMar>
                              <w:top w:w="15" w:type="dxa"/>
                              <w:left w:w="144" w:type="dxa"/>
                              <w:bottom w:w="0" w:type="dxa"/>
                              <w:right w:w="144" w:type="dxa"/>
                            </w:tcMar>
                            <w:vAlign w:val="center"/>
                          </w:tcPr>
                          <w:p w14:paraId="4436EDEB">
                            <w:pPr>
                              <w:jc w:val="right"/>
                              <w:rPr>
                                <w:rFonts w:ascii="Aptos" w:hAnsi="Aptos" w:eastAsia="Times New Roman" w:cs="Arial"/>
                                <w:b/>
                                <w:bCs/>
                                <w:sz w:val="16"/>
                                <w:szCs w:val="16"/>
                                <w:lang w:eastAsia="el-GR"/>
                              </w:rPr>
                            </w:pPr>
                            <w:r>
                              <w:rPr>
                                <w:rFonts w:ascii="Aptos" w:hAnsi="Aptos"/>
                                <w:b/>
                                <w:bCs/>
                                <w:sz w:val="16"/>
                                <w:szCs w:val="16"/>
                              </w:rPr>
                              <w:t>-7,8%</w:t>
                            </w:r>
                          </w:p>
                        </w:tc>
                      </w:tr>
                    </w:tbl>
                    <w:p w14:paraId="1A842C70">
                      <w:pPr>
                        <w:jc w:val="both"/>
                        <w:rPr>
                          <w:rFonts w:ascii="Aptos" w:hAnsi="Aptos" w:cs="Segoe UI"/>
                          <w:bCs/>
                          <w:color w:val="595959"/>
                          <w:sz w:val="12"/>
                          <w:szCs w:val="12"/>
                        </w:rPr>
                      </w:pPr>
                      <w:r>
                        <w:rPr>
                          <w:rFonts w:ascii="Aptos" w:hAnsi="Aptos" w:cs="Segoe UI"/>
                          <w:bCs/>
                          <w:color w:val="595959"/>
                          <w:sz w:val="12"/>
                          <w:szCs w:val="12"/>
                        </w:rPr>
                        <w:t>1 Εξαιρώντας μη επαναλαμβανόμενα έσοδα/δαπάνες | 2 Περιλαμβάνει σωρευμένες ζημίες ύψους €70 εκατ. σχετιζόμενες με το κλείσιμο της θυγατρικής μας στην Αίγυπτο (</w:t>
                      </w:r>
                      <w:r>
                        <w:rPr>
                          <w:rFonts w:ascii="Aptos" w:hAnsi="Aptos" w:cs="Segoe UI"/>
                          <w:bCs/>
                          <w:color w:val="595959"/>
                          <w:sz w:val="12"/>
                          <w:szCs w:val="12"/>
                          <w:lang w:val="en-US"/>
                        </w:rPr>
                        <w:t>NBG</w:t>
                      </w:r>
                      <w:r>
                        <w:rPr>
                          <w:rFonts w:ascii="Aptos" w:hAnsi="Aptos" w:cs="Segoe UI"/>
                          <w:bCs/>
                          <w:color w:val="595959"/>
                          <w:sz w:val="12"/>
                          <w:szCs w:val="12"/>
                        </w:rPr>
                        <w:t xml:space="preserve"> </w:t>
                      </w:r>
                      <w:r>
                        <w:rPr>
                          <w:rFonts w:ascii="Aptos" w:hAnsi="Aptos" w:cs="Segoe UI"/>
                          <w:bCs/>
                          <w:color w:val="595959"/>
                          <w:sz w:val="12"/>
                          <w:szCs w:val="12"/>
                          <w:lang w:val="en-US"/>
                        </w:rPr>
                        <w:t>Egypt</w:t>
                      </w:r>
                      <w:r>
                        <w:rPr>
                          <w:rFonts w:ascii="Aptos" w:hAnsi="Aptos" w:cs="Segoe UI"/>
                          <w:bCs/>
                          <w:color w:val="595959"/>
                          <w:sz w:val="12"/>
                          <w:szCs w:val="12"/>
                        </w:rPr>
                        <w:t>) που αντανακλούν συναλλαγματικές διαφορές, οι οποίες 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pPr>
                        <w:jc w:val="both"/>
                        <w:rPr>
                          <w:rFonts w:ascii="Aptos" w:hAnsi="Aptos" w:eastAsia="Times New Roman" w:cs="Segoe UI"/>
                          <w:kern w:val="24"/>
                          <w:sz w:val="16"/>
                          <w:szCs w:val="16"/>
                          <w:lang w:eastAsia="el-GR"/>
                        </w:rPr>
                      </w:pPr>
                    </w:p>
                    <w:p w14:paraId="47C9BAED">
                      <w:pPr>
                        <w:jc w:val="both"/>
                        <w:textAlignment w:val="baseline"/>
                        <w:rPr>
                          <w:rFonts w:ascii="Aptos" w:hAnsi="Aptos" w:cs="Segoe UI"/>
                          <w:kern w:val="24"/>
                          <w:sz w:val="7"/>
                          <w:szCs w:val="7"/>
                        </w:rPr>
                      </w:pPr>
                      <w:r>
                        <w:rPr>
                          <w:rFonts w:ascii="Aptos" w:hAnsi="Aptos" w:cs="Segoe UI"/>
                          <w:kern w:val="24"/>
                          <w:sz w:val="7"/>
                          <w:szCs w:val="7"/>
                        </w:rPr>
                        <w:br w:type="page"/>
                      </w:r>
                    </w:p>
                    <w:p w14:paraId="488215E5">
                      <w:pPr>
                        <w:spacing w:before="120"/>
                        <w:jc w:val="both"/>
                        <w:rPr>
                          <w:rFonts w:ascii="Aptos Light" w:hAnsi="Aptos Light" w:eastAsiaTheme="minorEastAsia"/>
                          <w:kern w:val="24"/>
                          <w:sz w:val="16"/>
                          <w:szCs w:val="16"/>
                          <w:lang w:eastAsia="en-GB"/>
                        </w:rPr>
                      </w:pPr>
                    </w:p>
                  </w:txbxContent>
                </v:textbox>
              </v:shape>
            </w:pict>
          </mc:Fallback>
        </mc:AlternateContent>
      </w:r>
    </w:p>
    <w:p w14:paraId="2B8BEFB8">
      <w:pPr>
        <w:rPr>
          <w:rFonts w:ascii="Aptos" w:hAnsi="Aptos" w:eastAsia="Times New Roman" w:cs="Segoe UI"/>
          <w:color w:val="595959"/>
          <w:kern w:val="24"/>
          <w:sz w:val="12"/>
          <w:szCs w:val="12"/>
          <w:lang w:eastAsia="el-GR"/>
        </w:rPr>
      </w:pPr>
      <w:r>
        <w:rPr>
          <w:rFonts w:ascii="Aptos" w:hAnsi="Aptos" w:eastAsia="Times New Roman" w:cs="Segoe UI"/>
          <w:color w:val="595959"/>
          <w:kern w:val="24"/>
          <w:sz w:val="12"/>
          <w:szCs w:val="12"/>
          <w:lang w:eastAsia="el-GR"/>
        </w:rPr>
        <w:br w:type="page"/>
      </w:r>
    </w:p>
    <w:p w14:paraId="4549AFF9">
      <w:pPr>
        <w:autoSpaceDE w:val="0"/>
        <w:autoSpaceDN w:val="0"/>
        <w:adjustRightInd w:val="0"/>
        <w:spacing w:line="320" w:lineRule="atLeast"/>
        <w:jc w:val="both"/>
        <w:rPr>
          <w:rFonts w:ascii="Aptos" w:hAnsi="Aptos" w:cs="Segoe UI"/>
          <w:sz w:val="4"/>
          <w:szCs w:val="4"/>
        </w:rPr>
      </w:pPr>
      <w:r>
        <w:rPr>
          <w:rFonts w:ascii="Aptos" w:hAnsi="Aptos" w:cs="Segoe UI"/>
          <w:color w:val="007B85"/>
          <w:sz w:val="4"/>
          <w:szCs w:val="4"/>
          <w:lang w:val="en-US"/>
        </w:rPr>
        <mc:AlternateContent>
          <mc:Choice Requires="wps">
            <w:drawing>
              <wp:anchor distT="0" distB="0" distL="114300" distR="114300" simplePos="0" relativeHeight="251711488" behindDoc="0" locked="0" layoutInCell="1" allowOverlap="1">
                <wp:simplePos x="0" y="0"/>
                <wp:positionH relativeFrom="margin">
                  <wp:posOffset>0</wp:posOffset>
                </wp:positionH>
                <wp:positionV relativeFrom="paragraph">
                  <wp:posOffset>10795</wp:posOffset>
                </wp:positionV>
                <wp:extent cx="6480810" cy="411480"/>
                <wp:effectExtent l="0" t="0" r="0" b="7620"/>
                <wp:wrapSquare wrapText="bothSides"/>
                <wp:docPr id="1841834890"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1E1043AE">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Κερδοφορία</w:t>
                            </w:r>
                            <w:r>
                              <w:rPr>
                                <w:rFonts w:ascii="Aptos ExtraBold" w:hAnsi="Aptos ExtraBold" w:eastAsia="+mn-ea" w:cs="+mn-cs"/>
                                <w:b/>
                                <w:bCs/>
                                <w:color w:val="FFFFFF" w:themeColor="background1"/>
                                <w:kern w:val="24"/>
                                <w:sz w:val="36"/>
                                <w:szCs w:val="42"/>
                                <w:lang w:val="en-GB"/>
                                <w14:textFill>
                                  <w14:solidFill>
                                    <w14:schemeClr w14:val="bg1"/>
                                  </w14:solidFill>
                                </w14:textFill>
                                <w14:props3d w14:extrusionH="0" w14:contourW="0" w14:prstMaterial="matte"/>
                              </w:rPr>
                              <w:t xml:space="preserve">  </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0.85pt;height:32.4pt;width:510.3pt;mso-position-horizontal-relative:margin;mso-wrap-distance-bottom:0pt;mso-wrap-distance-left:9pt;mso-wrap-distance-right:9pt;mso-wrap-distance-top:0pt;z-index:251711488;mso-width-relative:page;mso-height-relative:page;" fillcolor="#003841" filled="t" stroked="f" coordsize="21600,21600" o:gfxdata="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Da9n1AAAAAYBAAAPAAAAAAAAAAEAIAAAACIAAABkcnMvZG93bnJldi54bWxQSwECFAAUAAAACACH&#10;TuJAB4g71CgCAABPBAAADgAAAAAAAAABACAAAAAjAQAAZHJzL2Uyb0RvYy54bWxQSwUGAAAAAAYA&#10;BgBZAQAAvQUAAAAA&#10;">
                <v:fill on="t" focussize="0,0"/>
                <v:stroke on="f"/>
                <v:imagedata o:title=""/>
                <o:lock v:ext="edit" aspectratio="f"/>
                <v:textbox>
                  <w:txbxContent>
                    <w:p w14:paraId="1E1043AE">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Κερδοφορία</w:t>
                      </w:r>
                      <w:r>
                        <w:rPr>
                          <w:rFonts w:ascii="Aptos ExtraBold" w:hAnsi="Aptos ExtraBold" w:eastAsia="+mn-ea" w:cs="+mn-cs"/>
                          <w:b/>
                          <w:bCs/>
                          <w:color w:val="FFFFFF" w:themeColor="background1"/>
                          <w:kern w:val="24"/>
                          <w:sz w:val="36"/>
                          <w:szCs w:val="42"/>
                          <w:lang w:val="en-GB"/>
                          <w14:textFill>
                            <w14:solidFill>
                              <w14:schemeClr w14:val="bg1"/>
                            </w14:solidFill>
                          </w14:textFill>
                          <w14:props3d w14:extrusionH="0" w14:contourW="0" w14:prstMaterial="matte"/>
                        </w:rPr>
                        <w:t xml:space="preserve">  </w:t>
                      </w:r>
                    </w:p>
                  </w:txbxContent>
                </v:textbox>
                <w10:wrap type="square"/>
              </v:shape>
            </w:pict>
          </mc:Fallback>
        </mc:AlternateContent>
      </w:r>
    </w:p>
    <w:p w14:paraId="7089DCC2">
      <w:pPr>
        <w:autoSpaceDE w:val="0"/>
        <w:autoSpaceDN w:val="0"/>
        <w:adjustRightInd w:val="0"/>
        <w:spacing w:after="240" w:line="320" w:lineRule="atLeast"/>
        <w:jc w:val="both"/>
        <w:rPr>
          <w:rFonts w:ascii="Aptos" w:hAnsi="Aptos" w:cs="Segoe UI"/>
          <w:sz w:val="20"/>
        </w:rPr>
      </w:pPr>
      <w:r>
        <w:rPr>
          <w:rFonts w:ascii="Aptos" w:hAnsi="Aptos" w:cs="Segoe UI"/>
          <w:sz w:val="20"/>
          <w:lang w:val="en-US"/>
        </w:rPr>
        <w:t>T</w:t>
      </w:r>
      <w:r>
        <w:rPr>
          <w:rFonts w:ascii="Aptos" w:hAnsi="Aptos" w:cs="Segoe UI"/>
          <w:sz w:val="20"/>
        </w:rPr>
        <w:t xml:space="preserve">α </w:t>
      </w:r>
      <w:r>
        <w:rPr>
          <w:rFonts w:ascii="Aptos" w:hAnsi="Aptos" w:cs="Segoe UI"/>
          <w:b/>
          <w:bCs/>
          <w:sz w:val="20"/>
        </w:rPr>
        <w:t>κέρδη μετά φόρων</w:t>
      </w:r>
      <w:r>
        <w:rPr>
          <w:rFonts w:ascii="Aptos" w:hAnsi="Aptos" w:cs="Segoe UI"/>
          <w:b/>
          <w:sz w:val="20"/>
          <w:vertAlign w:val="superscript"/>
        </w:rPr>
        <w:footnoteReference w:id="0"/>
      </w:r>
      <w:r>
        <w:rPr>
          <w:rFonts w:ascii="Aptos" w:hAnsi="Aptos" w:cs="Segoe UI"/>
          <w:bCs/>
          <w:sz w:val="20"/>
          <w:vertAlign w:val="superscript"/>
        </w:rPr>
        <w:t xml:space="preserve"> </w:t>
      </w:r>
      <w:r>
        <w:rPr>
          <w:rFonts w:ascii="Aptos" w:hAnsi="Aptos" w:cs="Segoe UI"/>
          <w:sz w:val="20"/>
        </w:rPr>
        <w:t>διαμορφώθηκαν σε €344 εκατ. το Α’ τρίμηνο 2026, αυξημένα κατά +23% σε τριμηνιαία βάση, αντανακλώντας τη συνεχιζόμενη ανάκαμψη των καθαρών εσόδων από τόκους, καθώς και την αύξηση στα έσοδα από προμήθειες και τα λοιπά μη επιτοκιακά έσοδα.</w:t>
      </w:r>
    </w:p>
    <w:p w14:paraId="1A219F13">
      <w:pPr>
        <w:autoSpaceDE w:val="0"/>
        <w:autoSpaceDN w:val="0"/>
        <w:adjustRightInd w:val="0"/>
        <w:spacing w:after="240" w:line="320" w:lineRule="atLeast"/>
        <w:jc w:val="both"/>
        <w:rPr>
          <w:rFonts w:ascii="Aptos" w:hAnsi="Aptos" w:cs="Segoe UI"/>
          <w:sz w:val="20"/>
        </w:rPr>
      </w:pPr>
      <w:r>
        <w:rPr>
          <w:rFonts w:ascii="Aptos" w:hAnsi="Aptos" w:cs="Segoe UI"/>
          <w:sz w:val="20"/>
        </w:rPr>
        <w:t xml:space="preserve">Τα </w:t>
      </w:r>
      <w:r>
        <w:rPr>
          <w:rFonts w:ascii="Aptos" w:hAnsi="Aptos" w:cs="Segoe UI"/>
          <w:b/>
          <w:bCs/>
          <w:sz w:val="20"/>
        </w:rPr>
        <w:t>καθαρά έσοδα από τόκους</w:t>
      </w:r>
      <w:r>
        <w:rPr>
          <w:rFonts w:ascii="Aptos" w:hAnsi="Aptos" w:cs="Segoe UI"/>
          <w:sz w:val="20"/>
        </w:rPr>
        <w:t xml:space="preserve"> ενίσχυσαν περαιτέρω τη δυναμική τους κατά το Α’ τρίμηνο 2026, σημειώνοντας αύξηση +2% σε τριμηνιαία βάση στα €541 εκατ., ως αποτέλεσμα της υγιούς επέκτασης του Ενεργητικού μας, ενώ το </w:t>
      </w:r>
      <w:r>
        <w:rPr>
          <w:rFonts w:ascii="Aptos" w:hAnsi="Aptos" w:cs="Segoe UI"/>
          <w:b/>
          <w:bCs/>
          <w:sz w:val="20"/>
        </w:rPr>
        <w:t>καθαρό επιτοκιακό περιθώριο</w:t>
      </w:r>
      <w:r>
        <w:rPr>
          <w:rFonts w:ascii="Aptos" w:hAnsi="Aptos" w:cs="Segoe UI"/>
          <w:sz w:val="20"/>
        </w:rPr>
        <w:t xml:space="preserve"> εμφάνισε σταθεροποιητικές τάσεις, καθώς η συμπίεση στο περιθώριο επιτοκίου δανείων έχει υποχωρήσει. Οι τάσεις αυτές αναμένεται να συνεχιστούν, ενώ μια ανοδική πορεία των βασικών επιτοκίων, εφόσον διατηρηθεί, θα προσφέρει επιπλέον στήριξη. Η συνεχιζόμενη επέκταση του Ισολογισμού μας στα ερχόμενα τρίμηνα δημιουργεί ένα υποστηρικτικό περιβάλλον, ενισχύοντας την εμπιστοσύνη μας στην επίτευξη του στόχου επέκτασης των καθαρών εσόδων από τόκους για το έτος. </w:t>
      </w:r>
    </w:p>
    <w:p w14:paraId="29F26D18">
      <w:pPr>
        <w:autoSpaceDE w:val="0"/>
        <w:autoSpaceDN w:val="0"/>
        <w:adjustRightInd w:val="0"/>
        <w:spacing w:after="240" w:line="320" w:lineRule="atLeast"/>
        <w:jc w:val="both"/>
        <w:rPr>
          <w:rFonts w:ascii="Aptos" w:hAnsi="Aptos" w:cs="Segoe UI"/>
          <w:sz w:val="20"/>
        </w:rPr>
      </w:pPr>
      <w:r>
        <w:rPr>
          <w:rFonts w:ascii="Aptos" w:hAnsi="Aptos" w:cs="Segoe UI"/>
          <w:sz w:val="20"/>
        </w:rPr>
        <w:t xml:space="preserve">Τα </w:t>
      </w:r>
      <w:r>
        <w:rPr>
          <w:rFonts w:ascii="Aptos" w:hAnsi="Aptos" w:cs="Segoe UI"/>
          <w:b/>
          <w:bCs/>
          <w:sz w:val="20"/>
        </w:rPr>
        <w:t>καθαρά έσοδα από προμήθειες</w:t>
      </w:r>
      <w:r>
        <w:rPr>
          <w:rFonts w:ascii="Aptos" w:hAnsi="Aptos" w:cs="Segoe UI"/>
          <w:sz w:val="20"/>
        </w:rPr>
        <w:t xml:space="preserve"> αυξήθηκαν κατά +8% σε ετήσια βάση σε €114 εκατ. το Α’ τρίμηνο 2026, ως αποτέλεσμα της Λιανικής Τραπεζικής (+20% σε ετήσια βάση), με αιχμή του δόρατος τα επενδυτικά προϊόντα που αυξήθηκαν κατά σχεδόν +60% σε ετήσια βάση, αναδεικνύοντας την αποτελεσματικότητα της στρατηγικής σταυροειδών πωλήσεων της Τράπεζας και την αυξημένη αποδοχή των πελατών. Ως αποτέλεσμα, ενισχύσαμε σημαντικά το μερίδιο αγοράς μας στα αμοιβαία κεφάλαια κατά +0,7 π.μ. από την αρχή του έτους και +7,0 π.μ. από το τέλος του 2023, αντανακλώντας το ενισχυμένο προϊοντικό χαρτοφυλάκιο και την αυξανόμενη εμπιστοσύνη των πελατών στις δυνατότητες διαχείρισης περιουσίας της Τράπεζας.</w:t>
      </w:r>
      <w:r>
        <w:t xml:space="preserve"> </w:t>
      </w:r>
      <w:r>
        <w:rPr>
          <w:rFonts w:ascii="Aptos" w:hAnsi="Aptos" w:cs="Segoe UI"/>
          <w:sz w:val="20"/>
        </w:rPr>
        <w:t>Σε τριμηνιαία βάση, η μείωση των καθαρών εσόδων από προμήθειες αντανακλά την αρνητική επίδραση βάσης λόγω των ισχυρών εποχικά εκταμιεύσεων το Δ’ τρίμηνο 2025.</w:t>
      </w:r>
    </w:p>
    <w:p w14:paraId="11954D8C">
      <w:pPr>
        <w:autoSpaceDE w:val="0"/>
        <w:autoSpaceDN w:val="0"/>
        <w:adjustRightInd w:val="0"/>
        <w:spacing w:after="240" w:line="320" w:lineRule="atLeast"/>
        <w:jc w:val="both"/>
        <w:rPr>
          <w:rFonts w:ascii="Aptos" w:hAnsi="Aptos" w:cs="Segoe UI"/>
          <w:bCs/>
          <w:sz w:val="20"/>
        </w:rPr>
      </w:pPr>
      <w:r>
        <w:rPr>
          <w:rFonts w:ascii="Aptos" w:hAnsi="Aptos" w:cs="Segoe UI"/>
          <w:bCs/>
          <w:sz w:val="20"/>
        </w:rPr>
        <w:t xml:space="preserve">Οι </w:t>
      </w:r>
      <w:r>
        <w:rPr>
          <w:rFonts w:ascii="Aptos" w:hAnsi="Aptos" w:cs="Segoe UI"/>
          <w:b/>
          <w:sz w:val="20"/>
        </w:rPr>
        <w:t>λειτουργικές δαπάνες</w:t>
      </w:r>
      <w:r>
        <w:rPr>
          <w:rFonts w:ascii="Aptos" w:hAnsi="Aptos" w:cs="Segoe UI"/>
          <w:bCs/>
          <w:sz w:val="20"/>
        </w:rPr>
        <w:t xml:space="preserve"> αυξήθηκαν κατά +8% σε ετήσια βάση σε €246 εκατ. το Α’ τρίμηνο 2026, αντανακλώντας κυρίως τις δαπάνες προσωπικού, ως αποτέλεσμα των αυξημένων μισθών, κυρίως λόγω των κλαδικών και επιχειρησιακών συλλογικών συμβάσεων εργασίας, καθώς και των επενδύσεών μας σε ανθρώπινο κεφάλαιο μέσω της πρόσληψης νέων στελεχών και της ανάπτυξης δεξιοτήτων, αξιοποιώντας παράλληλα τα Προγράμματα Εθελουσίας Εξόδου Προσωπικού. Η αύξηση των διοικητικών και λοιπών εξόδων αντανακλά δαπάνες σχετιζόμενες με την αναβάθμιση της εμπειρίας του πελάτη, ενώ οι υψηλότερες αποσβέσεις απορρέουν από το στρατηγικό σχέδιο επενδύσεων της Τράπεζας στον τομέα της πληροφορικής που υπερβαίνει το €1 δισ. από το 2020. Οι εν λόγω επενδύσεις, ιδιαιτέρως η αντικατάσταση του συστήματος Βασικών Τραπεζικών Εργασιών (Core Banking System), δημιουργούν πολλαπλά οφέλη στην παραγωγικότητα, την εμπορική αποτελεσματικότητα, τις ψηφιακές δυνατότητες, καθώς και την προστασία της Τράπεζας έναντι των κινδύνων του κυβερνοχώρου. Παράλληλα με αυτές τις στρατηγικές επενδύσεις, η συγκράτηση των εξόδων οδήγησε το </w:t>
      </w:r>
      <w:r>
        <w:rPr>
          <w:rFonts w:ascii="Aptos" w:hAnsi="Aptos" w:cs="Segoe UI"/>
          <w:b/>
          <w:sz w:val="20"/>
        </w:rPr>
        <w:t>δείκτη κόστους προς έσοδα</w:t>
      </w:r>
      <w:r>
        <w:rPr>
          <w:rFonts w:ascii="Aptos" w:hAnsi="Aptos" w:cs="Segoe UI"/>
          <w:bCs/>
          <w:sz w:val="20"/>
        </w:rPr>
        <w:t xml:space="preserve"> στο 35,7%</w:t>
      </w:r>
      <w:r>
        <w:rPr>
          <w:rFonts w:ascii="Aptos" w:hAnsi="Aptos" w:cs="Segoe UI"/>
          <w:bCs/>
          <w:sz w:val="20"/>
          <w:vertAlign w:val="superscript"/>
        </w:rPr>
        <w:footnoteReference w:id="1"/>
      </w:r>
      <w:r>
        <w:rPr>
          <w:rFonts w:ascii="Aptos" w:hAnsi="Aptos" w:cs="Segoe UI"/>
          <w:bCs/>
          <w:sz w:val="20"/>
        </w:rPr>
        <w:t xml:space="preserve"> το Α’ τρίμηνο 2026 (34,3% σε δημοσιευμένη βάση), εντός του στόχου που έχουμε θέσει για το έτος.</w:t>
      </w:r>
    </w:p>
    <w:p w14:paraId="5B48AFD8">
      <w:pPr>
        <w:autoSpaceDE w:val="0"/>
        <w:autoSpaceDN w:val="0"/>
        <w:adjustRightInd w:val="0"/>
        <w:spacing w:after="240" w:line="320" w:lineRule="atLeast"/>
        <w:jc w:val="both"/>
        <w:rPr>
          <w:rFonts w:ascii="Aptos" w:hAnsi="Aptos" w:cs="Segoe UI"/>
          <w:bCs/>
          <w:sz w:val="20"/>
        </w:rPr>
      </w:pPr>
      <w:r>
        <w:rPr>
          <w:rFonts w:ascii="Aptos" w:hAnsi="Aptos" w:cs="Segoe UI"/>
          <w:bCs/>
          <w:sz w:val="20"/>
        </w:rPr>
        <w:t xml:space="preserve">Οι </w:t>
      </w:r>
      <w:r>
        <w:rPr>
          <w:rFonts w:ascii="Aptos" w:hAnsi="Aptos" w:cs="Segoe UI"/>
          <w:b/>
          <w:sz w:val="20"/>
        </w:rPr>
        <w:t xml:space="preserve">προβλέψεις για επισφαλείς απαιτήσεις </w:t>
      </w:r>
      <w:r>
        <w:rPr>
          <w:rFonts w:ascii="Aptos" w:hAnsi="Aptos" w:cs="Segoe UI"/>
          <w:bCs/>
          <w:sz w:val="20"/>
        </w:rPr>
        <w:t xml:space="preserve">διαμορφώθηκαν σε €39 εκατ. το Α’ τρίμηνο 2026, με το </w:t>
      </w:r>
      <w:r>
        <w:rPr>
          <w:rFonts w:ascii="Aptos" w:hAnsi="Aptos" w:cs="Segoe UI"/>
          <w:b/>
          <w:sz w:val="20"/>
        </w:rPr>
        <w:t>κόστος πιστωτικού κινδύνου</w:t>
      </w:r>
      <w:r>
        <w:rPr>
          <w:rFonts w:ascii="Aptos" w:hAnsi="Aptos" w:cs="Segoe UI"/>
          <w:bCs/>
          <w:sz w:val="20"/>
        </w:rPr>
        <w:t xml:space="preserve"> να ανέρχεται στις 39 μ.β. από 46 μ.β. το Α’ τρίμηνο 2025, ευνοϊκά συγκρινόμενο με το στόχο &lt;40 μ.β. που έχουμε θέσει για το έτος. Το κόστος πιστωτικού κινδύνου αποτυπώνει τις ευνοϊκές τάσεις στην ποιότητα του δανειακού μας χαρτοφυλακίου</w:t>
      </w:r>
      <w:r>
        <w:t xml:space="preserve"> </w:t>
      </w:r>
      <w:r>
        <w:rPr>
          <w:rFonts w:ascii="Aptos" w:hAnsi="Aptos" w:cs="Segoe UI"/>
          <w:bCs/>
          <w:sz w:val="20"/>
        </w:rPr>
        <w:t>παρά τη γεωπολιτική αβεβαιότητα, ενώ τα ποσοστά κάλυψης από προβλέψεις της Τράπεζας που βρίσκονται στα υψηλότερα επίπεδα της αγοράς σε όλα τα Στάδια δανείων ενισχύουν περαιτέρω την ανθεκτικότητά μας.</w:t>
      </w:r>
      <w:r>
        <w:rPr>
          <w:rFonts w:ascii="Aptos" w:hAnsi="Aptos" w:cs="Segoe UI"/>
          <w:bCs/>
          <w:sz w:val="20"/>
        </w:rPr>
        <w:br w:type="page"/>
      </w:r>
    </w:p>
    <w:tbl>
      <w:tblPr>
        <w:tblStyle w:val="61"/>
        <w:tblW w:w="10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27"/>
        <w:gridCol w:w="5128"/>
      </w:tblGrid>
      <w:tr w14:paraId="715A7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2" w:hRule="atLeast"/>
          <w:jc w:val="center"/>
        </w:trPr>
        <w:tc>
          <w:tcPr>
            <w:tcW w:w="5127" w:type="dxa"/>
          </w:tcPr>
          <w:p w14:paraId="34E40404">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Καθαρά Επιτοκιακά Έσοδα (€ εκατ.) &amp;</w:t>
            </w:r>
            <w:r>
              <w:rPr>
                <w:rFonts w:ascii="Calibri" w:hAnsi="Calibri" w:eastAsia="Calibri" w:cs="Times New Roman"/>
                <w:sz w:val="20"/>
                <w:szCs w:val="20"/>
                <w:lang w:eastAsia="el-GR"/>
              </w:rPr>
              <w:t xml:space="preserve"> </w:t>
            </w:r>
            <w:r>
              <w:rPr>
                <w:rFonts w:ascii="Aptos" w:hAnsi="Aptos" w:eastAsia="Segoe UI" w:cs="Segoe UI"/>
                <w:b/>
                <w:color w:val="003841"/>
                <w:kern w:val="24"/>
                <w:sz w:val="20"/>
                <w:szCs w:val="20"/>
                <w:lang w:eastAsia="el-GR"/>
              </w:rPr>
              <w:t>Περιθώριο (μ.β.)</w:t>
            </w:r>
          </w:p>
          <w:p w14:paraId="2A7AD636">
            <w:pPr>
              <w:kinsoku w:val="0"/>
              <w:overflowPunct w:val="0"/>
              <w:spacing w:before="40"/>
              <w:ind w:left="547" w:hanging="547"/>
              <w:textAlignment w:val="baseline"/>
              <w:rPr>
                <w:rFonts w:ascii="Aptos" w:hAnsi="Aptos" w:eastAsia="Times New Roman" w:cs="Segoe UI"/>
                <w:color w:val="FFFFFF" w:themeColor="background1"/>
                <w:sz w:val="20"/>
                <w:szCs w:val="20"/>
                <w:lang w:eastAsia="el-GR"/>
                <w14:textFill>
                  <w14:solidFill>
                    <w14:schemeClr w14:val="bg1"/>
                  </w14:solidFill>
                </w14:textFill>
              </w:rPr>
            </w:pP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32992" behindDoc="0" locked="0" layoutInCell="1" allowOverlap="1">
                      <wp:simplePos x="0" y="0"/>
                      <wp:positionH relativeFrom="column">
                        <wp:posOffset>-54610</wp:posOffset>
                      </wp:positionH>
                      <wp:positionV relativeFrom="paragraph">
                        <wp:posOffset>59690</wp:posOffset>
                      </wp:positionV>
                      <wp:extent cx="973455" cy="245745"/>
                      <wp:effectExtent l="0" t="0" r="0" b="0"/>
                      <wp:wrapNone/>
                      <wp:docPr id="1841834910" name="TextBox 39"/>
                      <wp:cNvGraphicFramePr/>
                      <a:graphic xmlns:a="http://schemas.openxmlformats.org/drawingml/2006/main">
                        <a:graphicData uri="http://schemas.microsoft.com/office/word/2010/wordprocessingShape">
                          <wps:wsp>
                            <wps:cNvSpPr txBox="1"/>
                            <wps:spPr>
                              <a:xfrm>
                                <a:off x="0" y="0"/>
                                <a:ext cx="973455" cy="245745"/>
                              </a:xfrm>
                              <a:prstGeom prst="rect">
                                <a:avLst/>
                              </a:prstGeom>
                              <a:noFill/>
                            </wps:spPr>
                            <wps:txbx>
                              <w:txbxContent>
                                <w:p w14:paraId="128F55BC">
                                  <w:pPr>
                                    <w:jc w:val="center"/>
                                    <w:textAlignment w:val="center"/>
                                    <w:rPr>
                                      <w:rFonts w:ascii="Aptos" w:hAnsi="Aptos"/>
                                      <w:b/>
                                      <w:bCs/>
                                      <w:color w:val="003841"/>
                                      <w:kern w:val="24"/>
                                      <w:sz w:val="12"/>
                                      <w:szCs w:val="12"/>
                                    </w:rPr>
                                  </w:pPr>
                                  <w:r>
                                    <w:rPr>
                                      <w:rFonts w:ascii="Aptos" w:hAnsi="Aptos"/>
                                      <w:b/>
                                      <w:bCs/>
                                      <w:color w:val="003841"/>
                                      <w:kern w:val="24"/>
                                      <w:sz w:val="12"/>
                                      <w:szCs w:val="12"/>
                                    </w:rPr>
                                    <w:t>Καθαρό Επιτοκιακό Περιθώριο (Όμιλος)</w:t>
                                  </w:r>
                                </w:p>
                              </w:txbxContent>
                            </wps:txbx>
                            <wps:bodyPr wrap="square" rtlCol="0">
                              <a:spAutoFit/>
                            </wps:bodyPr>
                          </wps:wsp>
                        </a:graphicData>
                      </a:graphic>
                    </wp:anchor>
                  </w:drawing>
                </mc:Choice>
                <mc:Fallback>
                  <w:pict>
                    <v:shape id="TextBox 39" o:spid="_x0000_s1026" o:spt="202" type="#_x0000_t202" style="position:absolute;left:0pt;margin-left:-4.3pt;margin-top:4.7pt;height:19.35pt;width:76.65pt;z-index:251732992;mso-width-relative:page;mso-height-relative:page;" filled="f" stroked="f" coordsize="21600,21600" o:gfxdata="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BjKbNQA&#10;AAAHAQAADwAAAAAAAAABACAAAAAiAAAAZHJzL2Rvd25yZXYueG1sUEsBAhQAFAAAAAgAh07iQDNG&#10;rwaxAQAAZAMAAA4AAAAAAAAAAQAgAAAAIwEAAGRycy9lMm9Eb2MueG1sUEsFBgAAAAAGAAYAWQEA&#10;AEYFAAAAAA==&#10;">
                      <v:fill on="f" focussize="0,0"/>
                      <v:stroke on="f"/>
                      <v:imagedata o:title=""/>
                      <o:lock v:ext="edit" aspectratio="f"/>
                      <v:textbox style="mso-fit-shape-to-text:t;">
                        <w:txbxContent>
                          <w:p w14:paraId="128F55BC">
                            <w:pPr>
                              <w:jc w:val="center"/>
                              <w:textAlignment w:val="center"/>
                              <w:rPr>
                                <w:rFonts w:ascii="Aptos" w:hAnsi="Aptos"/>
                                <w:b/>
                                <w:bCs/>
                                <w:color w:val="003841"/>
                                <w:kern w:val="24"/>
                                <w:sz w:val="12"/>
                                <w:szCs w:val="12"/>
                              </w:rPr>
                            </w:pPr>
                            <w:r>
                              <w:rPr>
                                <w:rFonts w:ascii="Aptos" w:hAnsi="Aptos"/>
                                <w:b/>
                                <w:bCs/>
                                <w:color w:val="003841"/>
                                <w:kern w:val="24"/>
                                <w:sz w:val="12"/>
                                <w:szCs w:val="12"/>
                              </w:rPr>
                              <w:t>Καθαρό Επιτοκιακό Περιθώριο (Όμιλος)</w:t>
                            </w:r>
                          </w:p>
                        </w:txbxContent>
                      </v:textbox>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734016" behindDoc="0" locked="0" layoutInCell="1" allowOverlap="1">
                      <wp:simplePos x="0" y="0"/>
                      <wp:positionH relativeFrom="column">
                        <wp:posOffset>2603500</wp:posOffset>
                      </wp:positionH>
                      <wp:positionV relativeFrom="paragraph">
                        <wp:posOffset>96520</wp:posOffset>
                      </wp:positionV>
                      <wp:extent cx="422275" cy="2498090"/>
                      <wp:effectExtent l="0" t="0" r="15875" b="17145"/>
                      <wp:wrapNone/>
                      <wp:docPr id="1841834911" name="Rectangle 1"/>
                      <wp:cNvGraphicFramePr/>
                      <a:graphic xmlns:a="http://schemas.openxmlformats.org/drawingml/2006/main">
                        <a:graphicData uri="http://schemas.microsoft.com/office/word/2010/wordprocessingShape">
                          <wps:wsp>
                            <wps:cNvSpPr/>
                            <wps:spPr>
                              <a:xfrm>
                                <a:off x="0" y="0"/>
                                <a:ext cx="422275" cy="2497817"/>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205pt;margin-top:7.6pt;height:196.7pt;width:33.25pt;z-index:251734016;mso-width-relative:page;mso-height-relative:page;" filled="f" stroked="t" coordsize="21600,21600" o:gfxdata="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7IyM&#10;2gAAAAoBAAAPAAAAAAAAAAEAIAAAACIAAABkcnMvZG93bnJldi54bWxQSwECFAAUAAAACACHTuJA&#10;+fcDSOYBAADJAwAADgAAAAAAAAABACAAAAApAQAAZHJzL2Uyb0RvYy54bWxQSwUGAAAAAAYABgBZ&#10;AQAAgQUAAAAA&#10;">
                      <v:fill on="f" focussize="0,0"/>
                      <v:stroke weight="1.5pt" color="#FF7415" miterlimit="8" joinstyle="miter" dashstyle="1 1"/>
                      <v:imagedata o:title=""/>
                      <o:lock v:ext="edit" aspectratio="f"/>
                    </v:rect>
                  </w:pict>
                </mc:Fallback>
              </mc:AlternateContent>
            </w:r>
            <w:r>
              <w:rPr>
                <w:rFonts w:ascii="Aptos" w:hAnsi="Aptos" w:eastAsia="Calibri" w:cs="Segoe UI"/>
                <w:sz w:val="20"/>
                <w:szCs w:val="20"/>
                <w:lang w:eastAsia="el-GR"/>
              </w:rPr>
              <w:drawing>
                <wp:anchor distT="0" distB="0" distL="114300" distR="114300" simplePos="0" relativeHeight="251713536" behindDoc="0" locked="0" layoutInCell="1" allowOverlap="1">
                  <wp:simplePos x="0" y="0"/>
                  <wp:positionH relativeFrom="column">
                    <wp:posOffset>655320</wp:posOffset>
                  </wp:positionH>
                  <wp:positionV relativeFrom="paragraph">
                    <wp:posOffset>116205</wp:posOffset>
                  </wp:positionV>
                  <wp:extent cx="2465070" cy="525145"/>
                  <wp:effectExtent l="0" t="0" r="0" b="0"/>
                  <wp:wrapNone/>
                  <wp:docPr id="1841834907" name="Chart 1841834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Aptos" w:hAnsi="Aptos" w:eastAsia="Times New Roman" w:cs="Segoe UI"/>
                <w:color w:val="FFFFFF" w:themeColor="background1"/>
                <w:sz w:val="20"/>
                <w:szCs w:val="20"/>
                <w:lang w:eastAsia="el-GR"/>
                <w14:textFill>
                  <w14:solidFill>
                    <w14:schemeClr w14:val="bg1"/>
                  </w14:solidFill>
                </w14:textFill>
              </w:rPr>
              <w:drawing>
                <wp:inline distT="0" distB="0" distL="0" distR="0">
                  <wp:extent cx="3154680" cy="2568575"/>
                  <wp:effectExtent l="0" t="0" r="7620" b="3175"/>
                  <wp:docPr id="1792224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ptos" w:hAnsi="Aptos" w:eastAsia="Times New Roman" w:cs="Segoe UI"/>
                <w:color w:val="FFFFFF" w:themeColor="background1"/>
                <w:sz w:val="20"/>
                <w:szCs w:val="20"/>
                <w:lang w:eastAsia="el-GR"/>
                <w14:textFill>
                  <w14:solidFill>
                    <w14:schemeClr w14:val="bg1"/>
                  </w14:solidFill>
                </w14:textFill>
              </w:rPr>
              <w:t xml:space="preserve">                                </w:t>
            </w:r>
          </w:p>
        </w:tc>
        <w:tc>
          <w:tcPr>
            <w:tcW w:w="5128" w:type="dxa"/>
          </w:tcPr>
          <w:p w14:paraId="3E5536B1">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 xml:space="preserve">Ανάλυση Καθαρών Επιτοκιακών Εσόδων (€ εκατ.) </w:t>
            </w:r>
          </w:p>
          <w:p w14:paraId="1216AD2F">
            <w:pPr>
              <w:kinsoku w:val="0"/>
              <w:overflowPunct w:val="0"/>
              <w:spacing w:before="40"/>
              <w:ind w:left="547" w:hanging="547"/>
              <w:textAlignment w:val="baseline"/>
              <w:rPr>
                <w:rFonts w:ascii="Aptos" w:hAnsi="Aptos" w:eastAsia="Segoe UI" w:cs="Segoe UI"/>
                <w:bCs/>
                <w:color w:val="003841"/>
                <w:kern w:val="24"/>
                <w:sz w:val="2"/>
                <w:szCs w:val="2"/>
                <w:lang w:eastAsia="el-GR"/>
              </w:rPr>
            </w:pPr>
          </w:p>
          <w:p w14:paraId="661FE9D5">
            <w:pPr>
              <w:rPr>
                <w:rFonts w:ascii="Aptos" w:hAnsi="Aptos" w:eastAsia="Times New Roman" w:cs="Segoe UI"/>
                <w:color w:val="FFFFFF" w:themeColor="background1"/>
                <w:sz w:val="20"/>
                <w:szCs w:val="20"/>
                <w:lang w:val="en-US" w:eastAsia="el-GR"/>
                <w14:textFill>
                  <w14:solidFill>
                    <w14:schemeClr w14:val="bg1"/>
                  </w14:solidFill>
                </w14:textFill>
              </w:rPr>
            </w:pPr>
            <w:r>
              <w:rPr>
                <w:rFonts w:ascii="Calibri" w:hAnsi="Calibri" w:eastAsia="Calibri" w:cs="Times New Roman"/>
                <w:sz w:val="20"/>
                <w:szCs w:val="20"/>
                <w:lang w:eastAsia="el-GR"/>
              </w:rPr>
              <mc:AlternateContent>
                <mc:Choice Requires="wps">
                  <w:drawing>
                    <wp:anchor distT="0" distB="0" distL="114300" distR="114300" simplePos="0" relativeHeight="251746304" behindDoc="0" locked="0" layoutInCell="1" allowOverlap="1">
                      <wp:simplePos x="0" y="0"/>
                      <wp:positionH relativeFrom="column">
                        <wp:posOffset>11430</wp:posOffset>
                      </wp:positionH>
                      <wp:positionV relativeFrom="paragraph">
                        <wp:posOffset>552450</wp:posOffset>
                      </wp:positionV>
                      <wp:extent cx="803275" cy="200025"/>
                      <wp:effectExtent l="0" t="0" r="0" b="0"/>
                      <wp:wrapNone/>
                      <wp:docPr id="68422484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58DB63F0">
                                  <w:pPr>
                                    <w:textAlignment w:val="center"/>
                                    <w:rPr>
                                      <w:rFonts w:ascii="Aptos" w:hAnsi="Aptos" w:eastAsia="Calibri" w:cs="Arial"/>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Arial"/>
                                      <w:b/>
                                      <w:bCs/>
                                      <w:color w:val="404040" w:themeColor="text1" w:themeTint="BF"/>
                                      <w:kern w:val="24"/>
                                      <w:sz w:val="12"/>
                                      <w:szCs w:val="12"/>
                                      <w14:textFill>
                                        <w14:solidFill>
                                          <w14:schemeClr w14:val="tx1">
                                            <w14:lumMod w14:val="75000"/>
                                            <w14:lumOff w14:val="25000"/>
                                          </w14:schemeClr>
                                        </w14:solidFill>
                                      </w14:textFill>
                                    </w:rPr>
                                    <w:t>Ελλάδα</w:t>
                                  </w:r>
                                </w:p>
                              </w:txbxContent>
                            </wps:txbx>
                            <wps:bodyPr wrap="square" rtlCol="0">
                              <a:spAutoFit/>
                            </wps:bodyPr>
                          </wps:wsp>
                        </a:graphicData>
                      </a:graphic>
                    </wp:anchor>
                  </w:drawing>
                </mc:Choice>
                <mc:Fallback>
                  <w:pict>
                    <v:shape id="TextBox 39" o:spid="_x0000_s1026" o:spt="202" type="#_x0000_t202" style="position:absolute;left:0pt;margin-left:0.9pt;margin-top:43.5pt;height:15.75pt;width:63.25pt;z-index:251746304;mso-width-relative:page;mso-height-relative:page;" filled="f" stroked="f" coordsize="21600,21600" o:gfxdata="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YTAS9QA&#10;AAAIAQAADwAAAAAAAAABACAAAAAiAAAAZHJzL2Rvd25yZXYueG1sUEsBAhQAFAAAAAgAh07iQO1Q&#10;qCyxAQAAYwMAAA4AAAAAAAAAAQAgAAAAIwEAAGRycy9lMm9Eb2MueG1sUEsFBgAAAAAGAAYAWQEA&#10;AEYFAAAAAA==&#10;">
                      <v:fill on="f" focussize="0,0"/>
                      <v:stroke on="f"/>
                      <v:imagedata o:title=""/>
                      <o:lock v:ext="edit" aspectratio="f"/>
                      <v:textbox style="mso-fit-shape-to-text:t;">
                        <w:txbxContent>
                          <w:p w14:paraId="58DB63F0">
                            <w:pPr>
                              <w:textAlignment w:val="center"/>
                              <w:rPr>
                                <w:rFonts w:ascii="Aptos" w:hAnsi="Aptos" w:eastAsia="Calibri" w:cs="Arial"/>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Arial"/>
                                <w:b/>
                                <w:bCs/>
                                <w:color w:val="404040" w:themeColor="text1" w:themeTint="BF"/>
                                <w:kern w:val="24"/>
                                <w:sz w:val="12"/>
                                <w:szCs w:val="12"/>
                                <w14:textFill>
                                  <w14:solidFill>
                                    <w14:schemeClr w14:val="tx1">
                                      <w14:lumMod w14:val="75000"/>
                                      <w14:lumOff w14:val="25000"/>
                                    </w14:schemeClr>
                                  </w14:solidFill>
                                </w14:textFill>
                              </w:rPr>
                              <w:t>Ελλάδα</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48352" behindDoc="0" locked="0" layoutInCell="1" allowOverlap="1">
                      <wp:simplePos x="0" y="0"/>
                      <wp:positionH relativeFrom="column">
                        <wp:posOffset>10160</wp:posOffset>
                      </wp:positionH>
                      <wp:positionV relativeFrom="paragraph">
                        <wp:posOffset>43180</wp:posOffset>
                      </wp:positionV>
                      <wp:extent cx="802640" cy="201295"/>
                      <wp:effectExtent l="0" t="0" r="0" b="0"/>
                      <wp:wrapNone/>
                      <wp:docPr id="179222443" name="TextBox 39"/>
                      <wp:cNvGraphicFramePr/>
                      <a:graphic xmlns:a="http://schemas.openxmlformats.org/drawingml/2006/main">
                        <a:graphicData uri="http://schemas.microsoft.com/office/word/2010/wordprocessingShape">
                          <wps:wsp>
                            <wps:cNvSpPr txBox="1"/>
                            <wps:spPr>
                              <a:xfrm>
                                <a:off x="0" y="0"/>
                                <a:ext cx="802640" cy="201295"/>
                              </a:xfrm>
                              <a:prstGeom prst="rect">
                                <a:avLst/>
                              </a:prstGeom>
                              <a:noFill/>
                            </wps:spPr>
                            <wps:txbx>
                              <w:txbxContent>
                                <w:p w14:paraId="77BCA6B7">
                                  <w:pPr>
                                    <w:textAlignment w:val="center"/>
                                    <w:rPr>
                                      <w:rFonts w:ascii="Aptos" w:hAnsi="Aptos" w:eastAsia="Calibri" w:cs="Arial"/>
                                      <w:b/>
                                      <w:bCs/>
                                      <w:color w:val="404040"/>
                                      <w:kern w:val="24"/>
                                      <w:sz w:val="12"/>
                                      <w:szCs w:val="12"/>
                                    </w:rPr>
                                  </w:pPr>
                                  <w:r>
                                    <w:rPr>
                                      <w:rFonts w:ascii="Aptos" w:hAnsi="Aptos" w:eastAsia="Calibri" w:cs="Arial"/>
                                      <w:b/>
                                      <w:bCs/>
                                      <w:color w:val="404040"/>
                                      <w:kern w:val="24"/>
                                      <w:sz w:val="12"/>
                                      <w:szCs w:val="12"/>
                                    </w:rPr>
                                    <w:t>Όμιλος</w:t>
                                  </w:r>
                                </w:p>
                              </w:txbxContent>
                            </wps:txbx>
                            <wps:bodyPr wrap="square" rtlCol="0">
                              <a:spAutoFit/>
                            </wps:bodyPr>
                          </wps:wsp>
                        </a:graphicData>
                      </a:graphic>
                    </wp:anchor>
                  </w:drawing>
                </mc:Choice>
                <mc:Fallback>
                  <w:pict>
                    <v:shape id="TextBox 39" o:spid="_x0000_s1026" o:spt="202" type="#_x0000_t202" style="position:absolute;left:0pt;margin-left:0.8pt;margin-top:3.4pt;height:15.85pt;width:63.2pt;z-index:251748352;mso-width-relative:page;mso-height-relative:page;" filled="f" stroked="f" coordsize="21600,21600" o:gfxdata="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R3tatMAAAAG&#10;AQAADwAAAAAAAAABACAAAAAiAAAAZHJzL2Rvd25yZXYueG1sUEsBAhQAFAAAAAgAh07iQP71yLCv&#10;AQAAYwMAAA4AAAAAAAAAAQAgAAAAIgEAAGRycy9lMm9Eb2MueG1sUEsFBgAAAAAGAAYAWQEAAEMF&#10;AAAAAA==&#10;">
                      <v:fill on="f" focussize="0,0"/>
                      <v:stroke on="f"/>
                      <v:imagedata o:title=""/>
                      <o:lock v:ext="edit" aspectratio="f"/>
                      <v:textbox style="mso-fit-shape-to-text:t;">
                        <w:txbxContent>
                          <w:p w14:paraId="77BCA6B7">
                            <w:pPr>
                              <w:textAlignment w:val="center"/>
                              <w:rPr>
                                <w:rFonts w:ascii="Aptos" w:hAnsi="Aptos" w:eastAsia="Calibri" w:cs="Arial"/>
                                <w:b/>
                                <w:bCs/>
                                <w:color w:val="404040"/>
                                <w:kern w:val="24"/>
                                <w:sz w:val="12"/>
                                <w:szCs w:val="12"/>
                              </w:rPr>
                            </w:pPr>
                            <w:r>
                              <w:rPr>
                                <w:rFonts w:ascii="Aptos" w:hAnsi="Aptos" w:eastAsia="Calibri" w:cs="Arial"/>
                                <w:b/>
                                <w:bCs/>
                                <w:color w:val="404040"/>
                                <w:kern w:val="24"/>
                                <w:sz w:val="12"/>
                                <w:szCs w:val="12"/>
                              </w:rPr>
                              <w:t>Όμιλος</w:t>
                            </w:r>
                          </w:p>
                        </w:txbxContent>
                      </v:textbox>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727872" behindDoc="0" locked="0" layoutInCell="1" allowOverlap="1">
                      <wp:simplePos x="0" y="0"/>
                      <wp:positionH relativeFrom="column">
                        <wp:posOffset>2510155</wp:posOffset>
                      </wp:positionH>
                      <wp:positionV relativeFrom="paragraph">
                        <wp:posOffset>55245</wp:posOffset>
                      </wp:positionV>
                      <wp:extent cx="422275" cy="2498090"/>
                      <wp:effectExtent l="0" t="0" r="15875" b="17145"/>
                      <wp:wrapNone/>
                      <wp:docPr id="179222436" name="Rectangle 1"/>
                      <wp:cNvGraphicFramePr/>
                      <a:graphic xmlns:a="http://schemas.openxmlformats.org/drawingml/2006/main">
                        <a:graphicData uri="http://schemas.microsoft.com/office/word/2010/wordprocessingShape">
                          <wps:wsp>
                            <wps:cNvSpPr/>
                            <wps:spPr>
                              <a:xfrm>
                                <a:off x="0" y="0"/>
                                <a:ext cx="422275" cy="2497817"/>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197.65pt;margin-top:4.35pt;height:196.7pt;width:33.25pt;z-index:251727872;mso-width-relative:page;mso-height-relative:page;" filled="f" stroked="t" coordsize="21600,21600" o:gfxdata="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0qY0Xa&#10;AAAACQEAAA8AAAAAAAAAAQAgAAAAIgAAAGRycy9kb3ducmV2LnhtbFBLAQIUABQAAAAIAIdO4kBS&#10;o6d15QEAAMgDAAAOAAAAAAAAAAEAIAAAACkBAABkcnMvZTJvRG9jLnhtbFBLBQYAAAAABgAGAFkB&#10;AACABQAAAAA=&#10;">
                      <v:fill on="f" focussize="0,0"/>
                      <v:stroke weight="1.5pt" color="#FF7415" miterlimit="8" joinstyle="miter" dashstyle="1 1"/>
                      <v:imagedata o:title=""/>
                      <o:lock v:ext="edit" aspectratio="f"/>
                    </v:rect>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85216" behindDoc="0" locked="0" layoutInCell="1" allowOverlap="1">
                      <wp:simplePos x="0" y="0"/>
                      <wp:positionH relativeFrom="column">
                        <wp:posOffset>2538095</wp:posOffset>
                      </wp:positionH>
                      <wp:positionV relativeFrom="paragraph">
                        <wp:posOffset>534670</wp:posOffset>
                      </wp:positionV>
                      <wp:extent cx="365760" cy="219075"/>
                      <wp:effectExtent l="0" t="0" r="15240" b="28575"/>
                      <wp:wrapNone/>
                      <wp:docPr id="1026449588" name="TextBox 41"/>
                      <wp:cNvGraphicFramePr/>
                      <a:graphic xmlns:a="http://schemas.openxmlformats.org/drawingml/2006/main">
                        <a:graphicData uri="http://schemas.microsoft.com/office/word/2010/wordprocessingShape">
                          <wps:wsp>
                            <wps:cNvSpPr txBox="1"/>
                            <wps:spPr>
                              <a:xfrm>
                                <a:off x="0" y="0"/>
                                <a:ext cx="365760" cy="219075"/>
                              </a:xfrm>
                              <a:prstGeom prst="ellipse">
                                <a:avLst/>
                              </a:prstGeom>
                              <a:noFill/>
                              <a:ln w="19050">
                                <a:solidFill>
                                  <a:srgbClr val="FF7415"/>
                                </a:solidFill>
                              </a:ln>
                            </wps:spPr>
                            <wps:txbx>
                              <w:txbxContent>
                                <w:p w14:paraId="360DF47E">
                                  <w:pPr>
                                    <w:jc w:val="center"/>
                                    <w:textAlignment w:val="center"/>
                                    <w:rPr>
                                      <w:rFonts w:ascii="Aptos" w:hAnsi="Aptos" w:eastAsia="+mn-ea" w:cs="+mn-cs"/>
                                      <w:b/>
                                      <w:bCs/>
                                      <w:color w:val="404040" w:themeColor="text1" w:themeTint="BF"/>
                                      <w:sz w:val="18"/>
                                      <w:szCs w:val="18"/>
                                      <w:lang w:val="en-US"/>
                                      <w14:textFill>
                                        <w14:solidFill>
                                          <w14:schemeClr w14:val="tx1">
                                            <w14:lumMod w14:val="75000"/>
                                            <w14:lumOff w14:val="25000"/>
                                          </w14:schemeClr>
                                        </w14:solidFill>
                                      </w14:textFill>
                                    </w:rPr>
                                  </w:pPr>
                                  <w:r>
                                    <w:rPr>
                                      <w:rFonts w:ascii="Aptos" w:hAnsi="Aptos"/>
                                      <w:b/>
                                      <w:bCs/>
                                      <w:color w:val="404040" w:themeColor="text1" w:themeTint="BF"/>
                                      <w:kern w:val="24"/>
                                      <w:sz w:val="16"/>
                                      <w:szCs w:val="16"/>
                                      <w:lang w:val="en-US"/>
                                      <w14:textFill>
                                        <w14:solidFill>
                                          <w14:schemeClr w14:val="tx1">
                                            <w14:lumMod w14:val="75000"/>
                                            <w14:lumOff w14:val="25000"/>
                                          </w14:schemeClr>
                                        </w14:solidFill>
                                      </w14:textFill>
                                    </w:rPr>
                                    <w:t>5</w:t>
                                  </w:r>
                                  <w:r>
                                    <w:rPr>
                                      <w:rFonts w:ascii="Aptos" w:hAnsi="Aptos"/>
                                      <w:b/>
                                      <w:bCs/>
                                      <w:color w:val="404040" w:themeColor="text1" w:themeTint="BF"/>
                                      <w:kern w:val="24"/>
                                      <w:sz w:val="16"/>
                                      <w:szCs w:val="16"/>
                                      <w14:textFill>
                                        <w14:solidFill>
                                          <w14:schemeClr w14:val="tx1">
                                            <w14:lumMod w14:val="75000"/>
                                            <w14:lumOff w14:val="25000"/>
                                          </w14:schemeClr>
                                        </w14:solidFill>
                                      </w14:textFill>
                                    </w:rPr>
                                    <w:t>17</w:t>
                                  </w:r>
                                  <w:r>
                                    <w:rPr>
                                      <w:rFonts w:ascii="Aptos" w:hAnsi="Aptos" w:eastAsia="+mn-ea" w:cs="+mn-cs"/>
                                      <w:b/>
                                      <w:bCs/>
                                      <w:color w:val="404040" w:themeColor="text1" w:themeTint="BF"/>
                                      <w:sz w:val="18"/>
                                      <w:szCs w:val="18"/>
                                      <w:lang w:val="en-US"/>
                                      <w14:textFill>
                                        <w14:solidFill>
                                          <w14:schemeClr w14:val="tx1">
                                            <w14:lumMod w14:val="75000"/>
                                            <w14:lumOff w14:val="25000"/>
                                          </w14:schemeClr>
                                        </w14:solidFill>
                                      </w14:textFill>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199.85pt;margin-top:42.1pt;height:17.25pt;width:28.8pt;z-index:251785216;mso-width-relative:page;mso-height-relative:page;" filled="f" stroked="t" coordsize="21600,21600" o:gfxdata="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0If&#10;HdkAAAAKAQAADwAAAAAAAAABACAAAAAiAAAAZHJzL2Rvd25yZXYueG1sUEsBAhQAFAAAAAgAh07i&#10;QKseR8boAQAA1gMAAA4AAAAAAAAAAQAgAAAAKAEAAGRycy9lMm9Eb2MueG1sUEsFBgAAAAAGAAYA&#10;WQEAAIIFAAAAAA==&#10;">
                      <v:fill on="f" focussize="0,0"/>
                      <v:stroke weight="1.5pt" color="#FF7415" joinstyle="round"/>
                      <v:imagedata o:title=""/>
                      <o:lock v:ext="edit" aspectratio="f"/>
                      <v:textbox inset="0mm,0mm,0mm,0mm">
                        <w:txbxContent>
                          <w:p w14:paraId="360DF47E">
                            <w:pPr>
                              <w:jc w:val="center"/>
                              <w:textAlignment w:val="center"/>
                              <w:rPr>
                                <w:rFonts w:ascii="Aptos" w:hAnsi="Aptos" w:eastAsia="+mn-ea" w:cs="+mn-cs"/>
                                <w:b/>
                                <w:bCs/>
                                <w:color w:val="404040" w:themeColor="text1" w:themeTint="BF"/>
                                <w:sz w:val="18"/>
                                <w:szCs w:val="18"/>
                                <w:lang w:val="en-US"/>
                                <w14:textFill>
                                  <w14:solidFill>
                                    <w14:schemeClr w14:val="tx1">
                                      <w14:lumMod w14:val="75000"/>
                                      <w14:lumOff w14:val="25000"/>
                                    </w14:schemeClr>
                                  </w14:solidFill>
                                </w14:textFill>
                              </w:rPr>
                            </w:pPr>
                            <w:r>
                              <w:rPr>
                                <w:rFonts w:ascii="Aptos" w:hAnsi="Aptos"/>
                                <w:b/>
                                <w:bCs/>
                                <w:color w:val="404040" w:themeColor="text1" w:themeTint="BF"/>
                                <w:kern w:val="24"/>
                                <w:sz w:val="16"/>
                                <w:szCs w:val="16"/>
                                <w:lang w:val="en-US"/>
                                <w14:textFill>
                                  <w14:solidFill>
                                    <w14:schemeClr w14:val="tx1">
                                      <w14:lumMod w14:val="75000"/>
                                      <w14:lumOff w14:val="25000"/>
                                    </w14:schemeClr>
                                  </w14:solidFill>
                                </w14:textFill>
                              </w:rPr>
                              <w:t>5</w:t>
                            </w:r>
                            <w:r>
                              <w:rPr>
                                <w:rFonts w:ascii="Aptos" w:hAnsi="Aptos"/>
                                <w:b/>
                                <w:bCs/>
                                <w:color w:val="404040" w:themeColor="text1" w:themeTint="BF"/>
                                <w:kern w:val="24"/>
                                <w:sz w:val="16"/>
                                <w:szCs w:val="16"/>
                                <w14:textFill>
                                  <w14:solidFill>
                                    <w14:schemeClr w14:val="tx1">
                                      <w14:lumMod w14:val="75000"/>
                                      <w14:lumOff w14:val="25000"/>
                                    </w14:schemeClr>
                                  </w14:solidFill>
                                </w14:textFill>
                              </w:rPr>
                              <w:t>17</w:t>
                            </w:r>
                            <w:r>
                              <w:rPr>
                                <w:rFonts w:ascii="Aptos" w:hAnsi="Aptos" w:eastAsia="+mn-ea" w:cs="+mn-cs"/>
                                <w:b/>
                                <w:bCs/>
                                <w:color w:val="404040" w:themeColor="text1" w:themeTint="BF"/>
                                <w:sz w:val="18"/>
                                <w:szCs w:val="18"/>
                                <w:lang w:val="en-US"/>
                                <w14:textFill>
                                  <w14:solidFill>
                                    <w14:schemeClr w14:val="tx1">
                                      <w14:lumMod w14:val="75000"/>
                                      <w14:lumOff w14:val="25000"/>
                                    </w14:schemeClr>
                                  </w14:solidFill>
                                </w14:textFill>
                              </w:rPr>
                              <w:t xml:space="preserve">     </w:t>
                            </w:r>
                          </w:p>
                        </w:txbxContent>
                      </v:textbox>
                    </v:shape>
                  </w:pict>
                </mc:Fallback>
              </mc:AlternateContent>
            </w:r>
            <w:r>
              <w:rPr>
                <w:rFonts w:ascii="Aptos" w:hAnsi="Aptos" w:eastAsia="Calibri" w:cs="Segoe UI"/>
                <w:sz w:val="20"/>
                <w:szCs w:val="20"/>
                <w:lang w:eastAsia="el-GR"/>
              </w:rPr>
              <w:drawing>
                <wp:anchor distT="0" distB="0" distL="114300" distR="114300" simplePos="0" relativeHeight="251747328" behindDoc="0" locked="0" layoutInCell="1" allowOverlap="1">
                  <wp:simplePos x="0" y="0"/>
                  <wp:positionH relativeFrom="page">
                    <wp:posOffset>912495</wp:posOffset>
                  </wp:positionH>
                  <wp:positionV relativeFrom="paragraph">
                    <wp:posOffset>57150</wp:posOffset>
                  </wp:positionV>
                  <wp:extent cx="2100580" cy="365760"/>
                  <wp:effectExtent l="0" t="0" r="0" b="0"/>
                  <wp:wrapNone/>
                  <wp:docPr id="684224835" name="Chart 684224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Calibri" w:hAnsi="Calibri" w:eastAsia="Calibri" w:cs="Times New Roman"/>
                <w:sz w:val="20"/>
                <w:szCs w:val="20"/>
                <w:lang w:eastAsia="el-GR"/>
              </w:rPr>
              <mc:AlternateContent>
                <mc:Choice Requires="wps">
                  <w:drawing>
                    <wp:anchor distT="0" distB="0" distL="114300" distR="114300" simplePos="0" relativeHeight="251729920" behindDoc="0" locked="0" layoutInCell="1" allowOverlap="1">
                      <wp:simplePos x="0" y="0"/>
                      <wp:positionH relativeFrom="column">
                        <wp:posOffset>871220</wp:posOffset>
                      </wp:positionH>
                      <wp:positionV relativeFrom="paragraph">
                        <wp:posOffset>524510</wp:posOffset>
                      </wp:positionV>
                      <wp:extent cx="324485" cy="198120"/>
                      <wp:effectExtent l="0" t="0" r="0" b="0"/>
                      <wp:wrapNone/>
                      <wp:docPr id="179222435"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69DAB8D">
                                  <w:pPr>
                                    <w:jc w:val="center"/>
                                    <w:rPr>
                                      <w:rFonts w:ascii="Aptos" w:hAnsi="Aptos"/>
                                      <w:color w:val="404040" w:themeColor="text1" w:themeTint="BF"/>
                                      <w:sz w:val="16"/>
                                      <w:szCs w:val="16"/>
                                      <w:lang w:val="en-US"/>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w:t>
                                  </w:r>
                                  <w:r>
                                    <w:rPr>
                                      <w:rFonts w:ascii="Aptos" w:hAnsi="Aptos"/>
                                      <w:color w:val="404040" w:themeColor="text1" w:themeTint="BF"/>
                                      <w:sz w:val="16"/>
                                      <w:szCs w:val="16"/>
                                      <w14:textFill>
                                        <w14:solidFill>
                                          <w14:schemeClr w14:val="tx1">
                                            <w14:lumMod w14:val="75000"/>
                                            <w14:lumOff w14:val="25000"/>
                                          </w14:schemeClr>
                                        </w14:solidFill>
                                      </w14:textFill>
                                    </w:rPr>
                                    <w:t>24</w:t>
                                  </w:r>
                                </w:p>
                              </w:txbxContent>
                            </wps:txbx>
                            <wps:bodyPr wrap="none" rtlCol="0">
                              <a:noAutofit/>
                            </wps:bodyPr>
                          </wps:wsp>
                        </a:graphicData>
                      </a:graphic>
                    </wp:anchor>
                  </w:drawing>
                </mc:Choice>
                <mc:Fallback>
                  <w:pict>
                    <v:shape id="TextBox 54" o:spid="_x0000_s1026" o:spt="202" type="#_x0000_t202" style="position:absolute;left:0pt;margin-left:68.6pt;margin-top:41.3pt;height:15.6pt;width:25.55pt;mso-wrap-style:none;z-index:251729920;mso-width-relative:page;mso-height-relative:page;" filled="f" stroked="f" coordsize="21600,21600" o:gfxdata="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9vZ&#10;BNkAAAAKAQAADwAAAAAAAAABACAAAAAiAAAAZHJzL2Rvd25yZXYueG1sUEsBAhQAFAAAAAgAh07i&#10;QDuYLLKvAQAAYQMAAA4AAAAAAAAAAQAgAAAAKAEAAGRycy9lMm9Eb2MueG1sUEsFBgAAAAAGAAYA&#10;WQEAAEkFAAAAAA==&#10;">
                      <v:fill on="f" focussize="0,0"/>
                      <v:stroke on="f"/>
                      <v:imagedata o:title=""/>
                      <o:lock v:ext="edit" aspectratio="f"/>
                      <v:textbox>
                        <w:txbxContent>
                          <w:p w14:paraId="369DAB8D">
                            <w:pPr>
                              <w:jc w:val="center"/>
                              <w:rPr>
                                <w:rFonts w:ascii="Aptos" w:hAnsi="Aptos"/>
                                <w:color w:val="404040" w:themeColor="text1" w:themeTint="BF"/>
                                <w:sz w:val="16"/>
                                <w:szCs w:val="16"/>
                                <w:lang w:val="en-US"/>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w:t>
                            </w:r>
                            <w:r>
                              <w:rPr>
                                <w:rFonts w:ascii="Aptos" w:hAnsi="Aptos"/>
                                <w:color w:val="404040" w:themeColor="text1" w:themeTint="BF"/>
                                <w:sz w:val="16"/>
                                <w:szCs w:val="16"/>
                                <w14:textFill>
                                  <w14:solidFill>
                                    <w14:schemeClr w14:val="tx1">
                                      <w14:lumMod w14:val="75000"/>
                                      <w14:lumOff w14:val="25000"/>
                                    </w14:schemeClr>
                                  </w14:solidFill>
                                </w14:textFill>
                              </w:rPr>
                              <w:t>24</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28896" behindDoc="0" locked="0" layoutInCell="1" allowOverlap="1">
                      <wp:simplePos x="0" y="0"/>
                      <wp:positionH relativeFrom="column">
                        <wp:posOffset>2127885</wp:posOffset>
                      </wp:positionH>
                      <wp:positionV relativeFrom="paragraph">
                        <wp:posOffset>528320</wp:posOffset>
                      </wp:positionV>
                      <wp:extent cx="324485" cy="198120"/>
                      <wp:effectExtent l="0" t="0" r="0" b="0"/>
                      <wp:wrapNone/>
                      <wp:docPr id="26"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A068EDC">
                                  <w:pPr>
                                    <w:jc w:val="center"/>
                                    <w:rPr>
                                      <w:rFonts w:ascii="Aptos" w:hAnsi="Aptos"/>
                                      <w:color w:val="404040" w:themeColor="text1" w:themeTint="BF"/>
                                      <w:sz w:val="16"/>
                                      <w:szCs w:val="16"/>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50</w:t>
                                  </w:r>
                                  <w:r>
                                    <w:rPr>
                                      <w:rFonts w:ascii="Aptos" w:hAnsi="Aptos"/>
                                      <w:color w:val="404040" w:themeColor="text1" w:themeTint="BF"/>
                                      <w:sz w:val="16"/>
                                      <w:szCs w:val="16"/>
                                      <w14:textFill>
                                        <w14:solidFill>
                                          <w14:schemeClr w14:val="tx1">
                                            <w14:lumMod w14:val="75000"/>
                                            <w14:lumOff w14:val="25000"/>
                                          </w14:schemeClr>
                                        </w14:solidFill>
                                      </w14:textFill>
                                    </w:rPr>
                                    <w:t>8</w:t>
                                  </w:r>
                                </w:p>
                              </w:txbxContent>
                            </wps:txbx>
                            <wps:bodyPr wrap="none" rtlCol="0">
                              <a:noAutofit/>
                            </wps:bodyPr>
                          </wps:wsp>
                        </a:graphicData>
                      </a:graphic>
                    </wp:anchor>
                  </w:drawing>
                </mc:Choice>
                <mc:Fallback>
                  <w:pict>
                    <v:shape id="TextBox 54" o:spid="_x0000_s1026" o:spt="202" type="#_x0000_t202" style="position:absolute;left:0pt;margin-left:167.55pt;margin-top:41.6pt;height:15.6pt;width:25.55pt;mso-wrap-style:none;z-index:251728896;mso-width-relative:page;mso-height-relative:page;" filled="f" stroked="f" coordsize="21600,21600" o:gfxdata="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vc37aAAAA&#10;CgEAAA8AAAAAAAAAAQAgAAAAIgAAAGRycy9kb3ducmV2LnhtbFBLAQIUABQAAAAIAIdO4kDzuDuW&#10;qQEAAFoDAAAOAAAAAAAAAAEAIAAAACkBAABkcnMvZTJvRG9jLnhtbFBLBQYAAAAABgAGAFkBAABE&#10;BQAAAAA=&#10;">
                      <v:fill on="f" focussize="0,0"/>
                      <v:stroke on="f"/>
                      <v:imagedata o:title=""/>
                      <o:lock v:ext="edit" aspectratio="f"/>
                      <v:textbox>
                        <w:txbxContent>
                          <w:p w14:paraId="3A068EDC">
                            <w:pPr>
                              <w:jc w:val="center"/>
                              <w:rPr>
                                <w:rFonts w:ascii="Aptos" w:hAnsi="Aptos"/>
                                <w:color w:val="404040" w:themeColor="text1" w:themeTint="BF"/>
                                <w:sz w:val="16"/>
                                <w:szCs w:val="16"/>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50</w:t>
                            </w:r>
                            <w:r>
                              <w:rPr>
                                <w:rFonts w:ascii="Aptos" w:hAnsi="Aptos"/>
                                <w:color w:val="404040" w:themeColor="text1" w:themeTint="BF"/>
                                <w:sz w:val="16"/>
                                <w:szCs w:val="16"/>
                                <w14:textFill>
                                  <w14:solidFill>
                                    <w14:schemeClr w14:val="tx1">
                                      <w14:lumMod w14:val="75000"/>
                                      <w14:lumOff w14:val="25000"/>
                                    </w14:schemeClr>
                                  </w14:solidFill>
                                </w14:textFill>
                              </w:rPr>
                              <w:t>8</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1968" behindDoc="0" locked="0" layoutInCell="1" allowOverlap="1">
                      <wp:simplePos x="0" y="0"/>
                      <wp:positionH relativeFrom="column">
                        <wp:posOffset>1709420</wp:posOffset>
                      </wp:positionH>
                      <wp:positionV relativeFrom="paragraph">
                        <wp:posOffset>527050</wp:posOffset>
                      </wp:positionV>
                      <wp:extent cx="324485" cy="198120"/>
                      <wp:effectExtent l="0" t="0" r="0" b="0"/>
                      <wp:wrapNone/>
                      <wp:docPr id="179222433"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EED97EC">
                                  <w:pPr>
                                    <w:jc w:val="center"/>
                                    <w:rPr>
                                      <w:rFonts w:ascii="Aptos" w:hAnsi="Aptos"/>
                                      <w:color w:val="404040" w:themeColor="text1" w:themeTint="BF"/>
                                      <w:sz w:val="16"/>
                                      <w:szCs w:val="16"/>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50</w:t>
                                  </w:r>
                                  <w:r>
                                    <w:rPr>
                                      <w:rFonts w:ascii="Aptos" w:hAnsi="Aptos"/>
                                      <w:color w:val="404040" w:themeColor="text1" w:themeTint="BF"/>
                                      <w:sz w:val="16"/>
                                      <w:szCs w:val="16"/>
                                      <w14:textFill>
                                        <w14:solidFill>
                                          <w14:schemeClr w14:val="tx1">
                                            <w14:lumMod w14:val="75000"/>
                                            <w14:lumOff w14:val="25000"/>
                                          </w14:schemeClr>
                                        </w14:solidFill>
                                      </w14:textFill>
                                    </w:rPr>
                                    <w:t>5</w:t>
                                  </w:r>
                                </w:p>
                              </w:txbxContent>
                            </wps:txbx>
                            <wps:bodyPr wrap="none" rtlCol="0">
                              <a:noAutofit/>
                            </wps:bodyPr>
                          </wps:wsp>
                        </a:graphicData>
                      </a:graphic>
                    </wp:anchor>
                  </w:drawing>
                </mc:Choice>
                <mc:Fallback>
                  <w:pict>
                    <v:shape id="TextBox 54" o:spid="_x0000_s1026" o:spt="202" type="#_x0000_t202" style="position:absolute;left:0pt;margin-left:134.6pt;margin-top:41.5pt;height:15.6pt;width:25.55pt;mso-wrap-style:none;z-index:251731968;mso-width-relative:page;mso-height-relative:page;" filled="f" stroked="f" coordsize="21600,21600" o:gfxdata="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rMy&#10;kNkAAAAKAQAADwAAAAAAAAABACAAAAAiAAAAZHJzL2Rvd25yZXYueG1sUEsBAhQAFAAAAAgAh07i&#10;QJNkdJWvAQAAYQMAAA4AAAAAAAAAAQAgAAAAKAEAAGRycy9lMm9Eb2MueG1sUEsFBgAAAAAGAAYA&#10;WQEAAEkFAAAAAA==&#10;">
                      <v:fill on="f" focussize="0,0"/>
                      <v:stroke on="f"/>
                      <v:imagedata o:title=""/>
                      <o:lock v:ext="edit" aspectratio="f"/>
                      <v:textbox>
                        <w:txbxContent>
                          <w:p w14:paraId="3EED97EC">
                            <w:pPr>
                              <w:jc w:val="center"/>
                              <w:rPr>
                                <w:rFonts w:ascii="Aptos" w:hAnsi="Aptos"/>
                                <w:color w:val="404040" w:themeColor="text1" w:themeTint="BF"/>
                                <w:sz w:val="16"/>
                                <w:szCs w:val="16"/>
                                <w14:textFill>
                                  <w14:solidFill>
                                    <w14:schemeClr w14:val="tx1">
                                      <w14:lumMod w14:val="75000"/>
                                      <w14:lumOff w14:val="25000"/>
                                    </w14:schemeClr>
                                  </w14:solidFill>
                                </w14:textFill>
                              </w:rPr>
                            </w:pPr>
                            <w:r>
                              <w:rPr>
                                <w:rFonts w:ascii="Aptos" w:hAnsi="Aptos"/>
                                <w:color w:val="404040" w:themeColor="text1" w:themeTint="BF"/>
                                <w:sz w:val="16"/>
                                <w:szCs w:val="16"/>
                                <w:lang w:val="en-US"/>
                                <w14:textFill>
                                  <w14:solidFill>
                                    <w14:schemeClr w14:val="tx1">
                                      <w14:lumMod w14:val="75000"/>
                                      <w14:lumOff w14:val="25000"/>
                                    </w14:schemeClr>
                                  </w14:solidFill>
                                </w14:textFill>
                              </w:rPr>
                              <w:t>50</w:t>
                            </w:r>
                            <w:r>
                              <w:rPr>
                                <w:rFonts w:ascii="Aptos" w:hAnsi="Aptos"/>
                                <w:color w:val="404040" w:themeColor="text1" w:themeTint="BF"/>
                                <w:sz w:val="16"/>
                                <w:szCs w:val="16"/>
                                <w14:textFill>
                                  <w14:solidFill>
                                    <w14:schemeClr w14:val="tx1">
                                      <w14:lumMod w14:val="75000"/>
                                      <w14:lumOff w14:val="25000"/>
                                    </w14:schemeClr>
                                  </w14:solidFill>
                                </w14:textFill>
                              </w:rPr>
                              <w:t>5</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0944" behindDoc="0" locked="0" layoutInCell="1" allowOverlap="1">
                      <wp:simplePos x="0" y="0"/>
                      <wp:positionH relativeFrom="column">
                        <wp:posOffset>1294765</wp:posOffset>
                      </wp:positionH>
                      <wp:positionV relativeFrom="paragraph">
                        <wp:posOffset>522605</wp:posOffset>
                      </wp:positionV>
                      <wp:extent cx="324485" cy="198120"/>
                      <wp:effectExtent l="0" t="0" r="0" b="0"/>
                      <wp:wrapNone/>
                      <wp:docPr id="179222434"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1AE924D5">
                                  <w:pPr>
                                    <w:jc w:val="center"/>
                                    <w:rPr>
                                      <w:rFonts w:ascii="Aptos" w:hAnsi="Aptos"/>
                                      <w:color w:val="000000"/>
                                      <w:sz w:val="16"/>
                                      <w:szCs w:val="16"/>
                                      <w:lang w:val="en-US"/>
                                    </w:rPr>
                                  </w:pPr>
                                  <w:r>
                                    <w:rPr>
                                      <w:rFonts w:ascii="Aptos" w:hAnsi="Aptos"/>
                                      <w:color w:val="000000"/>
                                      <w:sz w:val="16"/>
                                      <w:szCs w:val="16"/>
                                      <w:lang w:val="en-US"/>
                                    </w:rPr>
                                    <w:t>5</w:t>
                                  </w:r>
                                  <w:r>
                                    <w:rPr>
                                      <w:rFonts w:ascii="Aptos" w:hAnsi="Aptos"/>
                                      <w:color w:val="000000"/>
                                      <w:sz w:val="16"/>
                                      <w:szCs w:val="16"/>
                                    </w:rPr>
                                    <w:t>07</w:t>
                                  </w:r>
                                </w:p>
                              </w:txbxContent>
                            </wps:txbx>
                            <wps:bodyPr wrap="none" rtlCol="0">
                              <a:noAutofit/>
                            </wps:bodyPr>
                          </wps:wsp>
                        </a:graphicData>
                      </a:graphic>
                    </wp:anchor>
                  </w:drawing>
                </mc:Choice>
                <mc:Fallback>
                  <w:pict>
                    <v:shape id="TextBox 54" o:spid="_x0000_s1026" o:spt="202" type="#_x0000_t202" style="position:absolute;left:0pt;margin-left:101.95pt;margin-top:41.15pt;height:15.6pt;width:25.55pt;mso-wrap-style:none;z-index:251730944;mso-width-relative:page;mso-height-relative:page;" filled="f" stroked="f" coordsize="21600,21600" o:gfxdata="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U&#10;pFnaAAAACgEAAA8AAAAAAAAAAQAgAAAAIgAAAGRycy9kb3ducmV2LnhtbFBLAQIUABQAAAAIAIdO&#10;4kD3Tbe8rwEAAGEDAAAOAAAAAAAAAAEAIAAAACkBAABkcnMvZTJvRG9jLnhtbFBLBQYAAAAABgAG&#10;AFkBAABKBQAAAAA=&#10;">
                      <v:fill on="f" focussize="0,0"/>
                      <v:stroke on="f"/>
                      <v:imagedata o:title=""/>
                      <o:lock v:ext="edit" aspectratio="f"/>
                      <v:textbox>
                        <w:txbxContent>
                          <w:p w14:paraId="1AE924D5">
                            <w:pPr>
                              <w:jc w:val="center"/>
                              <w:rPr>
                                <w:rFonts w:ascii="Aptos" w:hAnsi="Aptos"/>
                                <w:color w:val="000000"/>
                                <w:sz w:val="16"/>
                                <w:szCs w:val="16"/>
                                <w:lang w:val="en-US"/>
                              </w:rPr>
                            </w:pPr>
                            <w:r>
                              <w:rPr>
                                <w:rFonts w:ascii="Aptos" w:hAnsi="Aptos"/>
                                <w:color w:val="000000"/>
                                <w:sz w:val="16"/>
                                <w:szCs w:val="16"/>
                                <w:lang w:val="en-US"/>
                              </w:rPr>
                              <w:t>5</w:t>
                            </w:r>
                            <w:r>
                              <w:rPr>
                                <w:rFonts w:ascii="Aptos" w:hAnsi="Aptos"/>
                                <w:color w:val="000000"/>
                                <w:sz w:val="16"/>
                                <w:szCs w:val="16"/>
                              </w:rPr>
                              <w:t>07</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45280" behindDoc="0" locked="0" layoutInCell="1" allowOverlap="1">
                      <wp:simplePos x="0" y="0"/>
                      <wp:positionH relativeFrom="column">
                        <wp:posOffset>20955</wp:posOffset>
                      </wp:positionH>
                      <wp:positionV relativeFrom="paragraph">
                        <wp:posOffset>206375</wp:posOffset>
                      </wp:positionV>
                      <wp:extent cx="803275" cy="200025"/>
                      <wp:effectExtent l="0" t="0" r="0" b="0"/>
                      <wp:wrapNone/>
                      <wp:docPr id="68422483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02A66BC7">
                                  <w:pPr>
                                    <w:textAlignment w:val="cente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t xml:space="preserve">Διεθνείς </w:t>
                                  </w:r>
                                </w:p>
                                <w:p w14:paraId="18814EB2">
                                  <w:pPr>
                                    <w:textAlignment w:val="center"/>
                                    <w:rPr>
                                      <w:rFonts w:ascii="Aptos" w:hAnsi="Aptos" w:eastAsia="Calibri" w:cs="Arial"/>
                                      <w:color w:val="404040" w:themeColor="text1" w:themeTint="BF"/>
                                      <w:kern w:val="24"/>
                                      <w:sz w:val="12"/>
                                      <w:szCs w:val="12"/>
                                      <w:lang w:val="en-US"/>
                                      <w14:textFill>
                                        <w14:solidFill>
                                          <w14:schemeClr w14:val="tx1">
                                            <w14:lumMod w14:val="75000"/>
                                            <w14:lumOff w14:val="25000"/>
                                          </w14:schemeClr>
                                        </w14:solidFill>
                                      </w14:textFill>
                                    </w:rPr>
                                  </w:pPr>
                                  <w: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t>Δρ/τες</w:t>
                                  </w:r>
                                  <w:r>
                                    <w:rPr>
                                      <w:rFonts w:ascii="Aptos" w:hAnsi="Aptos" w:eastAsia="Calibri" w:cs="Arial"/>
                                      <w:color w:val="404040" w:themeColor="text1" w:themeTint="BF"/>
                                      <w:kern w:val="24"/>
                                      <w:sz w:val="12"/>
                                      <w:szCs w:val="12"/>
                                      <w:lang w:val="en-US"/>
                                      <w14:textFill>
                                        <w14:solidFill>
                                          <w14:schemeClr w14:val="tx1">
                                            <w14:lumMod w14:val="75000"/>
                                            <w14:lumOff w14:val="25000"/>
                                          </w14:schemeClr>
                                        </w14:solidFill>
                                      </w14:textFill>
                                    </w:rPr>
                                    <w:t xml:space="preserve"> </w:t>
                                  </w:r>
                                </w:p>
                              </w:txbxContent>
                            </wps:txbx>
                            <wps:bodyPr wrap="square" rtlCol="0">
                              <a:spAutoFit/>
                            </wps:bodyPr>
                          </wps:wsp>
                        </a:graphicData>
                      </a:graphic>
                    </wp:anchor>
                  </w:drawing>
                </mc:Choice>
                <mc:Fallback>
                  <w:pict>
                    <v:shape id="TextBox 39" o:spid="_x0000_s1026" o:spt="202" type="#_x0000_t202" style="position:absolute;left:0pt;margin-left:1.65pt;margin-top:16.25pt;height:15.75pt;width:63.25pt;z-index:251745280;mso-width-relative:page;mso-height-relative:page;" filled="f" stroked="f" coordsize="21600,21600" o:gfxdata="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4rbyLV&#10;AAAABwEAAA8AAAAAAAAAAQAgAAAAIgAAAGRycy9kb3ducmV2LnhtbFBLAQIUABQAAAAIAIdO4kDZ&#10;P10lsQEAAGMDAAAOAAAAAAAAAAEAIAAAACQBAABkcnMvZTJvRG9jLnhtbFBLBQYAAAAABgAGAFkB&#10;AABHBQAAAAA=&#10;">
                      <v:fill on="f" focussize="0,0"/>
                      <v:stroke on="f"/>
                      <v:imagedata o:title=""/>
                      <o:lock v:ext="edit" aspectratio="f"/>
                      <v:textbox style="mso-fit-shape-to-text:t;">
                        <w:txbxContent>
                          <w:p w14:paraId="02A66BC7">
                            <w:pPr>
                              <w:textAlignment w:val="cente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t xml:space="preserve">Διεθνείς </w:t>
                            </w:r>
                          </w:p>
                          <w:p w14:paraId="18814EB2">
                            <w:pPr>
                              <w:textAlignment w:val="center"/>
                              <w:rPr>
                                <w:rFonts w:ascii="Aptos" w:hAnsi="Aptos" w:eastAsia="Calibri" w:cs="Arial"/>
                                <w:color w:val="404040" w:themeColor="text1" w:themeTint="BF"/>
                                <w:kern w:val="24"/>
                                <w:sz w:val="12"/>
                                <w:szCs w:val="12"/>
                                <w:lang w:val="en-US"/>
                                <w14:textFill>
                                  <w14:solidFill>
                                    <w14:schemeClr w14:val="tx1">
                                      <w14:lumMod w14:val="75000"/>
                                      <w14:lumOff w14:val="25000"/>
                                    </w14:schemeClr>
                                  </w14:solidFill>
                                </w14:textFill>
                              </w:rPr>
                            </w:pPr>
                            <w:r>
                              <w:rPr>
                                <w:rFonts w:ascii="Aptos" w:hAnsi="Aptos" w:eastAsia="Calibri" w:cs="Arial"/>
                                <w:color w:val="404040" w:themeColor="text1" w:themeTint="BF"/>
                                <w:kern w:val="24"/>
                                <w:sz w:val="12"/>
                                <w:szCs w:val="12"/>
                                <w14:textFill>
                                  <w14:solidFill>
                                    <w14:schemeClr w14:val="tx1">
                                      <w14:lumMod w14:val="75000"/>
                                      <w14:lumOff w14:val="25000"/>
                                    </w14:schemeClr>
                                  </w14:solidFill>
                                </w14:textFill>
                              </w:rPr>
                              <w:t>Δρ/τες</w:t>
                            </w:r>
                            <w:r>
                              <w:rPr>
                                <w:rFonts w:ascii="Aptos" w:hAnsi="Aptos" w:eastAsia="Calibri" w:cs="Arial"/>
                                <w:color w:val="404040" w:themeColor="text1" w:themeTint="BF"/>
                                <w:kern w:val="24"/>
                                <w:sz w:val="12"/>
                                <w:szCs w:val="12"/>
                                <w:lang w:val="en-US"/>
                                <w14:textFill>
                                  <w14:solidFill>
                                    <w14:schemeClr w14:val="tx1">
                                      <w14:lumMod w14:val="75000"/>
                                      <w14:lumOff w14:val="25000"/>
                                    </w14:schemeClr>
                                  </w14:solidFill>
                                </w14:textFill>
                              </w:rPr>
                              <w:t xml:space="preserve"> </w:t>
                            </w:r>
                          </w:p>
                        </w:txbxContent>
                      </v:textbox>
                    </v:shape>
                  </w:pict>
                </mc:Fallback>
              </mc:AlternateContent>
            </w:r>
            <w:r>
              <w:rPr>
                <w:rFonts w:ascii="Aptos" w:hAnsi="Aptos" w:eastAsia="Times New Roman" w:cs="Segoe UI"/>
                <w:color w:val="FFFFFF" w:themeColor="background1"/>
                <w:sz w:val="20"/>
                <w:szCs w:val="20"/>
                <w:lang w:eastAsia="el-GR"/>
                <w14:textFill>
                  <w14:solidFill>
                    <w14:schemeClr w14:val="bg1"/>
                  </w14:solidFill>
                </w14:textFill>
              </w:rPr>
              <w:drawing>
                <wp:inline distT="0" distB="0" distL="0" distR="0">
                  <wp:extent cx="3154680" cy="2560320"/>
                  <wp:effectExtent l="0" t="0" r="7620" b="0"/>
                  <wp:docPr id="18418349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14:paraId="6433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2" w:hRule="atLeast"/>
          <w:jc w:val="center"/>
        </w:trPr>
        <w:tc>
          <w:tcPr>
            <w:tcW w:w="5127" w:type="dxa"/>
          </w:tcPr>
          <w:p w14:paraId="5342F278">
            <w:pPr>
              <w:kinsoku w:val="0"/>
              <w:overflowPunct w:val="0"/>
              <w:spacing w:before="40"/>
              <w:ind w:left="547" w:hanging="547"/>
              <w:textAlignment w:val="baseline"/>
              <w:rPr>
                <w:rFonts w:ascii="Aptos" w:hAnsi="Aptos" w:eastAsia="Segoe UI" w:cs="Segoe UI"/>
                <w:b/>
                <w:color w:val="003841"/>
                <w:kern w:val="24"/>
                <w:sz w:val="16"/>
                <w:szCs w:val="16"/>
                <w:lang w:val="en-US" w:eastAsia="el-GR"/>
              </w:rPr>
            </w:pPr>
            <w:bookmarkStart w:id="1" w:name="_Hlk220490954"/>
          </w:p>
          <w:p w14:paraId="37E592C5">
            <w:pPr>
              <w:kinsoku w:val="0"/>
              <w:overflowPunct w:val="0"/>
              <w:spacing w:before="40"/>
              <w:ind w:left="547" w:hanging="547"/>
              <w:textAlignment w:val="baseline"/>
              <w:rPr>
                <w:rFonts w:ascii="Calibri" w:hAnsi="Calibri" w:eastAsia="Calibri" w:cs="Times New Roman"/>
                <w:i/>
                <w:iCs/>
                <w:color w:val="003841"/>
                <w:sz w:val="20"/>
                <w:szCs w:val="20"/>
                <w:lang w:eastAsia="el-GR"/>
              </w:rPr>
            </w:pPr>
            <w:r>
              <w:rPr>
                <w:rFonts w:ascii="Aptos" w:hAnsi="Aptos" w:eastAsia="Segoe UI" w:cs="Segoe UI"/>
                <w:b/>
                <w:color w:val="003841"/>
                <w:kern w:val="24"/>
                <w:sz w:val="20"/>
                <w:szCs w:val="20"/>
                <w:lang w:eastAsia="el-GR"/>
              </w:rPr>
              <w:t>Καθαρά Έσοδα από Προμήθειες (€ εκατ.)</w:t>
            </w:r>
            <w:r>
              <w:rPr>
                <w:rFonts w:ascii="Calibri" w:hAnsi="Calibri" w:eastAsia="Calibri" w:cs="Times New Roman"/>
                <w:i/>
                <w:iCs/>
                <w:color w:val="003841"/>
                <w:sz w:val="20"/>
                <w:szCs w:val="20"/>
                <w:lang w:eastAsia="el-GR"/>
              </w:rPr>
              <w:t xml:space="preserve"> </w:t>
            </w:r>
          </w:p>
          <w:p w14:paraId="7D3C6B80">
            <w:pPr>
              <w:kinsoku w:val="0"/>
              <w:overflowPunct w:val="0"/>
              <w:spacing w:before="40"/>
              <w:ind w:left="547" w:hanging="547"/>
              <w:textAlignment w:val="baseline"/>
              <w:rPr>
                <w:rFonts w:ascii="Aptos" w:hAnsi="Aptos" w:eastAsia="Times New Roman" w:cs="Segoe UI"/>
                <w:i/>
                <w:iCs/>
                <w:color w:val="FFFFFF" w:themeColor="background1"/>
                <w:sz w:val="18"/>
                <w:szCs w:val="18"/>
                <w:lang w:val="en-US" w:eastAsia="el-GR"/>
                <w14:textFill>
                  <w14:solidFill>
                    <w14:schemeClr w14:val="bg1"/>
                  </w14:solidFill>
                </w14:textFill>
              </w:rPr>
            </w:pP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24800" behindDoc="0" locked="0" layoutInCell="1" allowOverlap="1">
                      <wp:simplePos x="0" y="0"/>
                      <wp:positionH relativeFrom="page">
                        <wp:posOffset>2697480</wp:posOffset>
                      </wp:positionH>
                      <wp:positionV relativeFrom="paragraph">
                        <wp:posOffset>865505</wp:posOffset>
                      </wp:positionV>
                      <wp:extent cx="474980" cy="245745"/>
                      <wp:effectExtent l="0" t="0" r="0" b="0"/>
                      <wp:wrapNone/>
                      <wp:docPr id="1841834897" name="TextBox 39"/>
                      <wp:cNvGraphicFramePr/>
                      <a:graphic xmlns:a="http://schemas.openxmlformats.org/drawingml/2006/main">
                        <a:graphicData uri="http://schemas.microsoft.com/office/word/2010/wordprocessingShape">
                          <wps:wsp>
                            <wps:cNvSpPr txBox="1"/>
                            <wps:spPr>
                              <a:xfrm>
                                <a:off x="0" y="0"/>
                                <a:ext cx="474980" cy="245745"/>
                              </a:xfrm>
                              <a:prstGeom prst="rect">
                                <a:avLst/>
                              </a:prstGeom>
                              <a:noFill/>
                            </wps:spPr>
                            <wps:txbx>
                              <w:txbxContent>
                                <w:p w14:paraId="5D5DC462">
                                  <w:pPr>
                                    <w:jc w:val="center"/>
                                    <w:textAlignment w:val="center"/>
                                    <w:rPr>
                                      <w:rFonts w:ascii="Aptos" w:hAnsi="Aptos"/>
                                      <w:color w:val="003841"/>
                                      <w:kern w:val="24"/>
                                      <w:sz w:val="16"/>
                                      <w:szCs w:val="16"/>
                                      <w:lang w:val="en-US"/>
                                    </w:rPr>
                                  </w:pPr>
                                  <w:r>
                                    <w:rPr>
                                      <w:rFonts w:ascii="Aptos" w:hAnsi="Aptos"/>
                                      <w:color w:val="003841"/>
                                      <w:kern w:val="24"/>
                                      <w:sz w:val="16"/>
                                      <w:szCs w:val="16"/>
                                    </w:rPr>
                                    <w:t>-9</w:t>
                                  </w:r>
                                  <w:r>
                                    <w:rPr>
                                      <w:rFonts w:ascii="Aptos" w:hAnsi="Aptos"/>
                                      <w:color w:val="003841"/>
                                      <w:kern w:val="24"/>
                                      <w:sz w:val="16"/>
                                      <w:szCs w:val="16"/>
                                      <w:lang w:val="en-US"/>
                                    </w:rPr>
                                    <w:t>%</w:t>
                                  </w:r>
                                </w:p>
                              </w:txbxContent>
                            </wps:txbx>
                            <wps:bodyPr wrap="square" rtlCol="0">
                              <a:spAutoFit/>
                            </wps:bodyPr>
                          </wps:wsp>
                        </a:graphicData>
                      </a:graphic>
                    </wp:anchor>
                  </w:drawing>
                </mc:Choice>
                <mc:Fallback>
                  <w:pict>
                    <v:shape id="TextBox 39" o:spid="_x0000_s1026" o:spt="202" type="#_x0000_t202" style="position:absolute;left:0pt;margin-left:212.4pt;margin-top:68.15pt;height:19.35pt;width:37.4pt;mso-position-horizontal-relative:page;z-index:251724800;mso-width-relative:page;mso-height-relative:page;" filled="f" stroked="f" coordsize="21600,21600" o:gfxdata="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S2Eg2QAAAAsBAAAPAAAAAAAAAAEAIAAAACIAAABkcnMvZG93bnJldi54bWxQSwECFAAUAAAACACH&#10;TuJABMX0BrEBAABkAwAADgAAAAAAAAABACAAAAAoAQAAZHJzL2Uyb0RvYy54bWxQSwUGAAAAAAYA&#10;BgBZAQAASwUAAAAA&#10;">
                      <v:fill on="f" focussize="0,0"/>
                      <v:stroke on="f"/>
                      <v:imagedata o:title=""/>
                      <o:lock v:ext="edit" aspectratio="f"/>
                      <v:textbox style="mso-fit-shape-to-text:t;">
                        <w:txbxContent>
                          <w:p w14:paraId="5D5DC462">
                            <w:pPr>
                              <w:jc w:val="center"/>
                              <w:textAlignment w:val="center"/>
                              <w:rPr>
                                <w:rFonts w:ascii="Aptos" w:hAnsi="Aptos"/>
                                <w:color w:val="003841"/>
                                <w:kern w:val="24"/>
                                <w:sz w:val="16"/>
                                <w:szCs w:val="16"/>
                                <w:lang w:val="en-US"/>
                              </w:rPr>
                            </w:pPr>
                            <w:r>
                              <w:rPr>
                                <w:rFonts w:ascii="Aptos" w:hAnsi="Aptos"/>
                                <w:color w:val="003841"/>
                                <w:kern w:val="24"/>
                                <w:sz w:val="16"/>
                                <w:szCs w:val="16"/>
                              </w:rPr>
                              <w:t>-9</w:t>
                            </w:r>
                            <w:r>
                              <w:rPr>
                                <w:rFonts w:ascii="Aptos" w:hAnsi="Aptos"/>
                                <w:color w:val="003841"/>
                                <w:kern w:val="24"/>
                                <w:sz w:val="16"/>
                                <w:szCs w:val="16"/>
                                <w:lang w:val="en-US"/>
                              </w:rPr>
                              <w:t>%</w:t>
                            </w: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25824" behindDoc="0" locked="0" layoutInCell="1" allowOverlap="1">
                      <wp:simplePos x="0" y="0"/>
                      <wp:positionH relativeFrom="page">
                        <wp:posOffset>2718435</wp:posOffset>
                      </wp:positionH>
                      <wp:positionV relativeFrom="paragraph">
                        <wp:posOffset>1573530</wp:posOffset>
                      </wp:positionV>
                      <wp:extent cx="472440" cy="245745"/>
                      <wp:effectExtent l="0" t="0" r="0" b="0"/>
                      <wp:wrapNone/>
                      <wp:docPr id="1841834898" name="TextBox 39"/>
                      <wp:cNvGraphicFramePr/>
                      <a:graphic xmlns:a="http://schemas.openxmlformats.org/drawingml/2006/main">
                        <a:graphicData uri="http://schemas.microsoft.com/office/word/2010/wordprocessingShape">
                          <wps:wsp>
                            <wps:cNvSpPr txBox="1"/>
                            <wps:spPr>
                              <a:xfrm>
                                <a:off x="0" y="0"/>
                                <a:ext cx="472440" cy="245745"/>
                              </a:xfrm>
                              <a:prstGeom prst="rect">
                                <a:avLst/>
                              </a:prstGeom>
                              <a:noFill/>
                            </wps:spPr>
                            <wps:txbx>
                              <w:txbxContent>
                                <w:p w14:paraId="19507948">
                                  <w:pP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20</w:t>
                                  </w:r>
                                  <w:r>
                                    <w:rPr>
                                      <w:rFonts w:ascii="Aptos" w:hAnsi="Aptos"/>
                                      <w:color w:val="003841"/>
                                      <w:kern w:val="24"/>
                                      <w:sz w:val="16"/>
                                      <w:szCs w:val="16"/>
                                      <w:lang w:val="en-US"/>
                                    </w:rPr>
                                    <w:t>%</w:t>
                                  </w:r>
                                </w:p>
                              </w:txbxContent>
                            </wps:txbx>
                            <wps:bodyPr wrap="square" rtlCol="0">
                              <a:spAutoFit/>
                            </wps:bodyPr>
                          </wps:wsp>
                        </a:graphicData>
                      </a:graphic>
                    </wp:anchor>
                  </w:drawing>
                </mc:Choice>
                <mc:Fallback>
                  <w:pict>
                    <v:shape id="TextBox 39" o:spid="_x0000_s1026" o:spt="202" type="#_x0000_t202" style="position:absolute;left:0pt;margin-left:214.05pt;margin-top:123.9pt;height:19.35pt;width:37.2pt;mso-position-horizontal-relative:page;z-index:251725824;mso-width-relative:page;mso-height-relative:page;" filled="f" stroked="f" coordsize="21600,21600" o:gfxdata="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LJ&#10;MWDYAAAACwEAAA8AAAAAAAAAAQAgAAAAIgAAAGRycy9kb3ducmV2LnhtbFBLAQIUABQAAAAIAIdO&#10;4kDMcz4nsQEAAGQDAAAOAAAAAAAAAAEAIAAAACcBAABkcnMvZTJvRG9jLnhtbFBLBQYAAAAABgAG&#10;AFkBAABKBQAAAAA=&#10;">
                      <v:fill on="f" focussize="0,0"/>
                      <v:stroke on="f"/>
                      <v:imagedata o:title=""/>
                      <o:lock v:ext="edit" aspectratio="f"/>
                      <v:textbox style="mso-fit-shape-to-text:t;">
                        <w:txbxContent>
                          <w:p w14:paraId="19507948">
                            <w:pP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20</w:t>
                            </w:r>
                            <w:r>
                              <w:rPr>
                                <w:rFonts w:ascii="Aptos" w:hAnsi="Aptos"/>
                                <w:color w:val="003841"/>
                                <w:kern w:val="24"/>
                                <w:sz w:val="16"/>
                                <w:szCs w:val="16"/>
                                <w:lang w:val="en-US"/>
                              </w:rPr>
                              <w:t>%</w:t>
                            </w:r>
                          </w:p>
                        </w:txbxContent>
                      </v:textbox>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715584" behindDoc="0" locked="0" layoutInCell="1" allowOverlap="1">
                      <wp:simplePos x="0" y="0"/>
                      <wp:positionH relativeFrom="column">
                        <wp:posOffset>1992630</wp:posOffset>
                      </wp:positionH>
                      <wp:positionV relativeFrom="paragraph">
                        <wp:posOffset>104140</wp:posOffset>
                      </wp:positionV>
                      <wp:extent cx="592455" cy="2437130"/>
                      <wp:effectExtent l="0" t="0" r="17145" b="20320"/>
                      <wp:wrapNone/>
                      <wp:docPr id="750847120" name="Rectangle 1"/>
                      <wp:cNvGraphicFramePr/>
                      <a:graphic xmlns:a="http://schemas.openxmlformats.org/drawingml/2006/main">
                        <a:graphicData uri="http://schemas.microsoft.com/office/word/2010/wordprocessingShape">
                          <wps:wsp>
                            <wps:cNvSpPr/>
                            <wps:spPr>
                              <a:xfrm>
                                <a:off x="0" y="0"/>
                                <a:ext cx="592455" cy="2437130"/>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156.9pt;margin-top:8.2pt;height:191.9pt;width:46.65pt;z-index:251715584;mso-width-relative:page;mso-height-relative:page;" filled="f" stroked="t" coordsize="21600,21600" o:gfxdata="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2Tv3Z&#10;AAAACgEAAA8AAAAAAAAAAQAgAAAAIgAAAGRycy9kb3ducmV2LnhtbFBLAQIUABQAAAAIAIdO4kBS&#10;oW1n5gEAAMgDAAAOAAAAAAAAAAEAIAAAACgBAABkcnMvZTJvRG9jLnhtbFBLBQYAAAAABgAGAFkB&#10;AACABQAAAAA=&#10;">
                      <v:fill on="f" focussize="0,0"/>
                      <v:stroke weight="1.5pt" color="#FF7415" miterlimit="8" joinstyle="miter" dashstyle="1 1"/>
                      <v:imagedata o:title=""/>
                      <o:lock v:ext="edit" aspectratio="f"/>
                    </v:rect>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23776" behindDoc="0" locked="0" layoutInCell="1" allowOverlap="1">
                      <wp:simplePos x="0" y="0"/>
                      <wp:positionH relativeFrom="column">
                        <wp:posOffset>37465</wp:posOffset>
                      </wp:positionH>
                      <wp:positionV relativeFrom="paragraph">
                        <wp:posOffset>36830</wp:posOffset>
                      </wp:positionV>
                      <wp:extent cx="1003300" cy="292735"/>
                      <wp:effectExtent l="0" t="0" r="0" b="0"/>
                      <wp:wrapNone/>
                      <wp:docPr id="1841834896" name="TextBox 39"/>
                      <wp:cNvGraphicFramePr/>
                      <a:graphic xmlns:a="http://schemas.openxmlformats.org/drawingml/2006/main">
                        <a:graphicData uri="http://schemas.microsoft.com/office/word/2010/wordprocessingShape">
                          <wps:wsp>
                            <wps:cNvSpPr txBox="1"/>
                            <wps:spPr>
                              <a:xfrm>
                                <a:off x="0" y="0"/>
                                <a:ext cx="1003110" cy="292608"/>
                              </a:xfrm>
                              <a:prstGeom prst="rect">
                                <a:avLst/>
                              </a:prstGeom>
                              <a:noFill/>
                            </wps:spPr>
                            <wps:txbx>
                              <w:txbxContent>
                                <w:p w14:paraId="007AABFB">
                                  <w:pPr>
                                    <w:textAlignment w:val="center"/>
                                    <w:rPr>
                                      <w:rFonts w:ascii="Aptos" w:hAnsi="Aptos"/>
                                      <w:b/>
                                      <w:bCs/>
                                      <w:color w:val="003841"/>
                                      <w:kern w:val="24"/>
                                      <w:sz w:val="12"/>
                                      <w:szCs w:val="12"/>
                                    </w:rPr>
                                  </w:pPr>
                                  <w:r>
                                    <w:rPr>
                                      <w:rFonts w:ascii="Aptos" w:hAnsi="Aptos"/>
                                      <w:b/>
                                      <w:bCs/>
                                      <w:color w:val="003841"/>
                                      <w:kern w:val="24"/>
                                      <w:sz w:val="12"/>
                                      <w:szCs w:val="12"/>
                                    </w:rPr>
                                    <w:t>Έσοδα από Προμήθειες προς Ενεργητικό</w:t>
                                  </w:r>
                                </w:p>
                                <w:p w14:paraId="7FE7C0B6">
                                  <w:pPr>
                                    <w:jc w:val="center"/>
                                    <w:textAlignment w:val="center"/>
                                    <w:rPr>
                                      <w:rFonts w:ascii="Aptos" w:hAnsi="Aptos"/>
                                      <w:b/>
                                      <w:bCs/>
                                      <w:kern w:val="24"/>
                                      <w:sz w:val="14"/>
                                      <w:szCs w:val="14"/>
                                    </w:rPr>
                                  </w:pPr>
                                </w:p>
                              </w:txbxContent>
                            </wps:txbx>
                            <wps:bodyPr wrap="square" rtlCol="0">
                              <a:noAutofit/>
                            </wps:bodyPr>
                          </wps:wsp>
                        </a:graphicData>
                      </a:graphic>
                    </wp:anchor>
                  </w:drawing>
                </mc:Choice>
                <mc:Fallback>
                  <w:pict>
                    <v:shape id="TextBox 39" o:spid="_x0000_s1026" o:spt="202" type="#_x0000_t202" style="position:absolute;left:0pt;margin-left:2.95pt;margin-top:2.9pt;height:23.05pt;width:79pt;z-index:251723776;mso-width-relative:page;mso-height-relative:page;" filled="f" stroked="f" coordsize="21600,21600" o:gfxdata="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jFFDNIAAAAG&#10;AQAADwAAAAAAAAABACAAAAAiAAAAZHJzL2Rvd25yZXYueG1sUEsBAhQAFAAAAAgAh07iQFu/jTSw&#10;AQAAZQMAAA4AAAAAAAAAAQAgAAAAIQEAAGRycy9lMm9Eb2MueG1sUEsFBgAAAAAGAAYAWQEAAEMF&#10;AAAAAA==&#10;">
                      <v:fill on="f" focussize="0,0"/>
                      <v:stroke on="f"/>
                      <v:imagedata o:title=""/>
                      <o:lock v:ext="edit" aspectratio="f"/>
                      <v:textbox>
                        <w:txbxContent>
                          <w:p w14:paraId="007AABFB">
                            <w:pPr>
                              <w:textAlignment w:val="center"/>
                              <w:rPr>
                                <w:rFonts w:ascii="Aptos" w:hAnsi="Aptos"/>
                                <w:b/>
                                <w:bCs/>
                                <w:color w:val="003841"/>
                                <w:kern w:val="24"/>
                                <w:sz w:val="12"/>
                                <w:szCs w:val="12"/>
                              </w:rPr>
                            </w:pPr>
                            <w:r>
                              <w:rPr>
                                <w:rFonts w:ascii="Aptos" w:hAnsi="Aptos"/>
                                <w:b/>
                                <w:bCs/>
                                <w:color w:val="003841"/>
                                <w:kern w:val="24"/>
                                <w:sz w:val="12"/>
                                <w:szCs w:val="12"/>
                              </w:rPr>
                              <w:t>Έσοδα από Προμήθειες προς Ενεργητικό</w:t>
                            </w:r>
                          </w:p>
                          <w:p w14:paraId="7FE7C0B6">
                            <w:pPr>
                              <w:jc w:val="center"/>
                              <w:textAlignment w:val="center"/>
                              <w:rPr>
                                <w:rFonts w:ascii="Aptos" w:hAnsi="Aptos"/>
                                <w:b/>
                                <w:bCs/>
                                <w:kern w:val="24"/>
                                <w:sz w:val="14"/>
                                <w:szCs w:val="14"/>
                              </w:rPr>
                            </w:pP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22752" behindDoc="0" locked="0" layoutInCell="1" allowOverlap="1">
                      <wp:simplePos x="0" y="0"/>
                      <wp:positionH relativeFrom="column">
                        <wp:posOffset>1113790</wp:posOffset>
                      </wp:positionH>
                      <wp:positionV relativeFrom="paragraph">
                        <wp:posOffset>84455</wp:posOffset>
                      </wp:positionV>
                      <wp:extent cx="2101850" cy="245745"/>
                      <wp:effectExtent l="0" t="0" r="0" b="0"/>
                      <wp:wrapNone/>
                      <wp:docPr id="1841834895" name="TextBox 39"/>
                      <wp:cNvGraphicFramePr/>
                      <a:graphic xmlns:a="http://schemas.openxmlformats.org/drawingml/2006/main">
                        <a:graphicData uri="http://schemas.microsoft.com/office/word/2010/wordprocessingShape">
                          <wps:wsp>
                            <wps:cNvSpPr txBox="1"/>
                            <wps:spPr>
                              <a:xfrm>
                                <a:off x="0" y="0"/>
                                <a:ext cx="2101755" cy="245745"/>
                              </a:xfrm>
                              <a:prstGeom prst="rect">
                                <a:avLst/>
                              </a:prstGeom>
                              <a:noFill/>
                            </wps:spPr>
                            <wps:txbx>
                              <w:txbxContent>
                                <w:p w14:paraId="35DD6BAE">
                                  <w:pPr>
                                    <w:textAlignment w:val="center"/>
                                    <w:rPr>
                                      <w:rFonts w:ascii="Aptos" w:hAnsi="Aptos"/>
                                      <w:b/>
                                      <w:bCs/>
                                      <w:color w:val="003841"/>
                                      <w:kern w:val="24"/>
                                      <w:sz w:val="8"/>
                                      <w:szCs w:val="8"/>
                                    </w:rPr>
                                  </w:pPr>
                                  <w:r>
                                    <w:rPr>
                                      <w:rFonts w:ascii="Aptos" w:hAnsi="Aptos"/>
                                      <w:b/>
                                      <w:bCs/>
                                      <w:color w:val="003841"/>
                                      <w:kern w:val="24"/>
                                      <w:sz w:val="14"/>
                                      <w:szCs w:val="14"/>
                                    </w:rPr>
                                    <w:t xml:space="preserve">     </w:t>
                                  </w:r>
                                  <w:r>
                                    <w:rPr>
                                      <w:rFonts w:ascii="Aptos" w:hAnsi="Aptos"/>
                                      <w:b/>
                                      <w:bCs/>
                                      <w:color w:val="003841"/>
                                      <w:kern w:val="24"/>
                                      <w:sz w:val="16"/>
                                      <w:szCs w:val="16"/>
                                    </w:rPr>
                                    <w:t xml:space="preserve">56 μ.β.                          56 μ.β.             </w:t>
                                  </w:r>
                                  <w:r>
                                    <w:rPr>
                                      <w:rFonts w:ascii="Aptos" w:hAnsi="Aptos"/>
                                      <w:b/>
                                      <w:bCs/>
                                      <w:color w:val="003841"/>
                                      <w:kern w:val="24"/>
                                      <w:sz w:val="12"/>
                                      <w:szCs w:val="12"/>
                                    </w:rPr>
                                    <w:t>Δ ετησίως</w:t>
                                  </w:r>
                                </w:p>
                              </w:txbxContent>
                            </wps:txbx>
                            <wps:bodyPr wrap="square" rtlCol="0">
                              <a:spAutoFit/>
                            </wps:bodyPr>
                          </wps:wsp>
                        </a:graphicData>
                      </a:graphic>
                    </wp:anchor>
                  </w:drawing>
                </mc:Choice>
                <mc:Fallback>
                  <w:pict>
                    <v:shape id="TextBox 39" o:spid="_x0000_s1026" o:spt="202" type="#_x0000_t202" style="position:absolute;left:0pt;margin-left:87.7pt;margin-top:6.65pt;height:19.35pt;width:165.5pt;z-index:251722752;mso-width-relative:page;mso-height-relative:page;" filled="f" stroked="f" coordsize="21600,21600" o:gfxdata="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qqt&#10;PtUAAAAJAQAADwAAAAAAAAABACAAAAAiAAAAZHJzL2Rvd25yZXYueG1sUEsBAhQAFAAAAAgAh07i&#10;QCutOoqzAQAAZQMAAA4AAAAAAAAAAQAgAAAAJAEAAGRycy9lMm9Eb2MueG1sUEsFBgAAAAAGAAYA&#10;WQEAAEkFAAAAAA==&#10;">
                      <v:fill on="f" focussize="0,0"/>
                      <v:stroke on="f"/>
                      <v:imagedata o:title=""/>
                      <o:lock v:ext="edit" aspectratio="f"/>
                      <v:textbox style="mso-fit-shape-to-text:t;">
                        <w:txbxContent>
                          <w:p w14:paraId="35DD6BAE">
                            <w:pPr>
                              <w:textAlignment w:val="center"/>
                              <w:rPr>
                                <w:rFonts w:ascii="Aptos" w:hAnsi="Aptos"/>
                                <w:b/>
                                <w:bCs/>
                                <w:color w:val="003841"/>
                                <w:kern w:val="24"/>
                                <w:sz w:val="8"/>
                                <w:szCs w:val="8"/>
                              </w:rPr>
                            </w:pPr>
                            <w:r>
                              <w:rPr>
                                <w:rFonts w:ascii="Aptos" w:hAnsi="Aptos"/>
                                <w:b/>
                                <w:bCs/>
                                <w:color w:val="003841"/>
                                <w:kern w:val="24"/>
                                <w:sz w:val="14"/>
                                <w:szCs w:val="14"/>
                              </w:rPr>
                              <w:t xml:space="preserve">     </w:t>
                            </w:r>
                            <w:r>
                              <w:rPr>
                                <w:rFonts w:ascii="Aptos" w:hAnsi="Aptos"/>
                                <w:b/>
                                <w:bCs/>
                                <w:color w:val="003841"/>
                                <w:kern w:val="24"/>
                                <w:sz w:val="16"/>
                                <w:szCs w:val="16"/>
                              </w:rPr>
                              <w:t xml:space="preserve">56 μ.β.                          56 μ.β.             </w:t>
                            </w:r>
                            <w:r>
                              <w:rPr>
                                <w:rFonts w:ascii="Aptos" w:hAnsi="Aptos"/>
                                <w:b/>
                                <w:bCs/>
                                <w:color w:val="003841"/>
                                <w:kern w:val="24"/>
                                <w:sz w:val="12"/>
                                <w:szCs w:val="12"/>
                              </w:rPr>
                              <w:t>Δ ετησίως</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26848" behindDoc="0" locked="0" layoutInCell="1" allowOverlap="1">
                      <wp:simplePos x="0" y="0"/>
                      <wp:positionH relativeFrom="column">
                        <wp:posOffset>2686050</wp:posOffset>
                      </wp:positionH>
                      <wp:positionV relativeFrom="paragraph">
                        <wp:posOffset>354330</wp:posOffset>
                      </wp:positionV>
                      <wp:extent cx="385445" cy="158750"/>
                      <wp:effectExtent l="0" t="0" r="14605" b="12700"/>
                      <wp:wrapNone/>
                      <wp:docPr id="1841834899" name="TextBox 41"/>
                      <wp:cNvGraphicFramePr/>
                      <a:graphic xmlns:a="http://schemas.openxmlformats.org/drawingml/2006/main">
                        <a:graphicData uri="http://schemas.microsoft.com/office/word/2010/wordprocessingShape">
                          <wps:wsp>
                            <wps:cNvSpPr txBox="1"/>
                            <wps:spPr>
                              <a:xfrm>
                                <a:off x="0" y="0"/>
                                <a:ext cx="385445" cy="158750"/>
                              </a:xfrm>
                              <a:prstGeom prst="ellipse">
                                <a:avLst/>
                              </a:prstGeom>
                              <a:noFill/>
                              <a:ln>
                                <a:solidFill>
                                  <a:srgbClr val="FF7415"/>
                                </a:solidFill>
                              </a:ln>
                            </wps:spPr>
                            <wps:txbx>
                              <w:txbxContent>
                                <w:p w14:paraId="50B013BD">
                                  <w:pPr>
                                    <w:jc w:val="center"/>
                                    <w:textAlignment w:val="center"/>
                                    <w:rPr>
                                      <w:rFonts w:ascii="Aptos" w:hAnsi="Aptos" w:eastAsiaTheme="minorEastAsia"/>
                                      <w:b/>
                                      <w:bCs/>
                                      <w:sz w:val="18"/>
                                      <w:szCs w:val="18"/>
                                      <w:lang w:val="en-US"/>
                                    </w:rPr>
                                  </w:pPr>
                                  <w:r>
                                    <w:rPr>
                                      <w:rFonts w:ascii="Aptos" w:hAnsi="Aptos" w:eastAsia="Calibri" w:cs="Arial"/>
                                      <w:b/>
                                      <w:bCs/>
                                      <w:color w:val="003841"/>
                                      <w:kern w:val="24"/>
                                      <w:sz w:val="16"/>
                                      <w:szCs w:val="16"/>
                                      <w:lang w:val="en-US"/>
                                    </w:rPr>
                                    <w:t>+</w:t>
                                  </w:r>
                                  <w:r>
                                    <w:rPr>
                                      <w:rFonts w:ascii="Aptos" w:hAnsi="Aptos" w:eastAsia="Calibri" w:cs="Arial"/>
                                      <w:b/>
                                      <w:bCs/>
                                      <w:color w:val="003841"/>
                                      <w:kern w:val="24"/>
                                      <w:sz w:val="16"/>
                                      <w:szCs w:val="16"/>
                                    </w:rPr>
                                    <w:t>8</w:t>
                                  </w:r>
                                  <w:r>
                                    <w:rPr>
                                      <w:rFonts w:ascii="Aptos" w:hAnsi="Aptos" w:eastAsia="Calibri" w:cs="Arial"/>
                                      <w:b/>
                                      <w:bCs/>
                                      <w:color w:val="003841"/>
                                      <w:kern w:val="24"/>
                                      <w:sz w:val="16"/>
                                      <w:szCs w:val="16"/>
                                      <w:lang w:val="en-US"/>
                                    </w:rPr>
                                    <w:t>%</w:t>
                                  </w:r>
                                </w:p>
                              </w:txbxContent>
                            </wps:txbx>
                            <wps:bodyPr wrap="square" lIns="0" tIns="0" rIns="0" bIns="0" rtlCol="0">
                              <a:noAutofit/>
                            </wps:bodyPr>
                          </wps:wsp>
                        </a:graphicData>
                      </a:graphic>
                    </wp:anchor>
                  </w:drawing>
                </mc:Choice>
                <mc:Fallback>
                  <w:pict>
                    <v:shape id="TextBox 41" o:spid="_x0000_s1026" o:spt="3" type="#_x0000_t3" style="position:absolute;left:0pt;margin-left:211.5pt;margin-top:27.9pt;height:12.5pt;width:30.35pt;z-index:251726848;mso-width-relative:page;mso-height-relative:page;" filled="f" stroked="t" coordsize="21600,21600" o:gfxdata="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yChi1wAAAAkB&#10;AAAPAAAAAAAAAAEAIAAAACIAAABkcnMvZG93bnJldi54bWxQSwECFAAUAAAACACHTuJABqLEVuMB&#10;AADMAwAADgAAAAAAAAABACAAAAAmAQAAZHJzL2Uyb0RvYy54bWxQSwUGAAAAAAYABgBZAQAAewUA&#10;AAAA&#10;">
                      <v:fill on="f" focussize="0,0"/>
                      <v:stroke color="#FF7415" joinstyle="round"/>
                      <v:imagedata o:title=""/>
                      <o:lock v:ext="edit" aspectratio="f"/>
                      <v:textbox inset="0mm,0mm,0mm,0mm">
                        <w:txbxContent>
                          <w:p w14:paraId="50B013BD">
                            <w:pPr>
                              <w:jc w:val="center"/>
                              <w:textAlignment w:val="center"/>
                              <w:rPr>
                                <w:rFonts w:ascii="Aptos" w:hAnsi="Aptos" w:eastAsiaTheme="minorEastAsia"/>
                                <w:b/>
                                <w:bCs/>
                                <w:sz w:val="18"/>
                                <w:szCs w:val="18"/>
                                <w:lang w:val="en-US"/>
                              </w:rPr>
                            </w:pPr>
                            <w:r>
                              <w:rPr>
                                <w:rFonts w:ascii="Aptos" w:hAnsi="Aptos" w:eastAsia="Calibri" w:cs="Arial"/>
                                <w:b/>
                                <w:bCs/>
                                <w:color w:val="003841"/>
                                <w:kern w:val="24"/>
                                <w:sz w:val="16"/>
                                <w:szCs w:val="16"/>
                                <w:lang w:val="en-US"/>
                              </w:rPr>
                              <w:t>+</w:t>
                            </w:r>
                            <w:r>
                              <w:rPr>
                                <w:rFonts w:ascii="Aptos" w:hAnsi="Aptos" w:eastAsia="Calibri" w:cs="Arial"/>
                                <w:b/>
                                <w:bCs/>
                                <w:color w:val="003841"/>
                                <w:kern w:val="24"/>
                                <w:sz w:val="16"/>
                                <w:szCs w:val="16"/>
                              </w:rPr>
                              <w:t>8</w:t>
                            </w:r>
                            <w:r>
                              <w:rPr>
                                <w:rFonts w:ascii="Aptos" w:hAnsi="Aptos" w:eastAsia="Calibri" w:cs="Arial"/>
                                <w:b/>
                                <w:bCs/>
                                <w:color w:val="003841"/>
                                <w:kern w:val="24"/>
                                <w:sz w:val="16"/>
                                <w:szCs w:val="16"/>
                                <w:lang w:val="en-US"/>
                              </w:rPr>
                              <w:t>%</w:t>
                            </w:r>
                          </w:p>
                        </w:txbxContent>
                      </v:textbox>
                    </v:shape>
                  </w:pict>
                </mc:Fallback>
              </mc:AlternateContent>
            </w:r>
            <w:r>
              <w:rPr>
                <w:rFonts w:ascii="Calibri" w:hAnsi="Calibri" w:eastAsia="Calibri" w:cs="Times New Roman"/>
                <w:color w:val="FFFFFF" w:themeColor="background1"/>
                <w:sz w:val="20"/>
                <w:szCs w:val="20"/>
                <w:lang w:eastAsia="el-GR"/>
                <w14:textFill>
                  <w14:solidFill>
                    <w14:schemeClr w14:val="bg1"/>
                  </w14:solidFill>
                </w14:textFill>
              </w:rPr>
              <w:drawing>
                <wp:inline distT="0" distB="0" distL="0" distR="0">
                  <wp:extent cx="3154680" cy="2560320"/>
                  <wp:effectExtent l="0" t="0" r="7620" b="0"/>
                  <wp:docPr id="578197621" name="Chart 578197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28" w:type="dxa"/>
          </w:tcPr>
          <w:p w14:paraId="1208690C">
            <w:pPr>
              <w:kinsoku w:val="0"/>
              <w:overflowPunct w:val="0"/>
              <w:spacing w:before="40"/>
              <w:ind w:left="547" w:hanging="547"/>
              <w:textAlignment w:val="baseline"/>
              <w:rPr>
                <w:rFonts w:ascii="Aptos" w:hAnsi="Aptos" w:eastAsia="Segoe UI" w:cs="Segoe UI"/>
                <w:b/>
                <w:color w:val="003841"/>
                <w:kern w:val="24"/>
                <w:sz w:val="16"/>
                <w:szCs w:val="16"/>
                <w:lang w:val="en-US" w:eastAsia="el-GR"/>
              </w:rPr>
            </w:pPr>
          </w:p>
          <w:p w14:paraId="69624BAC">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val="en-US" w:eastAsia="el-GR"/>
              </w:rPr>
              <w:t xml:space="preserve">Λειτουργικό </w:t>
            </w:r>
            <w:r>
              <w:rPr>
                <w:rFonts w:ascii="Aptos" w:hAnsi="Aptos" w:eastAsia="Segoe UI" w:cs="Segoe UI"/>
                <w:b/>
                <w:color w:val="003841"/>
                <w:kern w:val="24"/>
                <w:sz w:val="20"/>
                <w:szCs w:val="20"/>
                <w:lang w:eastAsia="el-GR"/>
              </w:rPr>
              <w:t>Κ</w:t>
            </w:r>
            <w:r>
              <w:rPr>
                <w:rFonts w:ascii="Aptos" w:hAnsi="Aptos" w:eastAsia="Segoe UI" w:cs="Segoe UI"/>
                <w:b/>
                <w:color w:val="003841"/>
                <w:kern w:val="24"/>
                <w:sz w:val="20"/>
                <w:szCs w:val="20"/>
                <w:lang w:val="en-US" w:eastAsia="el-GR"/>
              </w:rPr>
              <w:t>όστος (€ εκατ.</w:t>
            </w:r>
            <w:r>
              <w:rPr>
                <w:rFonts w:ascii="Aptos" w:hAnsi="Aptos" w:eastAsia="Segoe UI" w:cs="Segoe UI"/>
                <w:b/>
                <w:color w:val="003841"/>
                <w:kern w:val="24"/>
                <w:sz w:val="20"/>
                <w:szCs w:val="20"/>
                <w:lang w:eastAsia="el-GR"/>
              </w:rPr>
              <w:t xml:space="preserve">) </w:t>
            </w:r>
            <w:r>
              <w:rPr>
                <w:rFonts w:ascii="Aptos" w:hAnsi="Aptos" w:cs="Segoe UI" w:eastAsiaTheme="minorHAnsi"/>
                <w:b/>
                <w:color w:val="FFFFFF" w:themeColor="background1"/>
                <w:sz w:val="24"/>
                <w:szCs w:val="24"/>
                <w:vertAlign w:val="superscript"/>
                <w:lang w:val="en-US" w:eastAsia="en-US"/>
                <w14:textFill>
                  <w14:solidFill>
                    <w14:schemeClr w14:val="bg1"/>
                  </w14:solidFill>
                </w14:textFill>
              </w:rPr>
              <w:footnoteReference w:id="2"/>
            </w:r>
          </w:p>
          <w:p w14:paraId="0060AC9F">
            <w:pPr>
              <w:kinsoku w:val="0"/>
              <w:overflowPunct w:val="0"/>
              <w:spacing w:before="40"/>
              <w:ind w:left="547" w:hanging="547"/>
              <w:textAlignment w:val="baseline"/>
              <w:rPr>
                <w:rFonts w:ascii="Aptos" w:hAnsi="Aptos" w:eastAsia="Segoe UI" w:cs="Segoe UI"/>
                <w:b/>
                <w:color w:val="595959"/>
                <w:kern w:val="24"/>
                <w:sz w:val="2"/>
                <w:szCs w:val="2"/>
                <w:lang w:val="en-US" w:eastAsia="el-GR"/>
              </w:rPr>
            </w:pPr>
            <w:r>
              <w:rPr>
                <w:rFonts w:ascii="Aptos" w:hAnsi="Aptos" w:eastAsia="Segoe UI" w:cs="Segoe UI"/>
                <w:b/>
                <w:color w:val="595959"/>
                <w:kern w:val="24"/>
                <w:sz w:val="2"/>
                <w:szCs w:val="2"/>
                <w:lang w:val="en-US" w:eastAsia="el-GR"/>
              </w:rPr>
              <w:t>,</w:t>
            </w:r>
          </w:p>
          <w:p w14:paraId="17CB100E">
            <w:pPr>
              <w:ind w:right="-290"/>
              <w:rPr>
                <w:rFonts w:ascii="Aptos" w:hAnsi="Aptos" w:eastAsia="Times New Roman" w:cs="Segoe UI"/>
                <w:i/>
                <w:iCs/>
                <w:color w:val="FFFFFF" w:themeColor="background1"/>
                <w:sz w:val="16"/>
                <w:szCs w:val="16"/>
                <w:lang w:val="en-US" w:eastAsia="el-GR"/>
                <w14:textFill>
                  <w14:solidFill>
                    <w14:schemeClr w14:val="bg1"/>
                  </w14:solidFill>
                </w14:textFill>
              </w:rPr>
            </w:pP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20704" behindDoc="0" locked="0" layoutInCell="1" allowOverlap="1">
                      <wp:simplePos x="0" y="0"/>
                      <wp:positionH relativeFrom="page">
                        <wp:posOffset>2648585</wp:posOffset>
                      </wp:positionH>
                      <wp:positionV relativeFrom="paragraph">
                        <wp:posOffset>1642110</wp:posOffset>
                      </wp:positionV>
                      <wp:extent cx="448945" cy="209550"/>
                      <wp:effectExtent l="0" t="0" r="0" b="0"/>
                      <wp:wrapNone/>
                      <wp:docPr id="179222437" name="TextBox 39"/>
                      <wp:cNvGraphicFramePr/>
                      <a:graphic xmlns:a="http://schemas.openxmlformats.org/drawingml/2006/main">
                        <a:graphicData uri="http://schemas.microsoft.com/office/word/2010/wordprocessingShape">
                          <wps:wsp>
                            <wps:cNvSpPr txBox="1"/>
                            <wps:spPr>
                              <a:xfrm>
                                <a:off x="0" y="0"/>
                                <a:ext cx="448945" cy="209550"/>
                              </a:xfrm>
                              <a:prstGeom prst="rect">
                                <a:avLst/>
                              </a:prstGeom>
                              <a:noFill/>
                            </wps:spPr>
                            <wps:txbx>
                              <w:txbxContent>
                                <w:p w14:paraId="5486FF6F">
                                  <w:pPr>
                                    <w:jc w:val="cente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8</w:t>
                                  </w:r>
                                  <w:r>
                                    <w:rPr>
                                      <w:rFonts w:ascii="Aptos" w:hAnsi="Aptos"/>
                                      <w:color w:val="003841"/>
                                      <w:kern w:val="24"/>
                                      <w:sz w:val="16"/>
                                      <w:szCs w:val="16"/>
                                      <w:lang w:val="en-US"/>
                                    </w:rPr>
                                    <w:t>%</w:t>
                                  </w:r>
                                </w:p>
                              </w:txbxContent>
                            </wps:txbx>
                            <wps:bodyPr wrap="square" rtlCol="0">
                              <a:noAutofit/>
                            </wps:bodyPr>
                          </wps:wsp>
                        </a:graphicData>
                      </a:graphic>
                    </wp:anchor>
                  </w:drawing>
                </mc:Choice>
                <mc:Fallback>
                  <w:pict>
                    <v:shape id="TextBox 39" o:spid="_x0000_s1026" o:spt="202" type="#_x0000_t202" style="position:absolute;left:0pt;margin-left:208.55pt;margin-top:129.3pt;height:16.5pt;width:35.35pt;mso-position-horizontal-relative:page;z-index:251720704;mso-width-relative:page;mso-height-relative:page;" filled="f" stroked="f" coordsize="21600,21600" o:gfxdata="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SB&#10;VlnYAAAACwEAAA8AAAAAAAAAAQAgAAAAIgAAAGRycy9kb3ducmV2LnhtbFBLAQIUABQAAAAIAIdO&#10;4kC+h34/sQEAAGMDAAAOAAAAAAAAAAEAIAAAACcBAABkcnMvZTJvRG9jLnhtbFBLBQYAAAAABgAG&#10;AFkBAABKBQAAAAA=&#10;">
                      <v:fill on="f" focussize="0,0"/>
                      <v:stroke on="f"/>
                      <v:imagedata o:title=""/>
                      <o:lock v:ext="edit" aspectratio="f"/>
                      <v:textbox>
                        <w:txbxContent>
                          <w:p w14:paraId="5486FF6F">
                            <w:pPr>
                              <w:jc w:val="cente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8</w:t>
                            </w:r>
                            <w:r>
                              <w:rPr>
                                <w:rFonts w:ascii="Aptos" w:hAnsi="Aptos"/>
                                <w:color w:val="003841"/>
                                <w:kern w:val="24"/>
                                <w:sz w:val="16"/>
                                <w:szCs w:val="16"/>
                                <w:lang w:val="en-US"/>
                              </w:rPr>
                              <w:t>%</w:t>
                            </w: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19680" behindDoc="0" locked="0" layoutInCell="1" allowOverlap="1">
                      <wp:simplePos x="0" y="0"/>
                      <wp:positionH relativeFrom="page">
                        <wp:posOffset>2646680</wp:posOffset>
                      </wp:positionH>
                      <wp:positionV relativeFrom="paragraph">
                        <wp:posOffset>819150</wp:posOffset>
                      </wp:positionV>
                      <wp:extent cx="448945" cy="215265"/>
                      <wp:effectExtent l="0" t="0" r="0" b="0"/>
                      <wp:wrapNone/>
                      <wp:docPr id="179222438" name="TextBox 39"/>
                      <wp:cNvGraphicFramePr/>
                      <a:graphic xmlns:a="http://schemas.openxmlformats.org/drawingml/2006/main">
                        <a:graphicData uri="http://schemas.microsoft.com/office/word/2010/wordprocessingShape">
                          <wps:wsp>
                            <wps:cNvSpPr txBox="1"/>
                            <wps:spPr>
                              <a:xfrm>
                                <a:off x="0" y="0"/>
                                <a:ext cx="448945" cy="215265"/>
                              </a:xfrm>
                              <a:prstGeom prst="rect">
                                <a:avLst/>
                              </a:prstGeom>
                              <a:noFill/>
                            </wps:spPr>
                            <wps:txbx>
                              <w:txbxContent>
                                <w:p w14:paraId="1D1F2F31">
                                  <w:pPr>
                                    <w:jc w:val="cente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9</w:t>
                                  </w:r>
                                  <w:r>
                                    <w:rPr>
                                      <w:rFonts w:ascii="Aptos" w:hAnsi="Aptos"/>
                                      <w:color w:val="003841"/>
                                      <w:kern w:val="24"/>
                                      <w:sz w:val="16"/>
                                      <w:szCs w:val="16"/>
                                      <w:lang w:val="en-US"/>
                                    </w:rPr>
                                    <w:t>%</w:t>
                                  </w:r>
                                </w:p>
                              </w:txbxContent>
                            </wps:txbx>
                            <wps:bodyPr wrap="square" rtlCol="0">
                              <a:noAutofit/>
                            </wps:bodyPr>
                          </wps:wsp>
                        </a:graphicData>
                      </a:graphic>
                    </wp:anchor>
                  </w:drawing>
                </mc:Choice>
                <mc:Fallback>
                  <w:pict>
                    <v:shape id="TextBox 39" o:spid="_x0000_s1026" o:spt="202" type="#_x0000_t202" style="position:absolute;left:0pt;margin-left:208.4pt;margin-top:64.5pt;height:16.95pt;width:35.35pt;mso-position-horizontal-relative:page;z-index:251719680;mso-width-relative:page;mso-height-relative:page;" filled="f" stroked="f" coordsize="21600,21600" o:gfxdata="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97m&#10;tdgAAAALAQAADwAAAAAAAAABACAAAAAiAAAAZHJzL2Rvd25yZXYueG1sUEsBAhQAFAAAAAgAh07i&#10;QBy7+2KwAQAAYwMAAA4AAAAAAAAAAQAgAAAAJwEAAGRycy9lMm9Eb2MueG1sUEsFBgAAAAAGAAYA&#10;WQEAAEkFAAAAAA==&#10;">
                      <v:fill on="f" focussize="0,0"/>
                      <v:stroke on="f"/>
                      <v:imagedata o:title=""/>
                      <o:lock v:ext="edit" aspectratio="f"/>
                      <v:textbox>
                        <w:txbxContent>
                          <w:p w14:paraId="1D1F2F31">
                            <w:pPr>
                              <w:jc w:val="center"/>
                              <w:textAlignment w:val="center"/>
                              <w:rPr>
                                <w:rFonts w:ascii="Aptos" w:hAnsi="Aptos"/>
                                <w:color w:val="003841"/>
                                <w:kern w:val="24"/>
                                <w:sz w:val="16"/>
                                <w:szCs w:val="16"/>
                                <w:lang w:val="en-US"/>
                              </w:rPr>
                            </w:pPr>
                            <w:r>
                              <w:rPr>
                                <w:rFonts w:ascii="Aptos" w:hAnsi="Aptos"/>
                                <w:color w:val="003841"/>
                                <w:kern w:val="24"/>
                                <w:sz w:val="16"/>
                                <w:szCs w:val="16"/>
                                <w:lang w:val="en-US"/>
                              </w:rPr>
                              <w:t>+</w:t>
                            </w:r>
                            <w:r>
                              <w:rPr>
                                <w:rFonts w:ascii="Aptos" w:hAnsi="Aptos"/>
                                <w:color w:val="003841"/>
                                <w:kern w:val="24"/>
                                <w:sz w:val="16"/>
                                <w:szCs w:val="16"/>
                              </w:rPr>
                              <w:t>9</w:t>
                            </w:r>
                            <w:r>
                              <w:rPr>
                                <w:rFonts w:ascii="Aptos" w:hAnsi="Aptos"/>
                                <w:color w:val="003841"/>
                                <w:kern w:val="24"/>
                                <w:sz w:val="16"/>
                                <w:szCs w:val="16"/>
                                <w:lang w:val="en-US"/>
                              </w:rPr>
                              <w:t>%</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5040" behindDoc="0" locked="0" layoutInCell="1" allowOverlap="1">
                      <wp:simplePos x="0" y="0"/>
                      <wp:positionH relativeFrom="column">
                        <wp:posOffset>2600960</wp:posOffset>
                      </wp:positionH>
                      <wp:positionV relativeFrom="paragraph">
                        <wp:posOffset>340995</wp:posOffset>
                      </wp:positionV>
                      <wp:extent cx="385445" cy="182880"/>
                      <wp:effectExtent l="0" t="0" r="14605" b="26670"/>
                      <wp:wrapNone/>
                      <wp:docPr id="1528903451" name="TextBox 41"/>
                      <wp:cNvGraphicFramePr/>
                      <a:graphic xmlns:a="http://schemas.openxmlformats.org/drawingml/2006/main">
                        <a:graphicData uri="http://schemas.microsoft.com/office/word/2010/wordprocessingShape">
                          <wps:wsp>
                            <wps:cNvSpPr txBox="1"/>
                            <wps:spPr>
                              <a:xfrm>
                                <a:off x="0" y="0"/>
                                <a:ext cx="385445" cy="182880"/>
                              </a:xfrm>
                              <a:prstGeom prst="ellipse">
                                <a:avLst/>
                              </a:prstGeom>
                              <a:noFill/>
                              <a:ln>
                                <a:solidFill>
                                  <a:srgbClr val="FF7415"/>
                                </a:solidFill>
                              </a:ln>
                            </wps:spPr>
                            <wps:txbx>
                              <w:txbxContent>
                                <w:p w14:paraId="2139D70F">
                                  <w:pPr>
                                    <w:jc w:val="center"/>
                                    <w:textAlignment w:val="center"/>
                                    <w:rPr>
                                      <w:rFonts w:ascii="Aptos" w:hAnsi="Aptos"/>
                                      <w:b/>
                                      <w:bCs/>
                                      <w:color w:val="003841"/>
                                      <w:kern w:val="24"/>
                                      <w:sz w:val="16"/>
                                      <w:szCs w:val="16"/>
                                      <w:lang w:val="en-US"/>
                                    </w:rPr>
                                  </w:pPr>
                                  <w:r>
                                    <w:rPr>
                                      <w:rFonts w:ascii="Aptos" w:hAnsi="Aptos"/>
                                      <w:b/>
                                      <w:bCs/>
                                      <w:color w:val="003841"/>
                                      <w:kern w:val="24"/>
                                      <w:sz w:val="16"/>
                                      <w:szCs w:val="16"/>
                                      <w:lang w:val="en-US"/>
                                    </w:rPr>
                                    <w:t>+</w:t>
                                  </w:r>
                                  <w:r>
                                    <w:rPr>
                                      <w:rFonts w:ascii="Aptos" w:hAnsi="Aptos"/>
                                      <w:b/>
                                      <w:bCs/>
                                      <w:color w:val="003841"/>
                                      <w:kern w:val="24"/>
                                      <w:sz w:val="16"/>
                                      <w:szCs w:val="16"/>
                                    </w:rPr>
                                    <w:t>8</w:t>
                                  </w:r>
                                  <w:r>
                                    <w:rPr>
                                      <w:rFonts w:ascii="Aptos" w:hAnsi="Aptos"/>
                                      <w:b/>
                                      <w:bCs/>
                                      <w:color w:val="003841"/>
                                      <w:kern w:val="24"/>
                                      <w:sz w:val="16"/>
                                      <w:szCs w:val="16"/>
                                      <w:lang w:val="en-US"/>
                                    </w:rPr>
                                    <w:t xml:space="preserve">%     </w:t>
                                  </w:r>
                                </w:p>
                                <w:p w14:paraId="42FC30EB">
                                  <w:pPr>
                                    <w:jc w:val="center"/>
                                    <w:rPr>
                                      <w:rFonts w:ascii="Aptos" w:hAnsi="Aptos" w:eastAsia="+mn-ea" w:cs="+mn-cs"/>
                                      <w:b/>
                                      <w:bCs/>
                                      <w:sz w:val="18"/>
                                      <w:szCs w:val="18"/>
                                      <w:lang w:val="en-US"/>
                                    </w:rPr>
                                  </w:pPr>
                                  <w:r>
                                    <w:rPr>
                                      <w:rFonts w:ascii="Aptos" w:hAnsi="Aptos" w:eastAsia="+mn-ea" w:cs="+mn-cs"/>
                                      <w:b/>
                                      <w:bCs/>
                                      <w:sz w:val="18"/>
                                      <w:szCs w:val="18"/>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204.8pt;margin-top:26.85pt;height:14.4pt;width:30.35pt;z-index:251735040;mso-width-relative:page;mso-height-relative:page;" filled="f" stroked="t" coordsize="21600,21600" o:gfxdata="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cPiu9gAAAAJ&#10;AQAADwAAAAAAAAABACAAAAAiAAAAZHJzL2Rvd25yZXYueG1sUEsBAhQAFAAAAAgAh07iQGkbeO3j&#10;AQAAzAMAAA4AAAAAAAAAAQAgAAAAJwEAAGRycy9lMm9Eb2MueG1sUEsFBgAAAAAGAAYAWQEAAHwF&#10;AAAAAA==&#10;">
                      <v:fill on="f" focussize="0,0"/>
                      <v:stroke color="#FF7415" joinstyle="round"/>
                      <v:imagedata o:title=""/>
                      <o:lock v:ext="edit" aspectratio="f"/>
                      <v:textbox inset="0mm,0mm,0mm,0mm">
                        <w:txbxContent>
                          <w:p w14:paraId="2139D70F">
                            <w:pPr>
                              <w:jc w:val="center"/>
                              <w:textAlignment w:val="center"/>
                              <w:rPr>
                                <w:rFonts w:ascii="Aptos" w:hAnsi="Aptos"/>
                                <w:b/>
                                <w:bCs/>
                                <w:color w:val="003841"/>
                                <w:kern w:val="24"/>
                                <w:sz w:val="16"/>
                                <w:szCs w:val="16"/>
                                <w:lang w:val="en-US"/>
                              </w:rPr>
                            </w:pPr>
                            <w:r>
                              <w:rPr>
                                <w:rFonts w:ascii="Aptos" w:hAnsi="Aptos"/>
                                <w:b/>
                                <w:bCs/>
                                <w:color w:val="003841"/>
                                <w:kern w:val="24"/>
                                <w:sz w:val="16"/>
                                <w:szCs w:val="16"/>
                                <w:lang w:val="en-US"/>
                              </w:rPr>
                              <w:t>+</w:t>
                            </w:r>
                            <w:r>
                              <w:rPr>
                                <w:rFonts w:ascii="Aptos" w:hAnsi="Aptos"/>
                                <w:b/>
                                <w:bCs/>
                                <w:color w:val="003841"/>
                                <w:kern w:val="24"/>
                                <w:sz w:val="16"/>
                                <w:szCs w:val="16"/>
                              </w:rPr>
                              <w:t>8</w:t>
                            </w:r>
                            <w:r>
                              <w:rPr>
                                <w:rFonts w:ascii="Aptos" w:hAnsi="Aptos"/>
                                <w:b/>
                                <w:bCs/>
                                <w:color w:val="003841"/>
                                <w:kern w:val="24"/>
                                <w:sz w:val="16"/>
                                <w:szCs w:val="16"/>
                                <w:lang w:val="en-US"/>
                              </w:rPr>
                              <w:t xml:space="preserve">%     </w:t>
                            </w:r>
                          </w:p>
                          <w:p w14:paraId="42FC30EB">
                            <w:pPr>
                              <w:jc w:val="center"/>
                              <w:rPr>
                                <w:rFonts w:ascii="Aptos" w:hAnsi="Aptos" w:eastAsia="+mn-ea" w:cs="+mn-cs"/>
                                <w:b/>
                                <w:bCs/>
                                <w:sz w:val="18"/>
                                <w:szCs w:val="18"/>
                                <w:lang w:val="en-US"/>
                              </w:rPr>
                            </w:pPr>
                            <w:r>
                              <w:rPr>
                                <w:rFonts w:ascii="Aptos" w:hAnsi="Aptos" w:eastAsia="+mn-ea" w:cs="+mn-cs"/>
                                <w:b/>
                                <w:bCs/>
                                <w:sz w:val="18"/>
                                <w:szCs w:val="18"/>
                                <w:lang w:val="en-US"/>
                              </w:rPr>
                              <w:t xml:space="preserve">      </w:t>
                            </w:r>
                          </w:p>
                        </w:txbxContent>
                      </v:textbox>
                    </v:shape>
                  </w:pict>
                </mc:Fallback>
              </mc:AlternateContent>
            </w:r>
            <w:r>
              <w:rPr>
                <w:rFonts w:ascii="Calibri" w:hAnsi="Calibri" w:eastAsia="Calibri" w:cs="Times New Roman"/>
                <w:i/>
                <w:iCs/>
                <w:sz w:val="20"/>
                <w:szCs w:val="20"/>
                <w:lang w:eastAsia="el-GR"/>
              </w:rPr>
              <mc:AlternateContent>
                <mc:Choice Requires="wps">
                  <w:drawing>
                    <wp:anchor distT="0" distB="0" distL="114300" distR="114300" simplePos="0" relativeHeight="251721728" behindDoc="0" locked="0" layoutInCell="1" allowOverlap="1">
                      <wp:simplePos x="0" y="0"/>
                      <wp:positionH relativeFrom="column">
                        <wp:posOffset>1125220</wp:posOffset>
                      </wp:positionH>
                      <wp:positionV relativeFrom="paragraph">
                        <wp:posOffset>546735</wp:posOffset>
                      </wp:positionV>
                      <wp:extent cx="324485" cy="206375"/>
                      <wp:effectExtent l="0" t="0" r="0" b="0"/>
                      <wp:wrapNone/>
                      <wp:docPr id="179222440"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1980FCED">
                                  <w:pPr>
                                    <w:jc w:val="center"/>
                                    <w:rPr>
                                      <w:rFonts w:ascii="Aptos" w:hAnsi="Aptos" w:eastAsia="+mn-ea" w:cs="+mn-cs"/>
                                      <w:color w:val="404040" w:themeColor="text1" w:themeTint="BF"/>
                                      <w:sz w:val="16"/>
                                      <w:szCs w:val="16"/>
                                      <w14:textFill>
                                        <w14:solidFill>
                                          <w14:schemeClr w14:val="tx1">
                                            <w14:lumMod w14:val="75000"/>
                                            <w14:lumOff w14:val="25000"/>
                                          </w14:schemeClr>
                                        </w14:solidFill>
                                      </w14:textFill>
                                    </w:rPr>
                                  </w:pPr>
                                  <w:r>
                                    <w:rPr>
                                      <w:rFonts w:ascii="Aptos" w:hAnsi="Aptos" w:eastAsia="+mn-ea" w:cs="+mn-cs"/>
                                      <w:color w:val="404040" w:themeColor="text1" w:themeTint="BF"/>
                                      <w:sz w:val="16"/>
                                      <w:szCs w:val="16"/>
                                      <w14:textFill>
                                        <w14:solidFill>
                                          <w14:schemeClr w14:val="tx1">
                                            <w14:lumMod w14:val="75000"/>
                                            <w14:lumOff w14:val="25000"/>
                                          </w14:schemeClr>
                                        </w14:solidFill>
                                      </w14:textFill>
                                    </w:rPr>
                                    <w:t>227</w:t>
                                  </w:r>
                                </w:p>
                              </w:txbxContent>
                            </wps:txbx>
                            <wps:bodyPr wrap="none" rtlCol="0">
                              <a:noAutofit/>
                            </wps:bodyPr>
                          </wps:wsp>
                        </a:graphicData>
                      </a:graphic>
                    </wp:anchor>
                  </w:drawing>
                </mc:Choice>
                <mc:Fallback>
                  <w:pict>
                    <v:shape id="TextBox 54" o:spid="_x0000_s1026" o:spt="202" type="#_x0000_t202" style="position:absolute;left:0pt;margin-left:88.6pt;margin-top:43.05pt;height:16.25pt;width:25.55pt;mso-wrap-style:none;z-index:251721728;mso-width-relative:page;mso-height-relative:page;" filled="f" stroked="f" coordsize="21600,21600" o:gfxdata="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oIXuDZ&#10;AAAACgEAAA8AAAAAAAAAAQAgAAAAIgAAAGRycy9kb3ducmV2LnhtbFBLAQIUABQAAAAIAIdO4kAJ&#10;NYC7rQEAAGEDAAAOAAAAAAAAAAEAIAAAACgBAABkcnMvZTJvRG9jLnhtbFBLBQYAAAAABgAGAFkB&#10;AABHBQAAAAA=&#10;">
                      <v:fill on="f" focussize="0,0"/>
                      <v:stroke on="f"/>
                      <v:imagedata o:title=""/>
                      <o:lock v:ext="edit" aspectratio="f"/>
                      <v:textbox>
                        <w:txbxContent>
                          <w:p w14:paraId="1980FCED">
                            <w:pPr>
                              <w:jc w:val="center"/>
                              <w:rPr>
                                <w:rFonts w:ascii="Aptos" w:hAnsi="Aptos" w:eastAsia="+mn-ea" w:cs="+mn-cs"/>
                                <w:color w:val="404040" w:themeColor="text1" w:themeTint="BF"/>
                                <w:sz w:val="16"/>
                                <w:szCs w:val="16"/>
                                <w14:textFill>
                                  <w14:solidFill>
                                    <w14:schemeClr w14:val="tx1">
                                      <w14:lumMod w14:val="75000"/>
                                      <w14:lumOff w14:val="25000"/>
                                    </w14:schemeClr>
                                  </w14:solidFill>
                                </w14:textFill>
                              </w:rPr>
                            </w:pPr>
                            <w:r>
                              <w:rPr>
                                <w:rFonts w:ascii="Aptos" w:hAnsi="Aptos" w:eastAsia="+mn-ea" w:cs="+mn-cs"/>
                                <w:color w:val="404040" w:themeColor="text1" w:themeTint="BF"/>
                                <w:sz w:val="16"/>
                                <w:szCs w:val="16"/>
                                <w14:textFill>
                                  <w14:solidFill>
                                    <w14:schemeClr w14:val="tx1">
                                      <w14:lumMod w14:val="75000"/>
                                      <w14:lumOff w14:val="25000"/>
                                    </w14:schemeClr>
                                  </w14:solidFill>
                                </w14:textFill>
                              </w:rPr>
                              <w:t>227</w:t>
                            </w:r>
                          </w:p>
                        </w:txbxContent>
                      </v:textbox>
                    </v:shape>
                  </w:pict>
                </mc:Fallback>
              </mc:AlternateContent>
            </w:r>
            <w:r>
              <w:rPr>
                <w:rFonts w:ascii="Calibri" w:hAnsi="Calibri" w:eastAsia="Calibri" w:cs="Times New Roman"/>
                <w:i/>
                <w:iCs/>
                <w:sz w:val="20"/>
                <w:szCs w:val="20"/>
                <w:lang w:eastAsia="el-GR"/>
              </w:rPr>
              <mc:AlternateContent>
                <mc:Choice Requires="wps">
                  <w:drawing>
                    <wp:anchor distT="0" distB="0" distL="114300" distR="114300" simplePos="0" relativeHeight="251716608" behindDoc="0" locked="0" layoutInCell="1" allowOverlap="1">
                      <wp:simplePos x="0" y="0"/>
                      <wp:positionH relativeFrom="column">
                        <wp:posOffset>1980565</wp:posOffset>
                      </wp:positionH>
                      <wp:positionV relativeFrom="paragraph">
                        <wp:posOffset>339090</wp:posOffset>
                      </wp:positionV>
                      <wp:extent cx="324485" cy="206375"/>
                      <wp:effectExtent l="0" t="0" r="0" b="0"/>
                      <wp:wrapNone/>
                      <wp:docPr id="750847126"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399ECFEE">
                                  <w:pPr>
                                    <w:jc w:val="center"/>
                                    <w:rPr>
                                      <w:rFonts w:ascii="Aptos" w:hAnsi="Aptos" w:eastAsia="+mn-ea" w:cs="+mn-cs"/>
                                      <w:b/>
                                      <w:bCs/>
                                      <w:color w:val="000000"/>
                                      <w:sz w:val="16"/>
                                      <w:szCs w:val="16"/>
                                    </w:rPr>
                                  </w:pPr>
                                  <w:r>
                                    <w:rPr>
                                      <w:rFonts w:ascii="Aptos" w:hAnsi="Aptos" w:eastAsia="+mn-ea" w:cs="+mn-cs"/>
                                      <w:b/>
                                      <w:bCs/>
                                      <w:color w:val="404040" w:themeColor="text1" w:themeTint="BF"/>
                                      <w:sz w:val="16"/>
                                      <w:szCs w:val="16"/>
                                      <w14:textFill>
                                        <w14:solidFill>
                                          <w14:schemeClr w14:val="tx1">
                                            <w14:lumMod w14:val="75000"/>
                                            <w14:lumOff w14:val="25000"/>
                                          </w14:schemeClr>
                                        </w14:solidFill>
                                      </w14:textFill>
                                    </w:rPr>
                                    <w:t>246</w:t>
                                  </w:r>
                                </w:p>
                              </w:txbxContent>
                            </wps:txbx>
                            <wps:bodyPr wrap="none" rtlCol="0">
                              <a:noAutofit/>
                            </wps:bodyPr>
                          </wps:wsp>
                        </a:graphicData>
                      </a:graphic>
                    </wp:anchor>
                  </w:drawing>
                </mc:Choice>
                <mc:Fallback>
                  <w:pict>
                    <v:shape id="TextBox 54" o:spid="_x0000_s1026" o:spt="202" type="#_x0000_t202" style="position:absolute;left:0pt;margin-left:155.95pt;margin-top:26.7pt;height:16.25pt;width:25.55pt;mso-wrap-style:none;z-index:251716608;mso-width-relative:page;mso-height-relative:page;" filled="f" stroked="f" coordsize="21600,21600" o:gfxdata="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aHW&#10;OdoAAAAJAQAADwAAAAAAAAABACAAAAAiAAAAZHJzL2Rvd25yZXYueG1sUEsBAhQAFAAAAAgAh07i&#10;QP4vvQyuAQAAYQMAAA4AAAAAAAAAAQAgAAAAKQEAAGRycy9lMm9Eb2MueG1sUEsFBgAAAAAGAAYA&#10;WQEAAEkFAAAAAA==&#10;">
                      <v:fill on="f" focussize="0,0"/>
                      <v:stroke on="f"/>
                      <v:imagedata o:title=""/>
                      <o:lock v:ext="edit" aspectratio="f"/>
                      <v:textbox>
                        <w:txbxContent>
                          <w:p w14:paraId="399ECFEE">
                            <w:pPr>
                              <w:jc w:val="center"/>
                              <w:rPr>
                                <w:rFonts w:ascii="Aptos" w:hAnsi="Aptos" w:eastAsia="+mn-ea" w:cs="+mn-cs"/>
                                <w:b/>
                                <w:bCs/>
                                <w:color w:val="000000"/>
                                <w:sz w:val="16"/>
                                <w:szCs w:val="16"/>
                              </w:rPr>
                            </w:pPr>
                            <w:r>
                              <w:rPr>
                                <w:rFonts w:ascii="Aptos" w:hAnsi="Aptos" w:eastAsia="+mn-ea" w:cs="+mn-cs"/>
                                <w:b/>
                                <w:bCs/>
                                <w:color w:val="404040" w:themeColor="text1" w:themeTint="BF"/>
                                <w:sz w:val="16"/>
                                <w:szCs w:val="16"/>
                                <w14:textFill>
                                  <w14:solidFill>
                                    <w14:schemeClr w14:val="tx1">
                                      <w14:lumMod w14:val="75000"/>
                                      <w14:lumOff w14:val="25000"/>
                                    </w14:schemeClr>
                                  </w14:solidFill>
                                </w14:textFill>
                              </w:rPr>
                              <w:t>246</w:t>
                            </w: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17632" behindDoc="0" locked="0" layoutInCell="1" allowOverlap="1">
                      <wp:simplePos x="0" y="0"/>
                      <wp:positionH relativeFrom="column">
                        <wp:posOffset>1102360</wp:posOffset>
                      </wp:positionH>
                      <wp:positionV relativeFrom="paragraph">
                        <wp:posOffset>83820</wp:posOffset>
                      </wp:positionV>
                      <wp:extent cx="2101215" cy="248285"/>
                      <wp:effectExtent l="0" t="0" r="0" b="0"/>
                      <wp:wrapNone/>
                      <wp:docPr id="179222439" name="TextBox 39"/>
                      <wp:cNvGraphicFramePr/>
                      <a:graphic xmlns:a="http://schemas.openxmlformats.org/drawingml/2006/main">
                        <a:graphicData uri="http://schemas.microsoft.com/office/word/2010/wordprocessingShape">
                          <wps:wsp>
                            <wps:cNvSpPr txBox="1"/>
                            <wps:spPr>
                              <a:xfrm>
                                <a:off x="0" y="0"/>
                                <a:ext cx="2101215" cy="248285"/>
                              </a:xfrm>
                              <a:prstGeom prst="rect">
                                <a:avLst/>
                              </a:prstGeom>
                              <a:noFill/>
                            </wps:spPr>
                            <wps:txbx>
                              <w:txbxContent>
                                <w:p w14:paraId="6301AF7E">
                                  <w:pPr>
                                    <w:textAlignment w:val="center"/>
                                    <w:rPr>
                                      <w:rFonts w:ascii="Aptos" w:hAnsi="Aptos"/>
                                      <w:b/>
                                      <w:bCs/>
                                      <w:color w:val="003841"/>
                                      <w:kern w:val="24"/>
                                      <w:sz w:val="14"/>
                                      <w:szCs w:val="14"/>
                                      <w:lang w:val="en-US"/>
                                    </w:rPr>
                                  </w:pPr>
                                  <w:r>
                                    <w:rPr>
                                      <w:rFonts w:ascii="Aptos" w:hAnsi="Aptos"/>
                                      <w:b/>
                                      <w:bCs/>
                                      <w:color w:val="003841"/>
                                      <w:kern w:val="24"/>
                                      <w:sz w:val="16"/>
                                      <w:szCs w:val="16"/>
                                      <w:lang w:val="en-US"/>
                                    </w:rPr>
                                    <w:t>33</w:t>
                                  </w:r>
                                  <w:r>
                                    <w:rPr>
                                      <w:rFonts w:ascii="Aptos" w:hAnsi="Aptos"/>
                                      <w:b/>
                                      <w:bCs/>
                                      <w:color w:val="003841"/>
                                      <w:kern w:val="24"/>
                                      <w:sz w:val="16"/>
                                      <w:szCs w:val="16"/>
                                    </w:rPr>
                                    <w:t>,</w:t>
                                  </w:r>
                                  <w:r>
                                    <w:rPr>
                                      <w:rFonts w:ascii="Aptos" w:hAnsi="Aptos"/>
                                      <w:b/>
                                      <w:bCs/>
                                      <w:color w:val="003841"/>
                                      <w:kern w:val="24"/>
                                      <w:sz w:val="16"/>
                                      <w:szCs w:val="16"/>
                                      <w:lang w:val="en-GB"/>
                                    </w:rPr>
                                    <w:t>2</w:t>
                                  </w:r>
                                  <w:r>
                                    <w:rPr>
                                      <w:rFonts w:ascii="Aptos" w:hAnsi="Aptos"/>
                                      <w:b/>
                                      <w:bCs/>
                                      <w:color w:val="003841"/>
                                      <w:kern w:val="24"/>
                                      <w:sz w:val="16"/>
                                      <w:szCs w:val="16"/>
                                      <w:lang w:val="en-US"/>
                                    </w:rPr>
                                    <w:t>%                           35</w:t>
                                  </w:r>
                                  <w:r>
                                    <w:rPr>
                                      <w:rFonts w:ascii="Aptos" w:hAnsi="Aptos"/>
                                      <w:b/>
                                      <w:bCs/>
                                      <w:color w:val="003841"/>
                                      <w:kern w:val="24"/>
                                      <w:sz w:val="16"/>
                                      <w:szCs w:val="16"/>
                                    </w:rPr>
                                    <w:t>,</w:t>
                                  </w:r>
                                  <w:r>
                                    <w:rPr>
                                      <w:rFonts w:ascii="Aptos" w:hAnsi="Aptos"/>
                                      <w:b/>
                                      <w:bCs/>
                                      <w:color w:val="003841"/>
                                      <w:kern w:val="24"/>
                                      <w:sz w:val="16"/>
                                      <w:szCs w:val="16"/>
                                      <w:lang w:val="en-GB"/>
                                    </w:rPr>
                                    <w:t>7</w:t>
                                  </w:r>
                                  <w:r>
                                    <w:rPr>
                                      <w:rFonts w:ascii="Aptos" w:hAnsi="Aptos"/>
                                      <w:b/>
                                      <w:bCs/>
                                      <w:color w:val="003841"/>
                                      <w:kern w:val="24"/>
                                      <w:sz w:val="16"/>
                                      <w:szCs w:val="16"/>
                                      <w:lang w:val="en-US"/>
                                    </w:rPr>
                                    <w:t xml:space="preserve">%             </w:t>
                                  </w:r>
                                  <w:r>
                                    <w:rPr>
                                      <w:rFonts w:ascii="Aptos" w:hAnsi="Aptos"/>
                                      <w:b/>
                                      <w:bCs/>
                                      <w:color w:val="003841"/>
                                      <w:kern w:val="24"/>
                                      <w:sz w:val="16"/>
                                      <w:szCs w:val="16"/>
                                    </w:rPr>
                                    <w:t xml:space="preserve"> </w:t>
                                  </w:r>
                                  <w:r>
                                    <w:rPr>
                                      <w:rFonts w:ascii="Aptos" w:hAnsi="Aptos"/>
                                      <w:b/>
                                      <w:bCs/>
                                      <w:color w:val="003841"/>
                                      <w:kern w:val="24"/>
                                      <w:sz w:val="16"/>
                                      <w:szCs w:val="16"/>
                                      <w:lang w:val="en-US"/>
                                    </w:rPr>
                                    <w:t xml:space="preserve"> </w:t>
                                  </w:r>
                                  <w:r>
                                    <w:rPr>
                                      <w:rFonts w:ascii="Aptos" w:hAnsi="Aptos"/>
                                      <w:b/>
                                      <w:bCs/>
                                      <w:color w:val="003841"/>
                                      <w:kern w:val="24"/>
                                      <w:sz w:val="12"/>
                                      <w:szCs w:val="12"/>
                                    </w:rPr>
                                    <w:t>Δ ετησίως</w:t>
                                  </w:r>
                                </w:p>
                              </w:txbxContent>
                            </wps:txbx>
                            <wps:bodyPr wrap="square" rtlCol="0">
                              <a:noAutofit/>
                            </wps:bodyPr>
                          </wps:wsp>
                        </a:graphicData>
                      </a:graphic>
                    </wp:anchor>
                  </w:drawing>
                </mc:Choice>
                <mc:Fallback>
                  <w:pict>
                    <v:shape id="TextBox 39" o:spid="_x0000_s1026" o:spt="202" type="#_x0000_t202" style="position:absolute;left:0pt;margin-left:86.8pt;margin-top:6.6pt;height:19.55pt;width:165.45pt;z-index:251717632;mso-width-relative:page;mso-height-relative:page;" filled="f" stroked="f" coordsize="21600,21600" o:gfxdata="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1Ma6jW&#10;AAAACQEAAA8AAAAAAAAAAQAgAAAAIgAAAGRycy9kb3ducmV2LnhtbFBLAQIUABQAAAAIAIdO4kB9&#10;UT4qsAEAAGQDAAAOAAAAAAAAAAEAIAAAACUBAABkcnMvZTJvRG9jLnhtbFBLBQYAAAAABgAGAFkB&#10;AABHBQAAAAA=&#10;">
                      <v:fill on="f" focussize="0,0"/>
                      <v:stroke on="f"/>
                      <v:imagedata o:title=""/>
                      <o:lock v:ext="edit" aspectratio="f"/>
                      <v:textbox>
                        <w:txbxContent>
                          <w:p w14:paraId="6301AF7E">
                            <w:pPr>
                              <w:textAlignment w:val="center"/>
                              <w:rPr>
                                <w:rFonts w:ascii="Aptos" w:hAnsi="Aptos"/>
                                <w:b/>
                                <w:bCs/>
                                <w:color w:val="003841"/>
                                <w:kern w:val="24"/>
                                <w:sz w:val="14"/>
                                <w:szCs w:val="14"/>
                                <w:lang w:val="en-US"/>
                              </w:rPr>
                            </w:pPr>
                            <w:r>
                              <w:rPr>
                                <w:rFonts w:ascii="Aptos" w:hAnsi="Aptos"/>
                                <w:b/>
                                <w:bCs/>
                                <w:color w:val="003841"/>
                                <w:kern w:val="24"/>
                                <w:sz w:val="16"/>
                                <w:szCs w:val="16"/>
                                <w:lang w:val="en-US"/>
                              </w:rPr>
                              <w:t>33</w:t>
                            </w:r>
                            <w:r>
                              <w:rPr>
                                <w:rFonts w:ascii="Aptos" w:hAnsi="Aptos"/>
                                <w:b/>
                                <w:bCs/>
                                <w:color w:val="003841"/>
                                <w:kern w:val="24"/>
                                <w:sz w:val="16"/>
                                <w:szCs w:val="16"/>
                              </w:rPr>
                              <w:t>,</w:t>
                            </w:r>
                            <w:r>
                              <w:rPr>
                                <w:rFonts w:ascii="Aptos" w:hAnsi="Aptos"/>
                                <w:b/>
                                <w:bCs/>
                                <w:color w:val="003841"/>
                                <w:kern w:val="24"/>
                                <w:sz w:val="16"/>
                                <w:szCs w:val="16"/>
                                <w:lang w:val="en-GB"/>
                              </w:rPr>
                              <w:t>2</w:t>
                            </w:r>
                            <w:r>
                              <w:rPr>
                                <w:rFonts w:ascii="Aptos" w:hAnsi="Aptos"/>
                                <w:b/>
                                <w:bCs/>
                                <w:color w:val="003841"/>
                                <w:kern w:val="24"/>
                                <w:sz w:val="16"/>
                                <w:szCs w:val="16"/>
                                <w:lang w:val="en-US"/>
                              </w:rPr>
                              <w:t>%                           35</w:t>
                            </w:r>
                            <w:r>
                              <w:rPr>
                                <w:rFonts w:ascii="Aptos" w:hAnsi="Aptos"/>
                                <w:b/>
                                <w:bCs/>
                                <w:color w:val="003841"/>
                                <w:kern w:val="24"/>
                                <w:sz w:val="16"/>
                                <w:szCs w:val="16"/>
                              </w:rPr>
                              <w:t>,</w:t>
                            </w:r>
                            <w:r>
                              <w:rPr>
                                <w:rFonts w:ascii="Aptos" w:hAnsi="Aptos"/>
                                <w:b/>
                                <w:bCs/>
                                <w:color w:val="003841"/>
                                <w:kern w:val="24"/>
                                <w:sz w:val="16"/>
                                <w:szCs w:val="16"/>
                                <w:lang w:val="en-GB"/>
                              </w:rPr>
                              <w:t>7</w:t>
                            </w:r>
                            <w:r>
                              <w:rPr>
                                <w:rFonts w:ascii="Aptos" w:hAnsi="Aptos"/>
                                <w:b/>
                                <w:bCs/>
                                <w:color w:val="003841"/>
                                <w:kern w:val="24"/>
                                <w:sz w:val="16"/>
                                <w:szCs w:val="16"/>
                                <w:lang w:val="en-US"/>
                              </w:rPr>
                              <w:t xml:space="preserve">%             </w:t>
                            </w:r>
                            <w:r>
                              <w:rPr>
                                <w:rFonts w:ascii="Aptos" w:hAnsi="Aptos"/>
                                <w:b/>
                                <w:bCs/>
                                <w:color w:val="003841"/>
                                <w:kern w:val="24"/>
                                <w:sz w:val="16"/>
                                <w:szCs w:val="16"/>
                              </w:rPr>
                              <w:t xml:space="preserve"> </w:t>
                            </w:r>
                            <w:r>
                              <w:rPr>
                                <w:rFonts w:ascii="Aptos" w:hAnsi="Aptos"/>
                                <w:b/>
                                <w:bCs/>
                                <w:color w:val="003841"/>
                                <w:kern w:val="24"/>
                                <w:sz w:val="16"/>
                                <w:szCs w:val="16"/>
                                <w:lang w:val="en-US"/>
                              </w:rPr>
                              <w:t xml:space="preserve"> </w:t>
                            </w:r>
                            <w:r>
                              <w:rPr>
                                <w:rFonts w:ascii="Aptos" w:hAnsi="Aptos"/>
                                <w:b/>
                                <w:bCs/>
                                <w:color w:val="003841"/>
                                <w:kern w:val="24"/>
                                <w:sz w:val="12"/>
                                <w:szCs w:val="12"/>
                              </w:rPr>
                              <w:t>Δ ετησίως</w:t>
                            </w: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14560" behindDoc="0" locked="0" layoutInCell="1" allowOverlap="1">
                      <wp:simplePos x="0" y="0"/>
                      <wp:positionH relativeFrom="column">
                        <wp:posOffset>1863090</wp:posOffset>
                      </wp:positionH>
                      <wp:positionV relativeFrom="paragraph">
                        <wp:posOffset>64770</wp:posOffset>
                      </wp:positionV>
                      <wp:extent cx="594360" cy="2440940"/>
                      <wp:effectExtent l="0" t="0" r="15240" b="16510"/>
                      <wp:wrapNone/>
                      <wp:docPr id="750847112" name="Rectangle 1"/>
                      <wp:cNvGraphicFramePr/>
                      <a:graphic xmlns:a="http://schemas.openxmlformats.org/drawingml/2006/main">
                        <a:graphicData uri="http://schemas.microsoft.com/office/word/2010/wordprocessingShape">
                          <wps:wsp>
                            <wps:cNvSpPr/>
                            <wps:spPr>
                              <a:xfrm>
                                <a:off x="0" y="0"/>
                                <a:ext cx="594360" cy="2440940"/>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146.7pt;margin-top:5.1pt;height:192.2pt;width:46.8pt;z-index:251714560;mso-width-relative:page;mso-height-relative:page;" filled="f" stroked="t" coordsize="21600,21600" o:gfxdata="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ii6oTa&#10;AAAACgEAAA8AAAAAAAAAAQAgAAAAIgAAAGRycy9kb3ducmV2LnhtbFBLAQIUABQAAAAIAIdO4kDy&#10;ZiFh5QEAAMgDAAAOAAAAAAAAAAEAIAAAACkBAABkcnMvZTJvRG9jLnhtbFBLBQYAAAAABgAGAFkB&#10;AACABQAAAAA=&#10;">
                      <v:fill on="f" focussize="0,0"/>
                      <v:stroke weight="1.5pt" color="#FF7415" miterlimit="8" joinstyle="miter" dashstyle="1 1"/>
                      <v:imagedata o:title=""/>
                      <o:lock v:ext="edit" aspectratio="f"/>
                    </v:rect>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18656" behindDoc="0" locked="0" layoutInCell="1" allowOverlap="1">
                      <wp:simplePos x="0" y="0"/>
                      <wp:positionH relativeFrom="column">
                        <wp:posOffset>33655</wp:posOffset>
                      </wp:positionH>
                      <wp:positionV relativeFrom="paragraph">
                        <wp:posOffset>33655</wp:posOffset>
                      </wp:positionV>
                      <wp:extent cx="1005840" cy="292735"/>
                      <wp:effectExtent l="0" t="0" r="0" b="0"/>
                      <wp:wrapNone/>
                      <wp:docPr id="179222441" name="TextBox 39"/>
                      <wp:cNvGraphicFramePr/>
                      <a:graphic xmlns:a="http://schemas.openxmlformats.org/drawingml/2006/main">
                        <a:graphicData uri="http://schemas.microsoft.com/office/word/2010/wordprocessingShape">
                          <wps:wsp>
                            <wps:cNvSpPr txBox="1"/>
                            <wps:spPr>
                              <a:xfrm>
                                <a:off x="0" y="0"/>
                                <a:ext cx="1005840" cy="292608"/>
                              </a:xfrm>
                              <a:prstGeom prst="rect">
                                <a:avLst/>
                              </a:prstGeom>
                              <a:noFill/>
                            </wps:spPr>
                            <wps:txbx>
                              <w:txbxContent>
                                <w:p w14:paraId="1FC1BAA9">
                                  <w:pPr>
                                    <w:textAlignment w:val="center"/>
                                    <w:rPr>
                                      <w:rFonts w:ascii="Aptos" w:hAnsi="Aptos"/>
                                      <w:b/>
                                      <w:bCs/>
                                      <w:color w:val="003841"/>
                                      <w:kern w:val="24"/>
                                      <w:sz w:val="12"/>
                                      <w:szCs w:val="12"/>
                                    </w:rPr>
                                  </w:pPr>
                                  <w:r>
                                    <w:rPr>
                                      <w:rFonts w:ascii="Aptos" w:hAnsi="Aptos"/>
                                      <w:b/>
                                      <w:bCs/>
                                      <w:color w:val="003841"/>
                                      <w:kern w:val="24"/>
                                      <w:sz w:val="12"/>
                                      <w:szCs w:val="12"/>
                                    </w:rPr>
                                    <w:t xml:space="preserve">Δείκτης Κόστους </w:t>
                                  </w:r>
                                </w:p>
                                <w:p w14:paraId="6CA63C15">
                                  <w:pPr>
                                    <w:textAlignment w:val="center"/>
                                    <w:rPr>
                                      <w:rFonts w:ascii="Aptos" w:hAnsi="Aptos"/>
                                      <w:b/>
                                      <w:bCs/>
                                      <w:color w:val="003841"/>
                                      <w:kern w:val="24"/>
                                      <w:sz w:val="12"/>
                                      <w:szCs w:val="12"/>
                                    </w:rPr>
                                  </w:pPr>
                                  <w:r>
                                    <w:rPr>
                                      <w:rFonts w:ascii="Aptos" w:hAnsi="Aptos"/>
                                      <w:b/>
                                      <w:bCs/>
                                      <w:color w:val="003841"/>
                                      <w:kern w:val="24"/>
                                      <w:sz w:val="12"/>
                                      <w:szCs w:val="12"/>
                                    </w:rPr>
                                    <w:t>προς Έσοδα</w:t>
                                  </w:r>
                                  <w:r>
                                    <w:rPr>
                                      <w:rFonts w:ascii="Aptos" w:hAnsi="Aptos"/>
                                      <w:b/>
                                      <w:bCs/>
                                      <w:color w:val="003841"/>
                                      <w:kern w:val="24"/>
                                      <w:sz w:val="12"/>
                                      <w:szCs w:val="12"/>
                                      <w:vertAlign w:val="superscript"/>
                                    </w:rPr>
                                    <w:t>3</w:t>
                                  </w:r>
                                </w:p>
                              </w:txbxContent>
                            </wps:txbx>
                            <wps:bodyPr wrap="square" rtlCol="0">
                              <a:noAutofit/>
                            </wps:bodyPr>
                          </wps:wsp>
                        </a:graphicData>
                      </a:graphic>
                    </wp:anchor>
                  </w:drawing>
                </mc:Choice>
                <mc:Fallback>
                  <w:pict>
                    <v:shape id="TextBox 39" o:spid="_x0000_s1026" o:spt="202" type="#_x0000_t202" style="position:absolute;left:0pt;margin-left:2.65pt;margin-top:2.65pt;height:23.05pt;width:79.2pt;z-index:251718656;mso-width-relative:page;mso-height-relative:page;" filled="f" stroked="f" coordsize="21600,21600" o:gfxdata="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RsN6K0gAAAAYB&#10;AAAPAAAAAAAAAAEAIAAAACIAAABkcnMvZG93bnJldi54bWxQSwECFAAUAAAACACHTuJAo3hxaq8B&#10;AABkAwAADgAAAAAAAAABACAAAAAhAQAAZHJzL2Uyb0RvYy54bWxQSwUGAAAAAAYABgBZAQAAQgUA&#10;AAAA&#10;">
                      <v:fill on="f" focussize="0,0"/>
                      <v:stroke on="f"/>
                      <v:imagedata o:title=""/>
                      <o:lock v:ext="edit" aspectratio="f"/>
                      <v:textbox>
                        <w:txbxContent>
                          <w:p w14:paraId="1FC1BAA9">
                            <w:pPr>
                              <w:textAlignment w:val="center"/>
                              <w:rPr>
                                <w:rFonts w:ascii="Aptos" w:hAnsi="Aptos"/>
                                <w:b/>
                                <w:bCs/>
                                <w:color w:val="003841"/>
                                <w:kern w:val="24"/>
                                <w:sz w:val="12"/>
                                <w:szCs w:val="12"/>
                              </w:rPr>
                            </w:pPr>
                            <w:r>
                              <w:rPr>
                                <w:rFonts w:ascii="Aptos" w:hAnsi="Aptos"/>
                                <w:b/>
                                <w:bCs/>
                                <w:color w:val="003841"/>
                                <w:kern w:val="24"/>
                                <w:sz w:val="12"/>
                                <w:szCs w:val="12"/>
                              </w:rPr>
                              <w:t xml:space="preserve">Δείκτης Κόστους </w:t>
                            </w:r>
                          </w:p>
                          <w:p w14:paraId="6CA63C15">
                            <w:pPr>
                              <w:textAlignment w:val="center"/>
                              <w:rPr>
                                <w:rFonts w:ascii="Aptos" w:hAnsi="Aptos"/>
                                <w:b/>
                                <w:bCs/>
                                <w:color w:val="003841"/>
                                <w:kern w:val="24"/>
                                <w:sz w:val="12"/>
                                <w:szCs w:val="12"/>
                              </w:rPr>
                            </w:pPr>
                            <w:r>
                              <w:rPr>
                                <w:rFonts w:ascii="Aptos" w:hAnsi="Aptos"/>
                                <w:b/>
                                <w:bCs/>
                                <w:color w:val="003841"/>
                                <w:kern w:val="24"/>
                                <w:sz w:val="12"/>
                                <w:szCs w:val="12"/>
                              </w:rPr>
                              <w:t>προς Έσοδα</w:t>
                            </w:r>
                            <w:r>
                              <w:rPr>
                                <w:rFonts w:ascii="Aptos" w:hAnsi="Aptos"/>
                                <w:b/>
                                <w:bCs/>
                                <w:color w:val="003841"/>
                                <w:kern w:val="24"/>
                                <w:sz w:val="12"/>
                                <w:szCs w:val="12"/>
                                <w:vertAlign w:val="superscript"/>
                              </w:rPr>
                              <w:t>3</w:t>
                            </w:r>
                          </w:p>
                        </w:txbxContent>
                      </v:textbox>
                    </v:shape>
                  </w:pict>
                </mc:Fallback>
              </mc:AlternateContent>
            </w:r>
            <w:r>
              <w:rPr>
                <w:rFonts w:ascii="Aptos" w:hAnsi="Aptos" w:eastAsia="Times New Roman" w:cs="Segoe UI"/>
                <w:i/>
                <w:iCs/>
                <w:color w:val="595959"/>
                <w:sz w:val="20"/>
                <w:szCs w:val="20"/>
                <w:lang w:eastAsia="el-GR"/>
              </w:rPr>
              <w:drawing>
                <wp:inline distT="0" distB="0" distL="0" distR="0">
                  <wp:extent cx="3154680" cy="2560320"/>
                  <wp:effectExtent l="0" t="0" r="7620" b="11430"/>
                  <wp:docPr id="1841834892" name="Chart 1841834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bookmarkEnd w:id="1"/>
      <w:tr w14:paraId="4AA1A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6" w:hRule="atLeast"/>
          <w:jc w:val="center"/>
        </w:trPr>
        <w:tc>
          <w:tcPr>
            <w:tcW w:w="10255" w:type="dxa"/>
            <w:gridSpan w:val="2"/>
          </w:tcPr>
          <w:p w14:paraId="6FC571B9">
            <w:pPr>
              <w:kinsoku w:val="0"/>
              <w:overflowPunct w:val="0"/>
              <w:spacing w:before="40"/>
              <w:ind w:left="547" w:hanging="547"/>
              <w:textAlignment w:val="baseline"/>
              <w:rPr>
                <w:rFonts w:ascii="Aptos" w:hAnsi="Aptos" w:eastAsia="Segoe UI" w:cs="Segoe UI"/>
                <w:b/>
                <w:color w:val="003841"/>
                <w:kern w:val="24"/>
                <w:sz w:val="16"/>
                <w:szCs w:val="16"/>
                <w:lang w:val="en-US" w:eastAsia="el-GR"/>
              </w:rPr>
            </w:pPr>
          </w:p>
          <w:p w14:paraId="2513B5B0">
            <w:pPr>
              <w:kinsoku w:val="0"/>
              <w:overflowPunct w:val="0"/>
              <w:spacing w:before="40"/>
              <w:ind w:left="547" w:hanging="547"/>
              <w:textAlignment w:val="baseline"/>
              <w:rPr>
                <w:rFonts w:ascii="Calibri" w:hAnsi="Calibri" w:eastAsia="Calibri" w:cs="Times New Roman"/>
                <w:i/>
                <w:iCs/>
                <w:color w:val="003841"/>
                <w:sz w:val="20"/>
                <w:szCs w:val="20"/>
                <w:lang w:eastAsia="el-GR"/>
              </w:rPr>
            </w:pPr>
            <w:r>
              <w:rPr>
                <w:rFonts w:ascii="Aptos" w:hAnsi="Aptos" w:eastAsia="Segoe UI" w:cs="Segoe UI"/>
                <w:b/>
                <w:color w:val="003841"/>
                <w:kern w:val="24"/>
                <w:sz w:val="20"/>
                <w:szCs w:val="20"/>
                <w:lang w:eastAsia="el-GR"/>
              </w:rPr>
              <w:t>Μεταβολή στα Κέρδη μετά Φόρων</w:t>
            </w:r>
            <w:r>
              <w:rPr>
                <w:rFonts w:ascii="Aptos" w:hAnsi="Aptos" w:eastAsia="Calibri" w:cs="Segoe UI"/>
                <w:b/>
                <w:color w:val="003841"/>
                <w:sz w:val="20"/>
                <w:szCs w:val="20"/>
                <w:vertAlign w:val="superscript"/>
                <w:lang w:val="en-US" w:eastAsia="el-GR"/>
              </w:rPr>
              <w:footnoteReference w:id="3"/>
            </w:r>
            <w:r>
              <w:rPr>
                <w:rFonts w:ascii="Aptos" w:hAnsi="Aptos" w:eastAsia="Calibri" w:cs="Segoe UI"/>
                <w:b/>
                <w:sz w:val="20"/>
                <w:szCs w:val="20"/>
                <w:lang w:eastAsia="el-GR"/>
              </w:rPr>
              <w:t xml:space="preserve"> </w:t>
            </w:r>
            <w:r>
              <w:rPr>
                <w:rFonts w:ascii="Aptos" w:hAnsi="Aptos" w:eastAsia="Segoe UI" w:cs="Segoe UI"/>
                <w:b/>
                <w:color w:val="003841"/>
                <w:kern w:val="24"/>
                <w:sz w:val="20"/>
                <w:szCs w:val="20"/>
                <w:lang w:eastAsia="el-GR"/>
              </w:rPr>
              <w:t>(€ εκατ.)</w:t>
            </w:r>
            <w:r>
              <w:rPr>
                <w:rFonts w:ascii="Calibri" w:hAnsi="Calibri" w:eastAsia="Calibri" w:cs="Times New Roman"/>
                <w:i/>
                <w:iCs/>
                <w:color w:val="003841"/>
                <w:sz w:val="20"/>
                <w:szCs w:val="20"/>
                <w:lang w:eastAsia="el-GR"/>
              </w:rPr>
              <w:t xml:space="preserve"> </w:t>
            </w:r>
          </w:p>
          <w:p w14:paraId="002DE31A">
            <w:pPr>
              <w:kinsoku w:val="0"/>
              <w:overflowPunct w:val="0"/>
              <w:spacing w:before="40"/>
              <w:ind w:left="547" w:hanging="547"/>
              <w:textAlignment w:val="baseline"/>
              <w:rPr>
                <w:rFonts w:ascii="Calibri" w:hAnsi="Calibri" w:eastAsia="Calibri" w:cs="Times New Roman"/>
                <w:i/>
                <w:iCs/>
                <w:sz w:val="20"/>
                <w:szCs w:val="20"/>
                <w:lang w:eastAsia="el-GR"/>
              </w:rPr>
            </w:pPr>
            <w:r>
              <w:rPr>
                <w:rFonts w:ascii="Calibri" w:hAnsi="Calibri" w:eastAsia="Calibri" w:cs="Times New Roman"/>
                <w:sz w:val="20"/>
                <w:szCs w:val="20"/>
                <w:lang w:eastAsia="el-GR"/>
              </w:rPr>
              <mc:AlternateContent>
                <mc:Choice Requires="wpg">
                  <w:drawing>
                    <wp:anchor distT="0" distB="0" distL="114300" distR="114300" simplePos="0" relativeHeight="251743232" behindDoc="0" locked="0" layoutInCell="1" allowOverlap="1">
                      <wp:simplePos x="0" y="0"/>
                      <wp:positionH relativeFrom="column">
                        <wp:posOffset>1139825</wp:posOffset>
                      </wp:positionH>
                      <wp:positionV relativeFrom="paragraph">
                        <wp:posOffset>1248410</wp:posOffset>
                      </wp:positionV>
                      <wp:extent cx="965200" cy="581025"/>
                      <wp:effectExtent l="0" t="0" r="25400" b="28575"/>
                      <wp:wrapNone/>
                      <wp:docPr id="578197604" name="Group 6"/>
                      <wp:cNvGraphicFramePr/>
                      <a:graphic xmlns:a="http://schemas.openxmlformats.org/drawingml/2006/main">
                        <a:graphicData uri="http://schemas.microsoft.com/office/word/2010/wordprocessingGroup">
                          <wpg:wgp>
                            <wpg:cNvGrpSpPr/>
                            <wpg:grpSpPr>
                              <a:xfrm>
                                <a:off x="0" y="0"/>
                                <a:ext cx="965517" cy="581025"/>
                                <a:chOff x="4193157" y="120828"/>
                                <a:chExt cx="966891" cy="582699"/>
                              </a:xfrm>
                              <a:solidFill>
                                <a:srgbClr val="FFC000"/>
                              </a:solidFill>
                            </wpg:grpSpPr>
                            <wps:wsp>
                              <wps:cNvPr id="578197605" name="Rounded Rectangle 8"/>
                              <wps:cNvSpPr/>
                              <wps:spPr>
                                <a:xfrm>
                                  <a:off x="4193157" y="225905"/>
                                  <a:ext cx="966891" cy="477622"/>
                                </a:xfrm>
                                <a:prstGeom prst="roundRect">
                                  <a:avLst>
                                    <a:gd name="adj" fmla="val 13098"/>
                                  </a:avLst>
                                </a:prstGeom>
                                <a:noFill/>
                                <a:ln w="6350" cap="flat" cmpd="sng" algn="ctr">
                                  <a:solidFill>
                                    <a:srgbClr val="00CFE7"/>
                                  </a:solidFill>
                                  <a:prstDash val="solid"/>
                                  <a:miter lim="800000"/>
                                </a:ln>
                                <a:effectLst/>
                              </wps:spPr>
                              <wps:txbx>
                                <w:txbxContent>
                                  <w:p w14:paraId="3D3EE982">
                                    <w:pPr>
                                      <w:jc w:val="center"/>
                                      <w:rPr>
                                        <w:rFonts w:ascii="Aptos" w:hAnsi="Aptos" w:eastAsia="+mn-ea" w:cs="+mn-cs"/>
                                        <w:b/>
                                        <w:bCs/>
                                        <w:color w:val="003841"/>
                                        <w:kern w:val="24"/>
                                        <w:sz w:val="9"/>
                                        <w:szCs w:val="9"/>
                                      </w:rPr>
                                    </w:pPr>
                                    <w:r>
                                      <w:rPr>
                                        <w:rFonts w:ascii="Aptos" w:hAnsi="Aptos" w:eastAsia="+mn-ea" w:cs="+mn-cs"/>
                                        <w:color w:val="003841"/>
                                        <w:kern w:val="24"/>
                                        <w:sz w:val="9"/>
                                        <w:szCs w:val="9"/>
                                      </w:rPr>
                                      <w:t xml:space="preserve">+8% ετησίως. Αρνητική επίδραση βάσης λόγω της ισχυρής πιστωτικής επέκτασης το Δ’ τρίμηνο 2025 </w:t>
                                    </w:r>
                                  </w:p>
                                </w:txbxContent>
                              </wps:txbx>
                              <wps:bodyPr wrap="square" lIns="72000" tIns="72000" rIns="72000" bIns="72000" rtlCol="0" anchor="b" anchorCtr="0">
                                <a:noAutofit/>
                              </wps:bodyPr>
                            </wps:wsp>
                            <wps:wsp>
                              <wps:cNvPr id="578197606" name="Triangle 9"/>
                              <wps:cNvSpPr/>
                              <wps:spPr>
                                <a:xfrm rot="10800000" flipH="1" flipV="1">
                                  <a:off x="4963279" y="120828"/>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anchor>
                  </w:drawing>
                </mc:Choice>
                <mc:Fallback>
                  <w:pict>
                    <v:group id="Group 6" o:spid="_x0000_s1026" o:spt="203" style="position:absolute;left:0pt;margin-left:89.75pt;margin-top:98.3pt;height:45.75pt;width:76pt;z-index:251743232;mso-width-relative:page;mso-height-relative:page;" coordorigin="4193157,120828" coordsize="966891,582699" o:gfxdata="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uZY0&#10;4NsAAAALAQAADwAAAAAAAAABACAAAAAiAAAAZHJzL2Rvd25yZXYueG1sUEsBAhQAFAAAAAgAh07i&#10;QIuEU4I8AwAAawgAAA4AAAAAAAAAAQAgAAAAKgEAAGRycy9lMm9Eb2MueG1sUEsFBgAAAAAGAAYA&#10;WQEAANgGAAAAAA==&#10;">
                      <o:lock v:ext="edit" aspectratio="f"/>
                      <v:roundrect id="Rounded Rectangle 8" o:spid="_x0000_s1026" o:spt="2" style="position:absolute;left:4193157;top:225905;height:477622;width:966891;v-text-anchor:bottom;" filled="f" stroked="t" coordsize="21600,21600" arcsize="0.130972222222222" o:gfxdata="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10;D6vCAAAA4gAAAA8AAAAAAAAAAQAgAAAAIgAAAGRycy9kb3ducmV2LnhtbFBLAQIUABQAAAAIAIdO&#10;4kAzLwWeOwAAADkAAAAQAAAAAAAAAAEAIAAAABEBAABkcnMvc2hhcGV4bWwueG1sUEsFBgAAAAAG&#10;AAYAWwEAALsDAAAAAA==&#10;">
                        <v:fill on="f" focussize="0,0"/>
                        <v:stroke weight="0.5pt" color="#00CFE7" miterlimit="8" joinstyle="miter"/>
                        <v:imagedata o:title=""/>
                        <o:lock v:ext="edit" aspectratio="f"/>
                        <v:textbox inset="2mm,2mm,2mm,2mm">
                          <w:txbxContent>
                            <w:p w14:paraId="3D3EE982">
                              <w:pPr>
                                <w:jc w:val="center"/>
                                <w:rPr>
                                  <w:rFonts w:ascii="Aptos" w:hAnsi="Aptos" w:eastAsia="+mn-ea" w:cs="+mn-cs"/>
                                  <w:b/>
                                  <w:bCs/>
                                  <w:color w:val="003841"/>
                                  <w:kern w:val="24"/>
                                  <w:sz w:val="9"/>
                                  <w:szCs w:val="9"/>
                                </w:rPr>
                              </w:pPr>
                              <w:r>
                                <w:rPr>
                                  <w:rFonts w:ascii="Aptos" w:hAnsi="Aptos" w:eastAsia="+mn-ea" w:cs="+mn-cs"/>
                                  <w:color w:val="003841"/>
                                  <w:kern w:val="24"/>
                                  <w:sz w:val="9"/>
                                  <w:szCs w:val="9"/>
                                </w:rPr>
                                <w:t xml:space="preserve">+8% ετησίως. Αρνητική επίδραση βάσης λόγω της ισχυρής πιστωτικής επέκτασης το Δ’ τρίμηνο 2025 </w:t>
                              </w:r>
                            </w:p>
                          </w:txbxContent>
                        </v:textbox>
                      </v:roundrect>
                      <v:shape id="Triangle 9" o:spid="_x0000_s1026" o:spt="5" type="#_x0000_t5" style="position:absolute;left:4963279;top:120828;flip:x y;height:87979;width:109078;rotation:11796480f;v-text-anchor:middle;" fillcolor="#00CFE7" filled="t" stroked="f" coordsize="21600,21600" o:gfxdata="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4C&#10;ybzCAAAA4gAAAA8AAAAAAAAAAQAgAAAAIgAAAGRycy9kb3ducmV2LnhtbFBLAQIUABQAAAAIAIdO&#10;4kAzLwWeOwAAADkAAAAQAAAAAAAAAAEAIAAAABEBAABkcnMvc2hhcGV4bWwueG1sUEsFBgAAAAAG&#10;AAYAWwEAALsDAAAAAA==&#10;" adj="10800">
                        <v:fill on="t" focussize="0,0"/>
                        <v:stroke on="f" weight="1pt" miterlimit="8" joinstyle="miter"/>
                        <v:imagedata o:title=""/>
                        <o:lock v:ext="edit" aspectratio="f"/>
                        <v:textbox inset="2mm,2mm,2mm,2mm"/>
                      </v:shape>
                    </v:group>
                  </w:pict>
                </mc:Fallback>
              </mc:AlternateContent>
            </w:r>
            <w:r>
              <w:rPr>
                <w:rFonts w:ascii="Calibri" w:hAnsi="Calibri" w:eastAsia="Calibri" w:cs="Times New Roman"/>
                <w:sz w:val="20"/>
                <w:szCs w:val="20"/>
                <w:lang w:eastAsia="el-GR"/>
              </w:rPr>
              <mc:AlternateContent>
                <mc:Choice Requires="wpg">
                  <w:drawing>
                    <wp:anchor distT="0" distB="0" distL="114300" distR="114300" simplePos="0" relativeHeight="251744256" behindDoc="0" locked="0" layoutInCell="1" allowOverlap="1">
                      <wp:simplePos x="0" y="0"/>
                      <wp:positionH relativeFrom="column">
                        <wp:posOffset>4556760</wp:posOffset>
                      </wp:positionH>
                      <wp:positionV relativeFrom="paragraph">
                        <wp:posOffset>920115</wp:posOffset>
                      </wp:positionV>
                      <wp:extent cx="582930" cy="558165"/>
                      <wp:effectExtent l="0" t="0" r="26670" b="13970"/>
                      <wp:wrapNone/>
                      <wp:docPr id="578197607" name="Group 6"/>
                      <wp:cNvGraphicFramePr/>
                      <a:graphic xmlns:a="http://schemas.openxmlformats.org/drawingml/2006/main">
                        <a:graphicData uri="http://schemas.microsoft.com/office/word/2010/wordprocessingGroup">
                          <wpg:wgp>
                            <wpg:cNvGrpSpPr/>
                            <wpg:grpSpPr>
                              <a:xfrm>
                                <a:off x="0" y="0"/>
                                <a:ext cx="582930" cy="557848"/>
                                <a:chOff x="4257555" y="73767"/>
                                <a:chExt cx="583778" cy="534485"/>
                              </a:xfrm>
                              <a:solidFill>
                                <a:srgbClr val="FFC000"/>
                              </a:solidFill>
                            </wpg:grpSpPr>
                            <wps:wsp>
                              <wps:cNvPr id="578197608" name="Rounded Rectangle 8"/>
                              <wps:cNvSpPr/>
                              <wps:spPr>
                                <a:xfrm>
                                  <a:off x="4257555" y="178549"/>
                                  <a:ext cx="583778" cy="429703"/>
                                </a:xfrm>
                                <a:prstGeom prst="roundRect">
                                  <a:avLst>
                                    <a:gd name="adj" fmla="val 13098"/>
                                  </a:avLst>
                                </a:prstGeom>
                                <a:noFill/>
                                <a:ln w="6350" cap="flat" cmpd="sng" algn="ctr">
                                  <a:solidFill>
                                    <a:srgbClr val="00CFE7"/>
                                  </a:solidFill>
                                  <a:prstDash val="solid"/>
                                  <a:miter lim="800000"/>
                                </a:ln>
                                <a:effectLst/>
                              </wps:spPr>
                              <wps:txbx>
                                <w:txbxContent>
                                  <w:p w14:paraId="0399888E">
                                    <w:pPr>
                                      <w:jc w:val="center"/>
                                      <w:rPr>
                                        <w:rFonts w:ascii="Aptos" w:hAnsi="Aptos" w:eastAsia="+mn-ea" w:cs="+mn-cs"/>
                                        <w:b/>
                                        <w:bCs/>
                                        <w:color w:val="003841"/>
                                        <w:kern w:val="24"/>
                                        <w:sz w:val="9"/>
                                        <w:szCs w:val="9"/>
                                      </w:rPr>
                                    </w:pPr>
                                    <w:r>
                                      <w:rPr>
                                        <w:rFonts w:ascii="Aptos" w:hAnsi="Aptos" w:eastAsia="+mn-ea" w:cs="+mn-cs"/>
                                        <w:color w:val="003841"/>
                                        <w:kern w:val="24"/>
                                        <w:sz w:val="9"/>
                                        <w:szCs w:val="9"/>
                                      </w:rPr>
                                      <w:t>39 μ.β. κόστος πιστωτικού κινδύνου. το Α τρίμηνο 2026</w:t>
                                    </w:r>
                                  </w:p>
                                </w:txbxContent>
                              </wps:txbx>
                              <wps:bodyPr wrap="square" lIns="72000" tIns="72000" rIns="72000" bIns="72000" rtlCol="0" anchor="b" anchorCtr="0">
                                <a:noAutofit/>
                              </wps:bodyPr>
                            </wps:wsp>
                            <wps:wsp>
                              <wps:cNvPr id="578197609" name="Triangle 9"/>
                              <wps:cNvSpPr/>
                              <wps:spPr>
                                <a:xfrm rot="10800000" flipH="1" flipV="1">
                                  <a:off x="4490287" y="73767"/>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anchor>
                  </w:drawing>
                </mc:Choice>
                <mc:Fallback>
                  <w:pict>
                    <v:group id="Group 6" o:spid="_x0000_s1026" o:spt="203" style="position:absolute;left:0pt;margin-left:358.8pt;margin-top:72.45pt;height:43.95pt;width:45.9pt;z-index:251744256;mso-width-relative:page;mso-height-relative:page;" coordorigin="4257555,73767" coordsize="583778,534485" o:gfxdata="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UE0j&#10;79wAAAALAQAADwAAAAAAAAABACAAAAAiAAAAZHJzL2Rvd25yZXYueG1sUEsBAhQAFAAAAAgAh07i&#10;QGZ8a7Q7AwAAaQgAAA4AAAAAAAAAAQAgAAAAKwEAAGRycy9lMm9Eb2MueG1sUEsFBgAAAAAGAAYA&#10;WQEAANgGAAAAAA==&#10;">
                      <o:lock v:ext="edit" aspectratio="f"/>
                      <v:roundrect id="Rounded Rectangle 8" o:spid="_x0000_s1026" o:spt="2" style="position:absolute;left:4257555;top:178549;height:429703;width:583778;v-text-anchor:bottom;" filled="f" stroked="t" coordsize="21600,21600" arcsize="0.130972222222222" o:gfxdata="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oDW/&#10;AAAA4gAAAA8AAAAAAAAAAQAgAAAAIgAAAGRycy9kb3ducmV2LnhtbFBLAQIUABQAAAAIAIdO4kAz&#10;LwWeOwAAADkAAAAQAAAAAAAAAAEAIAAAAA4BAABkcnMvc2hhcGV4bWwueG1sUEsFBgAAAAAGAAYA&#10;WwEAALgDAAAAAA==&#10;">
                        <v:fill on="f" focussize="0,0"/>
                        <v:stroke weight="0.5pt" color="#00CFE7" miterlimit="8" joinstyle="miter"/>
                        <v:imagedata o:title=""/>
                        <o:lock v:ext="edit" aspectratio="f"/>
                        <v:textbox inset="2mm,2mm,2mm,2mm">
                          <w:txbxContent>
                            <w:p w14:paraId="0399888E">
                              <w:pPr>
                                <w:jc w:val="center"/>
                                <w:rPr>
                                  <w:rFonts w:ascii="Aptos" w:hAnsi="Aptos" w:eastAsia="+mn-ea" w:cs="+mn-cs"/>
                                  <w:b/>
                                  <w:bCs/>
                                  <w:color w:val="003841"/>
                                  <w:kern w:val="24"/>
                                  <w:sz w:val="9"/>
                                  <w:szCs w:val="9"/>
                                </w:rPr>
                              </w:pPr>
                              <w:r>
                                <w:rPr>
                                  <w:rFonts w:ascii="Aptos" w:hAnsi="Aptos" w:eastAsia="+mn-ea" w:cs="+mn-cs"/>
                                  <w:color w:val="003841"/>
                                  <w:kern w:val="24"/>
                                  <w:sz w:val="9"/>
                                  <w:szCs w:val="9"/>
                                </w:rPr>
                                <w:t>39 μ.β. κόστος πιστωτικού κινδύνου. το Α τρίμηνο 2026</w:t>
                              </w:r>
                            </w:p>
                          </w:txbxContent>
                        </v:textbox>
                      </v:roundrect>
                      <v:shape id="Triangle 9" o:spid="_x0000_s1026" o:spt="5" type="#_x0000_t5" style="position:absolute;left:4490287;top:73767;flip:x y;height:87979;width:109078;rotation:11796480f;v-text-anchor:middle;" fillcolor="#00CFE7" filled="t" stroked="f" coordsize="21600,21600" o:gfxdata="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10;Xc7CAAAA4gAAAA8AAAAAAAAAAQAgAAAAIgAAAGRycy9kb3ducmV2LnhtbFBLAQIUABQAAAAIAIdO&#10;4kAzLwWeOwAAADkAAAAQAAAAAAAAAAEAIAAAABEBAABkcnMvc2hhcGV4bWwueG1sUEsFBgAAAAAG&#10;AAYAWwEAALsDAAAAAA==&#10;" adj="10800">
                        <v:fill on="t" focussize="0,0"/>
                        <v:stroke on="f" weight="1pt" miterlimit="8" joinstyle="miter"/>
                        <v:imagedata o:title=""/>
                        <o:lock v:ext="edit" aspectratio="f"/>
                        <v:textbox inset="2mm,2mm,2mm,2mm"/>
                      </v:shape>
                    </v:group>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42208" behindDoc="0" locked="0" layoutInCell="1" allowOverlap="1">
                      <wp:simplePos x="0" y="0"/>
                      <wp:positionH relativeFrom="column">
                        <wp:posOffset>70485</wp:posOffset>
                      </wp:positionH>
                      <wp:positionV relativeFrom="paragraph">
                        <wp:posOffset>111125</wp:posOffset>
                      </wp:positionV>
                      <wp:extent cx="688975" cy="245745"/>
                      <wp:effectExtent l="0" t="0" r="0" b="0"/>
                      <wp:wrapNone/>
                      <wp:docPr id="578197602" name="TextBox 39"/>
                      <wp:cNvGraphicFramePr/>
                      <a:graphic xmlns:a="http://schemas.openxmlformats.org/drawingml/2006/main">
                        <a:graphicData uri="http://schemas.microsoft.com/office/word/2010/wordprocessingShape">
                          <wps:wsp>
                            <wps:cNvSpPr txBox="1"/>
                            <wps:spPr>
                              <a:xfrm>
                                <a:off x="0" y="0"/>
                                <a:ext cx="688975" cy="245745"/>
                              </a:xfrm>
                              <a:prstGeom prst="rect">
                                <a:avLst/>
                              </a:prstGeom>
                              <a:noFill/>
                            </wps:spPr>
                            <wps:txbx>
                              <w:txbxContent>
                                <w:p w14:paraId="0739A787">
                                  <w:pPr>
                                    <w:textAlignment w:val="center"/>
                                    <w:rPr>
                                      <w:rFonts w:ascii="Aptos" w:hAnsi="Aptos"/>
                                      <w:b/>
                                      <w:bCs/>
                                      <w:color w:val="00ADBF"/>
                                      <w:kern w:val="24"/>
                                      <w:sz w:val="12"/>
                                      <w:szCs w:val="12"/>
                                    </w:rPr>
                                  </w:pPr>
                                  <w:r>
                                    <w:rPr>
                                      <w:rFonts w:ascii="Aptos" w:hAnsi="Aptos"/>
                                      <w:b/>
                                      <w:bCs/>
                                      <w:color w:val="00ADBF"/>
                                      <w:kern w:val="24"/>
                                      <w:sz w:val="12"/>
                                      <w:szCs w:val="12"/>
                                    </w:rPr>
                                    <w:t>Δ σε επίπεδο τριμήνου</w:t>
                                  </w:r>
                                </w:p>
                              </w:txbxContent>
                            </wps:txbx>
                            <wps:bodyPr wrap="square" rtlCol="0">
                              <a:spAutoFit/>
                            </wps:bodyPr>
                          </wps:wsp>
                        </a:graphicData>
                      </a:graphic>
                    </wp:anchor>
                  </w:drawing>
                </mc:Choice>
                <mc:Fallback>
                  <w:pict>
                    <v:shape id="TextBox 39" o:spid="_x0000_s1026" o:spt="202" type="#_x0000_t202" style="position:absolute;left:0pt;margin-left:5.55pt;margin-top:8.75pt;height:19.35pt;width:54.25pt;z-index:251742208;mso-width-relative:page;mso-height-relative:page;" filled="f" stroked="f" coordsize="21600,21600" o:gfxdata="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yc97&#10;1QAAAAgBAAAPAAAAAAAAAAEAIAAAACIAAABkcnMvZG93bnJldi54bWxQSwECFAAUAAAACACHTuJA&#10;AR2tvLIBAABjAwAADgAAAAAAAAABACAAAAAkAQAAZHJzL2Uyb0RvYy54bWxQSwUGAAAAAAYABgBZ&#10;AQAASAUAAAAA&#10;">
                      <v:fill on="f" focussize="0,0"/>
                      <v:stroke on="f"/>
                      <v:imagedata o:title=""/>
                      <o:lock v:ext="edit" aspectratio="f"/>
                      <v:textbox style="mso-fit-shape-to-text:t;">
                        <w:txbxContent>
                          <w:p w14:paraId="0739A787">
                            <w:pPr>
                              <w:textAlignment w:val="center"/>
                              <w:rPr>
                                <w:rFonts w:ascii="Aptos" w:hAnsi="Aptos"/>
                                <w:b/>
                                <w:bCs/>
                                <w:color w:val="00ADBF"/>
                                <w:kern w:val="24"/>
                                <w:sz w:val="12"/>
                                <w:szCs w:val="12"/>
                              </w:rPr>
                            </w:pPr>
                            <w:r>
                              <w:rPr>
                                <w:rFonts w:ascii="Aptos" w:hAnsi="Aptos"/>
                                <w:b/>
                                <w:bCs/>
                                <w:color w:val="00ADBF"/>
                                <w:kern w:val="24"/>
                                <w:sz w:val="12"/>
                                <w:szCs w:val="12"/>
                              </w:rPr>
                              <w:t>Δ σε επίπεδο τριμήνου</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89312" behindDoc="0" locked="0" layoutInCell="1" allowOverlap="1">
                      <wp:simplePos x="0" y="0"/>
                      <wp:positionH relativeFrom="column">
                        <wp:posOffset>5777865</wp:posOffset>
                      </wp:positionH>
                      <wp:positionV relativeFrom="paragraph">
                        <wp:posOffset>180340</wp:posOffset>
                      </wp:positionV>
                      <wp:extent cx="411480" cy="182880"/>
                      <wp:effectExtent l="0" t="0" r="26670" b="26670"/>
                      <wp:wrapNone/>
                      <wp:docPr id="25"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0A0621F0">
                                  <w:pPr>
                                    <w:jc w:val="center"/>
                                    <w:textAlignment w:val="center"/>
                                    <w:rPr>
                                      <w:rFonts w:ascii="Aptos" w:hAnsi="Aptos"/>
                                      <w:b/>
                                      <w:bCs/>
                                      <w:color w:val="003841"/>
                                      <w:kern w:val="24"/>
                                      <w:sz w:val="14"/>
                                      <w:szCs w:val="14"/>
                                      <w:lang w:val="en-US"/>
                                    </w:rPr>
                                  </w:pPr>
                                  <w:r>
                                    <w:rPr>
                                      <w:rFonts w:ascii="Aptos" w:hAnsi="Aptos"/>
                                      <w:b/>
                                      <w:bCs/>
                                      <w:color w:val="003841"/>
                                      <w:kern w:val="24"/>
                                      <w:sz w:val="14"/>
                                      <w:szCs w:val="14"/>
                                    </w:rPr>
                                    <w:t>+23</w:t>
                                  </w:r>
                                  <w:r>
                                    <w:rPr>
                                      <w:rFonts w:ascii="Aptos" w:hAnsi="Aptos"/>
                                      <w:b/>
                                      <w:bCs/>
                                      <w:color w:val="003841"/>
                                      <w:kern w:val="24"/>
                                      <w:sz w:val="14"/>
                                      <w:szCs w:val="14"/>
                                      <w:lang w:val="en-US"/>
                                    </w:rPr>
                                    <w:t xml:space="preserve">%     </w:t>
                                  </w:r>
                                </w:p>
                                <w:p w14:paraId="2850A6D8">
                                  <w:pPr>
                                    <w:jc w:val="center"/>
                                    <w:rPr>
                                      <w:rFonts w:ascii="Aptos" w:hAnsi="Aptos" w:eastAsia="+mn-ea" w:cs="+mn-cs"/>
                                      <w:b/>
                                      <w:bCs/>
                                      <w:sz w:val="16"/>
                                      <w:szCs w:val="16"/>
                                      <w:lang w:val="en-US"/>
                                    </w:rPr>
                                  </w:pPr>
                                  <w:r>
                                    <w:rPr>
                                      <w:rFonts w:ascii="Aptos" w:hAnsi="Aptos" w:eastAsia="+mn-ea" w:cs="+mn-cs"/>
                                      <w:b/>
                                      <w:bCs/>
                                      <w:sz w:val="16"/>
                                      <w:szCs w:val="16"/>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454.95pt;margin-top:14.2pt;height:14.4pt;width:32.4pt;z-index:251789312;mso-width-relative:page;mso-height-relative:page;" filled="f" stroked="t" coordsize="21600,21600" o:gfxdata="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BEEozZAAAACQEA&#10;AA8AAAAAAAAAAQAgAAAAIgAAAGRycy9kb3ducmV2LnhtbFBLAQIUABQAAAAIAIdO4kA6X3Ht4AEA&#10;AM0DAAAOAAAAAAAAAAEAIAAAACgBAABkcnMvZTJvRG9jLnhtbFBLBQYAAAAABgAGAFkBAAB6BQAA&#10;AAA=&#10;">
                      <v:fill on="f" focussize="0,0"/>
                      <v:stroke weight="0.5pt" color="#00ADBF" joinstyle="round"/>
                      <v:imagedata o:title=""/>
                      <o:lock v:ext="edit" aspectratio="f"/>
                      <v:textbox inset="0mm,0mm,0mm,0mm">
                        <w:txbxContent>
                          <w:p w14:paraId="0A0621F0">
                            <w:pPr>
                              <w:jc w:val="center"/>
                              <w:textAlignment w:val="center"/>
                              <w:rPr>
                                <w:rFonts w:ascii="Aptos" w:hAnsi="Aptos"/>
                                <w:b/>
                                <w:bCs/>
                                <w:color w:val="003841"/>
                                <w:kern w:val="24"/>
                                <w:sz w:val="14"/>
                                <w:szCs w:val="14"/>
                                <w:lang w:val="en-US"/>
                              </w:rPr>
                            </w:pPr>
                            <w:r>
                              <w:rPr>
                                <w:rFonts w:ascii="Aptos" w:hAnsi="Aptos"/>
                                <w:b/>
                                <w:bCs/>
                                <w:color w:val="003841"/>
                                <w:kern w:val="24"/>
                                <w:sz w:val="14"/>
                                <w:szCs w:val="14"/>
                              </w:rPr>
                              <w:t>+23</w:t>
                            </w:r>
                            <w:r>
                              <w:rPr>
                                <w:rFonts w:ascii="Aptos" w:hAnsi="Aptos"/>
                                <w:b/>
                                <w:bCs/>
                                <w:color w:val="003841"/>
                                <w:kern w:val="24"/>
                                <w:sz w:val="14"/>
                                <w:szCs w:val="14"/>
                                <w:lang w:val="en-US"/>
                              </w:rPr>
                              <w:t xml:space="preserve">%     </w:t>
                            </w:r>
                          </w:p>
                          <w:p w14:paraId="2850A6D8">
                            <w:pPr>
                              <w:jc w:val="center"/>
                              <w:rPr>
                                <w:rFonts w:ascii="Aptos" w:hAnsi="Aptos" w:eastAsia="+mn-ea" w:cs="+mn-cs"/>
                                <w:b/>
                                <w:bCs/>
                                <w:sz w:val="16"/>
                                <w:szCs w:val="16"/>
                                <w:lang w:val="en-US"/>
                              </w:rPr>
                            </w:pPr>
                            <w:r>
                              <w:rPr>
                                <w:rFonts w:ascii="Aptos" w:hAnsi="Aptos" w:eastAsia="+mn-ea" w:cs="+mn-cs"/>
                                <w:b/>
                                <w:bCs/>
                                <w:sz w:val="16"/>
                                <w:szCs w:val="16"/>
                                <w:lang w:val="en-US"/>
                              </w:rPr>
                              <w:t xml:space="preserve">      </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7088" behindDoc="0" locked="0" layoutInCell="1" allowOverlap="1">
                      <wp:simplePos x="0" y="0"/>
                      <wp:positionH relativeFrom="column">
                        <wp:posOffset>613410</wp:posOffset>
                      </wp:positionH>
                      <wp:positionV relativeFrom="paragraph">
                        <wp:posOffset>728980</wp:posOffset>
                      </wp:positionV>
                      <wp:extent cx="431165" cy="204470"/>
                      <wp:effectExtent l="0" t="0" r="26035" b="24130"/>
                      <wp:wrapNone/>
                      <wp:docPr id="743381627" name="TextBox 41"/>
                      <wp:cNvGraphicFramePr/>
                      <a:graphic xmlns:a="http://schemas.openxmlformats.org/drawingml/2006/main">
                        <a:graphicData uri="http://schemas.microsoft.com/office/word/2010/wordprocessingShape">
                          <wps:wsp>
                            <wps:cNvSpPr txBox="1"/>
                            <wps:spPr>
                              <a:xfrm>
                                <a:off x="0" y="0"/>
                                <a:ext cx="431165" cy="204470"/>
                              </a:xfrm>
                              <a:prstGeom prst="ellipse">
                                <a:avLst/>
                              </a:prstGeom>
                              <a:noFill/>
                              <a:ln w="12700">
                                <a:solidFill>
                                  <a:srgbClr val="003841"/>
                                </a:solidFill>
                              </a:ln>
                            </wps:spPr>
                            <wps:txbx>
                              <w:txbxContent>
                                <w:p w14:paraId="20BC7C86">
                                  <w:pPr>
                                    <w:jc w:val="center"/>
                                    <w:textAlignment w:val="center"/>
                                    <w:rPr>
                                      <w:rFonts w:ascii="Aptos" w:hAnsi="Aptos" w:eastAsia="+mn-ea" w:cs="+mn-cs"/>
                                      <w:b/>
                                      <w:bCs/>
                                      <w:sz w:val="18"/>
                                      <w:szCs w:val="18"/>
                                    </w:rPr>
                                  </w:pPr>
                                  <w:r>
                                    <w:rPr>
                                      <w:rFonts w:ascii="Aptos" w:hAnsi="Aptos"/>
                                      <w:b/>
                                      <w:bCs/>
                                      <w:color w:val="003841"/>
                                      <w:kern w:val="24"/>
                                      <w:sz w:val="16"/>
                                      <w:szCs w:val="16"/>
                                    </w:rPr>
                                    <w:t>280</w:t>
                                  </w:r>
                                </w:p>
                              </w:txbxContent>
                            </wps:txbx>
                            <wps:bodyPr wrap="square" lIns="0" tIns="0" rIns="0" bIns="0" rtlCol="0">
                              <a:noAutofit/>
                            </wps:bodyPr>
                          </wps:wsp>
                        </a:graphicData>
                      </a:graphic>
                    </wp:anchor>
                  </w:drawing>
                </mc:Choice>
                <mc:Fallback>
                  <w:pict>
                    <v:shape id="TextBox 41" o:spid="_x0000_s1026" o:spt="3" type="#_x0000_t3" style="position:absolute;left:0pt;margin-left:48.3pt;margin-top:57.4pt;height:16.1pt;width:33.95pt;z-index:251737088;mso-width-relative:page;mso-height-relative:page;" filled="f" stroked="t" coordsize="21600,21600" o:gfxdata="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2NmPjX&#10;AAAACgEAAA8AAAAAAAAAAQAgAAAAIgAAAGRycy9kb3ducmV2LnhtbFBLAQIUABQAAAAIAIdO4kCG&#10;uZ3G6AEAANUDAAAOAAAAAAAAAAEAIAAAACYBAABkcnMvZTJvRG9jLnhtbFBLBQYAAAAABgAGAFkB&#10;AACABQAAAAA=&#10;">
                      <v:fill on="f" focussize="0,0"/>
                      <v:stroke weight="1pt" color="#003841" joinstyle="round"/>
                      <v:imagedata o:title=""/>
                      <o:lock v:ext="edit" aspectratio="f"/>
                      <v:textbox inset="0mm,0mm,0mm,0mm">
                        <w:txbxContent>
                          <w:p w14:paraId="20BC7C86">
                            <w:pPr>
                              <w:jc w:val="center"/>
                              <w:textAlignment w:val="center"/>
                              <w:rPr>
                                <w:rFonts w:ascii="Aptos" w:hAnsi="Aptos" w:eastAsia="+mn-ea" w:cs="+mn-cs"/>
                                <w:b/>
                                <w:bCs/>
                                <w:sz w:val="18"/>
                                <w:szCs w:val="18"/>
                              </w:rPr>
                            </w:pPr>
                            <w:r>
                              <w:rPr>
                                <w:rFonts w:ascii="Aptos" w:hAnsi="Aptos"/>
                                <w:b/>
                                <w:bCs/>
                                <w:color w:val="003841"/>
                                <w:kern w:val="24"/>
                                <w:sz w:val="16"/>
                                <w:szCs w:val="16"/>
                              </w:rPr>
                              <w:t>280</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6064" behindDoc="0" locked="0" layoutInCell="1" allowOverlap="1">
                      <wp:simplePos x="0" y="0"/>
                      <wp:positionH relativeFrom="column">
                        <wp:posOffset>5763260</wp:posOffset>
                      </wp:positionH>
                      <wp:positionV relativeFrom="paragraph">
                        <wp:posOffset>451485</wp:posOffset>
                      </wp:positionV>
                      <wp:extent cx="458470" cy="204470"/>
                      <wp:effectExtent l="0" t="0" r="17780" b="24130"/>
                      <wp:wrapNone/>
                      <wp:docPr id="743381626" name="TextBox 41"/>
                      <wp:cNvGraphicFramePr/>
                      <a:graphic xmlns:a="http://schemas.openxmlformats.org/drawingml/2006/main">
                        <a:graphicData uri="http://schemas.microsoft.com/office/word/2010/wordprocessingShape">
                          <wps:wsp>
                            <wps:cNvSpPr txBox="1"/>
                            <wps:spPr>
                              <a:xfrm>
                                <a:off x="0" y="0"/>
                                <a:ext cx="458470" cy="204470"/>
                              </a:xfrm>
                              <a:prstGeom prst="ellipse">
                                <a:avLst/>
                              </a:prstGeom>
                              <a:noFill/>
                              <a:ln w="12700">
                                <a:solidFill>
                                  <a:srgbClr val="FF7415"/>
                                </a:solidFill>
                              </a:ln>
                            </wps:spPr>
                            <wps:txbx>
                              <w:txbxContent>
                                <w:p w14:paraId="315BB993">
                                  <w:pPr>
                                    <w:jc w:val="center"/>
                                    <w:textAlignment w:val="center"/>
                                    <w:rPr>
                                      <w:rFonts w:ascii="Aptos" w:hAnsi="Aptos"/>
                                      <w:b/>
                                      <w:bCs/>
                                      <w:color w:val="003841"/>
                                      <w:kern w:val="24"/>
                                      <w:sz w:val="16"/>
                                      <w:szCs w:val="16"/>
                                    </w:rPr>
                                  </w:pPr>
                                  <w:r>
                                    <w:rPr>
                                      <w:rFonts w:ascii="Aptos" w:hAnsi="Aptos"/>
                                      <w:b/>
                                      <w:bCs/>
                                      <w:color w:val="003841"/>
                                      <w:kern w:val="24"/>
                                      <w:sz w:val="16"/>
                                      <w:szCs w:val="16"/>
                                    </w:rPr>
                                    <w:t>344</w:t>
                                  </w:r>
                                </w:p>
                                <w:p w14:paraId="26EAF81F">
                                  <w:pPr>
                                    <w:jc w:val="center"/>
                                    <w:rPr>
                                      <w:rFonts w:ascii="Aptos" w:hAnsi="Aptos" w:eastAsia="+mn-ea" w:cs="+mn-cs"/>
                                      <w:b/>
                                      <w:bCs/>
                                      <w:sz w:val="18"/>
                                      <w:szCs w:val="18"/>
                                      <w:lang w:val="en-US"/>
                                    </w:rPr>
                                  </w:pPr>
                                  <w:r>
                                    <w:rPr>
                                      <w:rFonts w:ascii="Aptos" w:hAnsi="Aptos" w:eastAsia="+mn-ea" w:cs="+mn-cs"/>
                                      <w:b/>
                                      <w:bCs/>
                                      <w:sz w:val="18"/>
                                      <w:szCs w:val="18"/>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453.8pt;margin-top:35.55pt;height:16.1pt;width:36.1pt;z-index:251736064;mso-width-relative:page;mso-height-relative:page;" filled="f" stroked="t" coordsize="21600,21600" o:gfxdata="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XwZw&#10;2QAAAAoBAAAPAAAAAAAAAAEAIAAAACIAAABkcnMvZG93bnJldi54bWxQSwECFAAUAAAACACHTuJA&#10;7Hw4becBAADVAwAADgAAAAAAAAABACAAAAAoAQAAZHJzL2Uyb0RvYy54bWxQSwUGAAAAAAYABgBZ&#10;AQAAgQUAAAAA&#10;">
                      <v:fill on="f" focussize="0,0"/>
                      <v:stroke weight="1pt" color="#FF7415" joinstyle="round"/>
                      <v:imagedata o:title=""/>
                      <o:lock v:ext="edit" aspectratio="f"/>
                      <v:textbox inset="0mm,0mm,0mm,0mm">
                        <w:txbxContent>
                          <w:p w14:paraId="315BB993">
                            <w:pPr>
                              <w:jc w:val="center"/>
                              <w:textAlignment w:val="center"/>
                              <w:rPr>
                                <w:rFonts w:ascii="Aptos" w:hAnsi="Aptos"/>
                                <w:b/>
                                <w:bCs/>
                                <w:color w:val="003841"/>
                                <w:kern w:val="24"/>
                                <w:sz w:val="16"/>
                                <w:szCs w:val="16"/>
                              </w:rPr>
                            </w:pPr>
                            <w:r>
                              <w:rPr>
                                <w:rFonts w:ascii="Aptos" w:hAnsi="Aptos"/>
                                <w:b/>
                                <w:bCs/>
                                <w:color w:val="003841"/>
                                <w:kern w:val="24"/>
                                <w:sz w:val="16"/>
                                <w:szCs w:val="16"/>
                              </w:rPr>
                              <w:t>344</w:t>
                            </w:r>
                          </w:p>
                          <w:p w14:paraId="26EAF81F">
                            <w:pPr>
                              <w:jc w:val="center"/>
                              <w:rPr>
                                <w:rFonts w:ascii="Aptos" w:hAnsi="Aptos" w:eastAsia="+mn-ea" w:cs="+mn-cs"/>
                                <w:b/>
                                <w:bCs/>
                                <w:sz w:val="18"/>
                                <w:szCs w:val="18"/>
                                <w:lang w:val="en-US"/>
                              </w:rPr>
                            </w:pPr>
                            <w:r>
                              <w:rPr>
                                <w:rFonts w:ascii="Aptos" w:hAnsi="Aptos" w:eastAsia="+mn-ea" w:cs="+mn-cs"/>
                                <w:b/>
                                <w:bCs/>
                                <w:sz w:val="18"/>
                                <w:szCs w:val="18"/>
                                <w:lang w:val="en-US"/>
                              </w:rPr>
                              <w:t xml:space="preserve">      </w:t>
                            </w:r>
                          </w:p>
                        </w:txbxContent>
                      </v:textbox>
                    </v:shape>
                  </w:pict>
                </mc:Fallback>
              </mc:AlternateContent>
            </w:r>
            <w:r>
              <w:rPr>
                <w:rFonts w:ascii="Calibri" w:hAnsi="Calibri" w:eastAsia="Calibri" w:cs="Times New Roman"/>
                <w:i/>
                <w:iCs/>
                <w:color w:val="595959"/>
                <w:sz w:val="20"/>
                <w:szCs w:val="20"/>
                <w:lang w:eastAsia="el-GR"/>
              </w:rPr>
              <mc:AlternateContent>
                <mc:Choice Requires="wps">
                  <w:drawing>
                    <wp:anchor distT="0" distB="0" distL="114300" distR="114300" simplePos="0" relativeHeight="251712512" behindDoc="0" locked="0" layoutInCell="1" allowOverlap="1">
                      <wp:simplePos x="0" y="0"/>
                      <wp:positionH relativeFrom="column">
                        <wp:posOffset>2964180</wp:posOffset>
                      </wp:positionH>
                      <wp:positionV relativeFrom="paragraph">
                        <wp:posOffset>275590</wp:posOffset>
                      </wp:positionV>
                      <wp:extent cx="1435100" cy="0"/>
                      <wp:effectExtent l="0" t="0" r="0" b="0"/>
                      <wp:wrapNone/>
                      <wp:docPr id="578197603" name="Straight Connector 578197603"/>
                      <wp:cNvGraphicFramePr/>
                      <a:graphic xmlns:a="http://schemas.openxmlformats.org/drawingml/2006/main">
                        <a:graphicData uri="http://schemas.microsoft.com/office/word/2010/wordprocessingShape">
                          <wps:wsp>
                            <wps:cNvCnPr/>
                            <wps:spPr>
                              <a:xfrm>
                                <a:off x="0" y="0"/>
                                <a:ext cx="1435100" cy="0"/>
                              </a:xfrm>
                              <a:prstGeom prst="line">
                                <a:avLst/>
                              </a:prstGeom>
                              <a:ln>
                                <a:solidFill>
                                  <a:srgbClr val="00ADB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3.4pt;margin-top:21.7pt;height:0pt;width:113pt;z-index:251712512;mso-width-relative:page;mso-height-relative:page;" filled="f" stroked="t" coordsize="21600,21600" o:gfxdata="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SJ53tUAAAAJAQAADwAA&#10;AAAAAAABACAAAAAiAAAAZHJzL2Rvd25yZXYueG1sUEsBAhQAFAAAAAgAh07iQENZdjrgAQAAxAMA&#10;AA4AAAAAAAAAAQAgAAAAJAEAAGRycy9lMm9Eb2MueG1sUEsFBgAAAAAGAAYAWQEAAHYFAAAAAA==&#10;">
                      <v:fill on="f" focussize="0,0"/>
                      <v:stroke weight="0.5pt" color="#00ADBF [3204]" miterlimit="8" joinstyle="miter"/>
                      <v:imagedata o:title=""/>
                      <o:lock v:ext="edit" aspectratio="f"/>
                    </v:lin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40160" behindDoc="0" locked="0" layoutInCell="1" allowOverlap="1">
                      <wp:simplePos x="0" y="0"/>
                      <wp:positionH relativeFrom="column">
                        <wp:posOffset>4624070</wp:posOffset>
                      </wp:positionH>
                      <wp:positionV relativeFrom="paragraph">
                        <wp:posOffset>180340</wp:posOffset>
                      </wp:positionV>
                      <wp:extent cx="411480" cy="182880"/>
                      <wp:effectExtent l="0" t="0" r="26670" b="26670"/>
                      <wp:wrapNone/>
                      <wp:docPr id="57819760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25D117AB">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w:t>
                                  </w:r>
                                  <w:r>
                                    <w:rPr>
                                      <w:rFonts w:ascii="Aptos" w:hAnsi="Aptos"/>
                                      <w:color w:val="003841"/>
                                      <w:kern w:val="24"/>
                                      <w:sz w:val="14"/>
                                      <w:szCs w:val="14"/>
                                    </w:rPr>
                                    <w:t>25</w:t>
                                  </w:r>
                                  <w:r>
                                    <w:rPr>
                                      <w:rFonts w:ascii="Aptos" w:hAnsi="Aptos"/>
                                      <w:color w:val="003841"/>
                                      <w:kern w:val="24"/>
                                      <w:sz w:val="14"/>
                                      <w:szCs w:val="14"/>
                                      <w:lang w:val="en-US"/>
                                    </w:rPr>
                                    <w:t xml:space="preserve">%     </w:t>
                                  </w:r>
                                </w:p>
                                <w:p w14:paraId="6185C633">
                                  <w:pPr>
                                    <w:jc w:val="center"/>
                                    <w:rPr>
                                      <w:rFonts w:ascii="Aptos" w:hAnsi="Aptos" w:eastAsia="+mn-ea" w:cs="+mn-cs"/>
                                      <w:sz w:val="16"/>
                                      <w:szCs w:val="16"/>
                                      <w:lang w:val="en-US"/>
                                    </w:rPr>
                                  </w:pPr>
                                  <w:r>
                                    <w:rPr>
                                      <w:rFonts w:ascii="Aptos" w:hAnsi="Aptos" w:eastAsia="+mn-ea" w:cs="+mn-cs"/>
                                      <w:sz w:val="16"/>
                                      <w:szCs w:val="16"/>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364.1pt;margin-top:14.2pt;height:14.4pt;width:32.4pt;z-index:251740160;mso-width-relative:page;mso-height-relative:page;" filled="f" stroked="t" coordsize="21600,21600" o:gfxdata="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dIRy3Z&#10;AAAACQEAAA8AAAAAAAAAAQAgAAAAIgAAAGRycy9kb3ducmV2LnhtbFBLAQIUABQAAAAIAIdO4kBf&#10;leVH5gEAANQDAAAOAAAAAAAAAAEAIAAAACgBAABkcnMvZTJvRG9jLnhtbFBLBQYAAAAABgAGAFkB&#10;AACABQAAAAA=&#10;">
                      <v:fill on="f" focussize="0,0"/>
                      <v:stroke weight="0.5pt" color="#00ADBF" joinstyle="round"/>
                      <v:imagedata o:title=""/>
                      <o:lock v:ext="edit" aspectratio="f"/>
                      <v:textbox inset="0mm,0mm,0mm,0mm">
                        <w:txbxContent>
                          <w:p w14:paraId="25D117AB">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w:t>
                            </w:r>
                            <w:r>
                              <w:rPr>
                                <w:rFonts w:ascii="Aptos" w:hAnsi="Aptos"/>
                                <w:color w:val="003841"/>
                                <w:kern w:val="24"/>
                                <w:sz w:val="14"/>
                                <w:szCs w:val="14"/>
                              </w:rPr>
                              <w:t>25</w:t>
                            </w:r>
                            <w:r>
                              <w:rPr>
                                <w:rFonts w:ascii="Aptos" w:hAnsi="Aptos"/>
                                <w:color w:val="003841"/>
                                <w:kern w:val="24"/>
                                <w:sz w:val="14"/>
                                <w:szCs w:val="14"/>
                                <w:lang w:val="en-US"/>
                              </w:rPr>
                              <w:t xml:space="preserve">%     </w:t>
                            </w:r>
                          </w:p>
                          <w:p w14:paraId="6185C633">
                            <w:pPr>
                              <w:jc w:val="center"/>
                              <w:rPr>
                                <w:rFonts w:ascii="Aptos" w:hAnsi="Aptos" w:eastAsia="+mn-ea" w:cs="+mn-cs"/>
                                <w:sz w:val="16"/>
                                <w:szCs w:val="16"/>
                                <w:lang w:val="en-US"/>
                              </w:rPr>
                            </w:pPr>
                            <w:r>
                              <w:rPr>
                                <w:rFonts w:ascii="Aptos" w:hAnsi="Aptos" w:eastAsia="+mn-ea" w:cs="+mn-cs"/>
                                <w:sz w:val="16"/>
                                <w:szCs w:val="16"/>
                                <w:lang w:val="en-US"/>
                              </w:rPr>
                              <w:t xml:space="preserve">      </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41184" behindDoc="0" locked="0" layoutInCell="1" allowOverlap="1">
                      <wp:simplePos x="0" y="0"/>
                      <wp:positionH relativeFrom="column">
                        <wp:posOffset>3484880</wp:posOffset>
                      </wp:positionH>
                      <wp:positionV relativeFrom="paragraph">
                        <wp:posOffset>175260</wp:posOffset>
                      </wp:positionV>
                      <wp:extent cx="411480" cy="182880"/>
                      <wp:effectExtent l="0" t="0" r="26670" b="26670"/>
                      <wp:wrapNone/>
                      <wp:docPr id="578197601"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solidFill>
                                <a:srgbClr val="F5F9F6"/>
                              </a:solidFill>
                              <a:ln w="6350">
                                <a:solidFill>
                                  <a:srgbClr val="00ADBF"/>
                                </a:solidFill>
                              </a:ln>
                            </wps:spPr>
                            <wps:txbx>
                              <w:txbxContent>
                                <w:p w14:paraId="362BB210">
                                  <w:pPr>
                                    <w:jc w:val="center"/>
                                    <w:textAlignment w:val="center"/>
                                    <w:rPr>
                                      <w:rFonts w:ascii="Aptos" w:hAnsi="Aptos"/>
                                      <w:color w:val="003841"/>
                                      <w:kern w:val="24"/>
                                      <w:sz w:val="14"/>
                                      <w:szCs w:val="14"/>
                                      <w:lang w:val="en-US"/>
                                    </w:rPr>
                                  </w:pPr>
                                  <w:r>
                                    <w:rPr>
                                      <w:rFonts w:ascii="Aptos" w:hAnsi="Aptos"/>
                                      <w:color w:val="003841"/>
                                      <w:kern w:val="24"/>
                                      <w:sz w:val="14"/>
                                      <w:szCs w:val="14"/>
                                    </w:rPr>
                                    <w:t>-7</w:t>
                                  </w:r>
                                  <w:r>
                                    <w:rPr>
                                      <w:rFonts w:ascii="Aptos" w:hAnsi="Aptos"/>
                                      <w:color w:val="003841"/>
                                      <w:kern w:val="24"/>
                                      <w:sz w:val="14"/>
                                      <w:szCs w:val="14"/>
                                      <w:lang w:val="en-US"/>
                                    </w:rPr>
                                    <w:t xml:space="preserve">%     </w:t>
                                  </w:r>
                                </w:p>
                                <w:p w14:paraId="455ADB91">
                                  <w:pPr>
                                    <w:jc w:val="center"/>
                                    <w:rPr>
                                      <w:rFonts w:ascii="Aptos" w:hAnsi="Aptos" w:eastAsia="+mn-ea" w:cs="+mn-cs"/>
                                      <w:sz w:val="16"/>
                                      <w:szCs w:val="16"/>
                                      <w:lang w:val="en-US"/>
                                    </w:rPr>
                                  </w:pPr>
                                  <w:r>
                                    <w:rPr>
                                      <w:rFonts w:ascii="Aptos" w:hAnsi="Aptos" w:eastAsia="+mn-ea" w:cs="+mn-cs"/>
                                      <w:sz w:val="16"/>
                                      <w:szCs w:val="16"/>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274.4pt;margin-top:13.8pt;height:14.4pt;width:32.4pt;z-index:251741184;mso-width-relative:page;mso-height-relative:page;" fillcolor="#F5F9F6" filled="t" stroked="t" coordsize="21600,21600" o:gfxdata="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Wbp91wAAAAkBAAAPAAAAAAAAAAEAIAAAACIAAABkcnMvZG93bnJldi54bWxQSwECFAAUAAAA&#10;CACHTuJAFde9MO8BAAD9AwAADgAAAAAAAAABACAAAAAmAQAAZHJzL2Uyb0RvYy54bWxQSwUGAAAA&#10;AAYABgBZAQAAhwUAAAAA&#10;">
                      <v:fill on="t" focussize="0,0"/>
                      <v:stroke weight="0.5pt" color="#00ADBF" joinstyle="round"/>
                      <v:imagedata o:title=""/>
                      <o:lock v:ext="edit" aspectratio="f"/>
                      <v:textbox inset="0mm,0mm,0mm,0mm">
                        <w:txbxContent>
                          <w:p w14:paraId="362BB210">
                            <w:pPr>
                              <w:jc w:val="center"/>
                              <w:textAlignment w:val="center"/>
                              <w:rPr>
                                <w:rFonts w:ascii="Aptos" w:hAnsi="Aptos"/>
                                <w:color w:val="003841"/>
                                <w:kern w:val="24"/>
                                <w:sz w:val="14"/>
                                <w:szCs w:val="14"/>
                                <w:lang w:val="en-US"/>
                              </w:rPr>
                            </w:pPr>
                            <w:r>
                              <w:rPr>
                                <w:rFonts w:ascii="Aptos" w:hAnsi="Aptos"/>
                                <w:color w:val="003841"/>
                                <w:kern w:val="24"/>
                                <w:sz w:val="14"/>
                                <w:szCs w:val="14"/>
                              </w:rPr>
                              <w:t>-7</w:t>
                            </w:r>
                            <w:r>
                              <w:rPr>
                                <w:rFonts w:ascii="Aptos" w:hAnsi="Aptos"/>
                                <w:color w:val="003841"/>
                                <w:kern w:val="24"/>
                                <w:sz w:val="14"/>
                                <w:szCs w:val="14"/>
                                <w:lang w:val="en-US"/>
                              </w:rPr>
                              <w:t xml:space="preserve">%     </w:t>
                            </w:r>
                          </w:p>
                          <w:p w14:paraId="455ADB91">
                            <w:pPr>
                              <w:jc w:val="center"/>
                              <w:rPr>
                                <w:rFonts w:ascii="Aptos" w:hAnsi="Aptos" w:eastAsia="+mn-ea" w:cs="+mn-cs"/>
                                <w:sz w:val="16"/>
                                <w:szCs w:val="16"/>
                                <w:lang w:val="en-US"/>
                              </w:rPr>
                            </w:pPr>
                            <w:r>
                              <w:rPr>
                                <w:rFonts w:ascii="Aptos" w:hAnsi="Aptos" w:eastAsia="+mn-ea" w:cs="+mn-cs"/>
                                <w:sz w:val="16"/>
                                <w:szCs w:val="16"/>
                                <w:lang w:val="en-US"/>
                              </w:rPr>
                              <w:t xml:space="preserve">      </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9136" behindDoc="0" locked="0" layoutInCell="1" allowOverlap="1">
                      <wp:simplePos x="0" y="0"/>
                      <wp:positionH relativeFrom="column">
                        <wp:posOffset>1772920</wp:posOffset>
                      </wp:positionH>
                      <wp:positionV relativeFrom="paragraph">
                        <wp:posOffset>180340</wp:posOffset>
                      </wp:positionV>
                      <wp:extent cx="411480" cy="182880"/>
                      <wp:effectExtent l="0" t="0" r="26670" b="26670"/>
                      <wp:wrapNone/>
                      <wp:docPr id="74338163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6D29482D">
                                  <w:pPr>
                                    <w:jc w:val="center"/>
                                    <w:textAlignment w:val="center"/>
                                    <w:rPr>
                                      <w:rFonts w:ascii="Aptos" w:hAnsi="Aptos"/>
                                      <w:color w:val="003841"/>
                                      <w:kern w:val="24"/>
                                      <w:sz w:val="14"/>
                                      <w:szCs w:val="14"/>
                                      <w:lang w:val="en-US"/>
                                    </w:rPr>
                                  </w:pPr>
                                  <w:r>
                                    <w:rPr>
                                      <w:rFonts w:ascii="Aptos" w:hAnsi="Aptos"/>
                                      <w:color w:val="003841"/>
                                      <w:kern w:val="24"/>
                                      <w:sz w:val="14"/>
                                      <w:szCs w:val="14"/>
                                    </w:rPr>
                                    <w:t>-14</w:t>
                                  </w:r>
                                  <w:r>
                                    <w:rPr>
                                      <w:rFonts w:ascii="Aptos" w:hAnsi="Aptos"/>
                                      <w:color w:val="003841"/>
                                      <w:kern w:val="24"/>
                                      <w:sz w:val="14"/>
                                      <w:szCs w:val="14"/>
                                      <w:lang w:val="en-US"/>
                                    </w:rPr>
                                    <w:t xml:space="preserve">%     </w:t>
                                  </w:r>
                                </w:p>
                                <w:p w14:paraId="63C2D5D7">
                                  <w:pPr>
                                    <w:jc w:val="center"/>
                                    <w:rPr>
                                      <w:rFonts w:ascii="Aptos" w:hAnsi="Aptos" w:eastAsia="+mn-ea" w:cs="+mn-cs"/>
                                      <w:sz w:val="16"/>
                                      <w:szCs w:val="16"/>
                                      <w:lang w:val="en-US"/>
                                    </w:rPr>
                                  </w:pPr>
                                  <w:r>
                                    <w:rPr>
                                      <w:rFonts w:ascii="Aptos" w:hAnsi="Aptos" w:eastAsia="+mn-ea" w:cs="+mn-cs"/>
                                      <w:sz w:val="16"/>
                                      <w:szCs w:val="16"/>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139.6pt;margin-top:14.2pt;height:14.4pt;width:32.4pt;z-index:251739136;mso-width-relative:page;mso-height-relative:page;" filled="f" stroked="t" coordsize="21600,21600" o:gfxdata="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GynK3Z&#10;AAAACQEAAA8AAAAAAAAAAQAgAAAAIgAAAGRycy9kb3ducmV2LnhtbFBLAQIUABQAAAAIAIdO4kDd&#10;1Gah5gEAANQDAAAOAAAAAAAAAAEAIAAAACgBAABkcnMvZTJvRG9jLnhtbFBLBQYAAAAABgAGAFkB&#10;AACABQAAAAA=&#10;">
                      <v:fill on="f" focussize="0,0"/>
                      <v:stroke weight="0.5pt" color="#00ADBF" joinstyle="round"/>
                      <v:imagedata o:title=""/>
                      <o:lock v:ext="edit" aspectratio="f"/>
                      <v:textbox inset="0mm,0mm,0mm,0mm">
                        <w:txbxContent>
                          <w:p w14:paraId="6D29482D">
                            <w:pPr>
                              <w:jc w:val="center"/>
                              <w:textAlignment w:val="center"/>
                              <w:rPr>
                                <w:rFonts w:ascii="Aptos" w:hAnsi="Aptos"/>
                                <w:color w:val="003841"/>
                                <w:kern w:val="24"/>
                                <w:sz w:val="14"/>
                                <w:szCs w:val="14"/>
                                <w:lang w:val="en-US"/>
                              </w:rPr>
                            </w:pPr>
                            <w:r>
                              <w:rPr>
                                <w:rFonts w:ascii="Aptos" w:hAnsi="Aptos"/>
                                <w:color w:val="003841"/>
                                <w:kern w:val="24"/>
                                <w:sz w:val="14"/>
                                <w:szCs w:val="14"/>
                              </w:rPr>
                              <w:t>-14</w:t>
                            </w:r>
                            <w:r>
                              <w:rPr>
                                <w:rFonts w:ascii="Aptos" w:hAnsi="Aptos"/>
                                <w:color w:val="003841"/>
                                <w:kern w:val="24"/>
                                <w:sz w:val="14"/>
                                <w:szCs w:val="14"/>
                                <w:lang w:val="en-US"/>
                              </w:rPr>
                              <w:t xml:space="preserve">%     </w:t>
                            </w:r>
                          </w:p>
                          <w:p w14:paraId="63C2D5D7">
                            <w:pPr>
                              <w:jc w:val="center"/>
                              <w:rPr>
                                <w:rFonts w:ascii="Aptos" w:hAnsi="Aptos" w:eastAsia="+mn-ea" w:cs="+mn-cs"/>
                                <w:sz w:val="16"/>
                                <w:szCs w:val="16"/>
                                <w:lang w:val="en-US"/>
                              </w:rPr>
                            </w:pPr>
                            <w:r>
                              <w:rPr>
                                <w:rFonts w:ascii="Aptos" w:hAnsi="Aptos" w:eastAsia="+mn-ea" w:cs="+mn-cs"/>
                                <w:sz w:val="16"/>
                                <w:szCs w:val="16"/>
                                <w:lang w:val="en-US"/>
                              </w:rPr>
                              <w:t xml:space="preserve">      </w:t>
                            </w:r>
                          </w:p>
                        </w:txbxContent>
                      </v:textbox>
                    </v:shape>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738112" behindDoc="0" locked="0" layoutInCell="1" allowOverlap="1">
                      <wp:simplePos x="0" y="0"/>
                      <wp:positionH relativeFrom="column">
                        <wp:posOffset>1185545</wp:posOffset>
                      </wp:positionH>
                      <wp:positionV relativeFrom="paragraph">
                        <wp:posOffset>177165</wp:posOffset>
                      </wp:positionV>
                      <wp:extent cx="411480" cy="182880"/>
                      <wp:effectExtent l="0" t="0" r="26670" b="26670"/>
                      <wp:wrapNone/>
                      <wp:docPr id="743381629"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0B7CE391">
                                  <w:pPr>
                                    <w:jc w:val="center"/>
                                    <w:textAlignment w:val="center"/>
                                    <w:rPr>
                                      <w:rFonts w:ascii="Aptos" w:hAnsi="Aptos"/>
                                      <w:color w:val="003841"/>
                                      <w:kern w:val="24"/>
                                      <w:sz w:val="14"/>
                                      <w:szCs w:val="14"/>
                                      <w:lang w:val="en-US"/>
                                    </w:rPr>
                                  </w:pPr>
                                  <w:r>
                                    <w:rPr>
                                      <w:rFonts w:ascii="Aptos" w:hAnsi="Aptos"/>
                                      <w:color w:val="003841"/>
                                      <w:kern w:val="24"/>
                                      <w:sz w:val="14"/>
                                      <w:szCs w:val="14"/>
                                    </w:rPr>
                                    <w:t>+2,0</w:t>
                                  </w:r>
                                  <w:r>
                                    <w:rPr>
                                      <w:rFonts w:ascii="Aptos" w:hAnsi="Aptos"/>
                                      <w:color w:val="003841"/>
                                      <w:kern w:val="24"/>
                                      <w:sz w:val="14"/>
                                      <w:szCs w:val="14"/>
                                      <w:lang w:val="en-US"/>
                                    </w:rPr>
                                    <w:t xml:space="preserve">%     </w:t>
                                  </w:r>
                                </w:p>
                                <w:p w14:paraId="5132DC76">
                                  <w:pPr>
                                    <w:jc w:val="center"/>
                                    <w:rPr>
                                      <w:rFonts w:ascii="Aptos" w:hAnsi="Aptos" w:eastAsia="+mn-ea" w:cs="+mn-cs"/>
                                      <w:sz w:val="16"/>
                                      <w:szCs w:val="16"/>
                                      <w:lang w:val="en-US"/>
                                    </w:rPr>
                                  </w:pPr>
                                  <w:r>
                                    <w:rPr>
                                      <w:rFonts w:ascii="Aptos" w:hAnsi="Aptos" w:eastAsia="+mn-ea" w:cs="+mn-cs"/>
                                      <w:sz w:val="16"/>
                                      <w:szCs w:val="16"/>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93.35pt;margin-top:13.95pt;height:14.4pt;width:32.4pt;z-index:251738112;mso-width-relative:page;mso-height-relative:page;" filled="f" stroked="t" coordsize="21600,21600" o:gfxdata="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rrgdcA&#10;AAAJAQAADwAAAAAAAAABACAAAAAiAAAAZHJzL2Rvd25yZXYueG1sUEsBAhQAFAAAAAgAh07iQPex&#10;9RvnAQAA1AMAAA4AAAAAAAAAAQAgAAAAJgEAAGRycy9lMm9Eb2MueG1sUEsFBgAAAAAGAAYAWQEA&#10;AH8FAAAAAA==&#10;">
                      <v:fill on="f" focussize="0,0"/>
                      <v:stroke weight="0.5pt" color="#00ADBF" joinstyle="round"/>
                      <v:imagedata o:title=""/>
                      <o:lock v:ext="edit" aspectratio="f"/>
                      <v:textbox inset="0mm,0mm,0mm,0mm">
                        <w:txbxContent>
                          <w:p w14:paraId="0B7CE391">
                            <w:pPr>
                              <w:jc w:val="center"/>
                              <w:textAlignment w:val="center"/>
                              <w:rPr>
                                <w:rFonts w:ascii="Aptos" w:hAnsi="Aptos"/>
                                <w:color w:val="003841"/>
                                <w:kern w:val="24"/>
                                <w:sz w:val="14"/>
                                <w:szCs w:val="14"/>
                                <w:lang w:val="en-US"/>
                              </w:rPr>
                            </w:pPr>
                            <w:r>
                              <w:rPr>
                                <w:rFonts w:ascii="Aptos" w:hAnsi="Aptos"/>
                                <w:color w:val="003841"/>
                                <w:kern w:val="24"/>
                                <w:sz w:val="14"/>
                                <w:szCs w:val="14"/>
                              </w:rPr>
                              <w:t>+2,0</w:t>
                            </w:r>
                            <w:r>
                              <w:rPr>
                                <w:rFonts w:ascii="Aptos" w:hAnsi="Aptos"/>
                                <w:color w:val="003841"/>
                                <w:kern w:val="24"/>
                                <w:sz w:val="14"/>
                                <w:szCs w:val="14"/>
                                <w:lang w:val="en-US"/>
                              </w:rPr>
                              <w:t xml:space="preserve">%     </w:t>
                            </w:r>
                          </w:p>
                          <w:p w14:paraId="5132DC76">
                            <w:pPr>
                              <w:jc w:val="center"/>
                              <w:rPr>
                                <w:rFonts w:ascii="Aptos" w:hAnsi="Aptos" w:eastAsia="+mn-ea" w:cs="+mn-cs"/>
                                <w:sz w:val="16"/>
                                <w:szCs w:val="16"/>
                                <w:lang w:val="en-US"/>
                              </w:rPr>
                            </w:pPr>
                            <w:r>
                              <w:rPr>
                                <w:rFonts w:ascii="Aptos" w:hAnsi="Aptos" w:eastAsia="+mn-ea" w:cs="+mn-cs"/>
                                <w:sz w:val="16"/>
                                <w:szCs w:val="16"/>
                                <w:lang w:val="en-US"/>
                              </w:rPr>
                              <w:t xml:space="preserve">      </w:t>
                            </w:r>
                          </w:p>
                        </w:txbxContent>
                      </v:textbox>
                    </v:shape>
                  </w:pict>
                </mc:Fallback>
              </mc:AlternateContent>
            </w:r>
            <w:r>
              <w:rPr>
                <w:rFonts w:ascii="Aptos" w:hAnsi="Aptos" w:eastAsia="Calibri" w:cs="Segoe UI"/>
                <w:color w:val="007B85"/>
                <w:sz w:val="28"/>
                <w:szCs w:val="28"/>
                <w:lang w:eastAsia="el-GR"/>
              </w:rPr>
              <w:drawing>
                <wp:inline distT="0" distB="0" distL="0" distR="0">
                  <wp:extent cx="6430010" cy="2560320"/>
                  <wp:effectExtent l="0" t="0" r="8890" b="0"/>
                  <wp:docPr id="1841834887" name="Chart 1841834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6E1ED4">
            <w:pPr>
              <w:kinsoku w:val="0"/>
              <w:overflowPunct w:val="0"/>
              <w:spacing w:before="40"/>
              <w:ind w:left="547" w:hanging="547"/>
              <w:textAlignment w:val="baseline"/>
              <w:rPr>
                <w:rFonts w:ascii="Aptos" w:hAnsi="Aptos" w:eastAsia="Segoe UI" w:cs="Segoe UI"/>
                <w:b/>
                <w:color w:val="003841"/>
                <w:kern w:val="24"/>
                <w:sz w:val="20"/>
                <w:szCs w:val="20"/>
                <w:lang w:val="en-US" w:eastAsia="el-GR"/>
              </w:rPr>
            </w:pPr>
          </w:p>
        </w:tc>
      </w:tr>
    </w:tbl>
    <w:p w14:paraId="2EEB3AE9">
      <w:pPr>
        <w:rPr>
          <w:rFonts w:ascii="Aptos" w:hAnsi="Aptos" w:cs="Segoe UI"/>
          <w:color w:val="595959"/>
          <w:sz w:val="10"/>
          <w:szCs w:val="10"/>
        </w:rPr>
      </w:pPr>
      <w:r>
        <w:rPr>
          <w:rFonts w:ascii="Aptos" w:hAnsi="Aptos" w:cs="Segoe UI"/>
          <w:b/>
          <w:bCs/>
          <w:color w:val="595959"/>
          <w:sz w:val="10"/>
          <w:szCs w:val="10"/>
          <w:lang w:val="en-US"/>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6515100" cy="411480"/>
                <wp:effectExtent l="0" t="0" r="0" b="7620"/>
                <wp:wrapSquare wrapText="bothSides"/>
                <wp:docPr id="750847136" name="Text Box 3"/>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pPr>
                              <w:pStyle w:val="16"/>
                              <w:spacing w:before="0" w:beforeAutospacing="0" w:after="0" w:afterAutospacing="0" w:line="264" w:lineRule="auto"/>
                              <w:rPr>
                                <w:rFonts w:ascii="Aptos" w:hAnsi="Aptos" w:eastAsia="Calibri" w:cs="Segoe UI"/>
                                <w:bCs/>
                                <w:color w:val="FFFFFF" w:themeColor="background1"/>
                                <w:sz w:val="20"/>
                                <w:szCs w:val="20"/>
                                <w:lang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Πιστωτική Επέκταση</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top:0pt;height:32.4pt;width:513pt;mso-position-horizontal:left;mso-position-horizontal-relative:margin;mso-wrap-distance-bottom:0pt;mso-wrap-distance-left:9pt;mso-wrap-distance-right:9pt;mso-wrap-distance-top:0pt;z-index:251674624;mso-width-relative:page;mso-height-relative:page;" fillcolor="#003841" filled="t" stroked="f" coordsize="21600,21600" o:gfxdata="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QJQpnUAAAABQEAAA8AAAAAAAAAAQAgAAAAIgAAAGRycy9kb3ducmV2LnhtbFBLAQIUABQAAAAI&#10;AIdO4kBgRNQ6KgIAAE4EAAAOAAAAAAAAAAEAIAAAACMBAABkcnMvZTJvRG9jLnhtbFBLBQYAAAAA&#10;BgAGAFkBAAC/BQAAAAA=&#10;">
                <v:fill on="t" focussize="0,0"/>
                <v:stroke on="f"/>
                <v:imagedata o:title=""/>
                <o:lock v:ext="edit" aspectratio="f"/>
                <v:textbox>
                  <w:txbxContent>
                    <w:p w14:paraId="78929A94">
                      <w:pPr>
                        <w:pStyle w:val="16"/>
                        <w:spacing w:before="0" w:beforeAutospacing="0" w:after="0" w:afterAutospacing="0" w:line="264" w:lineRule="auto"/>
                        <w:rPr>
                          <w:rFonts w:ascii="Aptos" w:hAnsi="Aptos" w:eastAsia="Calibri" w:cs="Segoe UI"/>
                          <w:bCs/>
                          <w:color w:val="FFFFFF" w:themeColor="background1"/>
                          <w:sz w:val="20"/>
                          <w:szCs w:val="20"/>
                          <w:lang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Πιστωτική Επέκταση</w:t>
                      </w:r>
                    </w:p>
                  </w:txbxContent>
                </v:textbox>
                <w10:wrap type="square"/>
              </v:shape>
            </w:pict>
          </mc:Fallback>
        </mc:AlternateContent>
      </w:r>
    </w:p>
    <w:p w14:paraId="16BE3934">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Παρά την γεωπολιτική αβεβαιότητα και την εποχικότητα του </w:t>
      </w:r>
      <w:r>
        <w:rPr>
          <w:rFonts w:ascii="Aptos" w:hAnsi="Aptos" w:cs="Segoe UI"/>
          <w:bCs/>
          <w:sz w:val="20"/>
          <w:lang w:val="en-GB"/>
        </w:rPr>
        <w:t>A</w:t>
      </w:r>
      <w:r>
        <w:rPr>
          <w:rFonts w:ascii="Aptos" w:hAnsi="Aptos" w:cs="Segoe UI"/>
          <w:bCs/>
          <w:sz w:val="20"/>
        </w:rPr>
        <w:t xml:space="preserve">’ τριμήνου 2026, τα </w:t>
      </w:r>
      <w:r>
        <w:rPr>
          <w:rFonts w:ascii="Aptos" w:hAnsi="Aptos" w:cs="Segoe UI"/>
          <w:b/>
          <w:sz w:val="20"/>
        </w:rPr>
        <w:t>εξυπηρετούμενα δάνεια</w:t>
      </w:r>
      <w:r>
        <w:rPr>
          <w:rFonts w:ascii="Aptos" w:hAnsi="Aptos" w:cs="Segoe UI"/>
          <w:bCs/>
          <w:sz w:val="20"/>
        </w:rPr>
        <w:t xml:space="preserve"> σε επίπεδο Ομίλου κατέγραψαν ισχυρή εκκίνηση για το έτος, σημειώνοντας αύξηση ύψους +€0,8 δισ. σε σχέση με το προηγούμενο τρίμηνο, ανερχόμενα σε €37,7 δισ. τον Μάρτιο 2026 (+12% ετησίως).</w:t>
      </w:r>
    </w:p>
    <w:p w14:paraId="3E85A536">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Αυτή η ισχυρή επίδοση αντικατοπτρίζει τις </w:t>
      </w:r>
      <w:r>
        <w:rPr>
          <w:rFonts w:ascii="Aptos" w:hAnsi="Aptos" w:cs="Segoe UI"/>
          <w:b/>
          <w:sz w:val="20"/>
        </w:rPr>
        <w:t>εκταμιεύσεις δανείων</w:t>
      </w:r>
      <w:r>
        <w:rPr>
          <w:rFonts w:ascii="Aptos" w:hAnsi="Aptos" w:cs="Segoe UI"/>
          <w:b/>
          <w:sz w:val="20"/>
          <w:vertAlign w:val="superscript"/>
        </w:rPr>
        <w:footnoteReference w:id="4"/>
      </w:r>
      <w:r>
        <w:rPr>
          <w:rFonts w:ascii="Aptos" w:hAnsi="Aptos" w:cs="Segoe UI"/>
          <w:bCs/>
          <w:sz w:val="20"/>
        </w:rPr>
        <w:t xml:space="preserve"> ύψους €2,5 δισ., αυξημένες κατά +47% σε ετήσια βάση, αναδεικνύοντας την ισχυρή ζήτηση για δάνεια και την αποτελεσματικότητα της Τράπεζας στην προσέλκυση υψηλής ποιότητας ευκαιριών χρηματοδότησης. Η Εταιρική Τραπεζική αποτέλεσε το βασικό μοχλό ανάπτυξης, με τις εκταμιεύσεις να αυξάνονται κατά +55% σε ετήσια βάση, εστιάζοντας σε δυναμικούς κλάδους με ισχυρή αναπτυξιακή προοπτική και συνεχιζόμενες ροές επενδύσεων, όπως οι τομείς της ενέργειας/ανανεώσιμων πηγών ενέργειας, της ναυτιλίας και των ξενοδοχείων. Η δυναμική στη Λιανική Τραπεζική ήταν επίσης θετική, με τις εκταμιεύσεις να αυξάνονται κατά +26% σε ετήσια βάση, επικουρούμενες από την ενίσχυση των μεριδίων αγοράς μας στα στεγαστικά δάνεια, τα δάνεια προς μικρές επιχειρήσεις και τα καταναλωτικά δάνεια, αντανακλώντας την ενίσχυση της πελατειακής μας βάσης και την αναβάθμιση των προσφερόμενων προϊόντων και υπηρεσιών της Τράπεζας. </w:t>
      </w:r>
    </w:p>
    <w:p w14:paraId="06D9E722">
      <w:pPr>
        <w:rPr>
          <w:rFonts w:ascii="Aptos" w:hAnsi="Aptos" w:eastAsia="Segoe UI" w:cs="Segoe UI"/>
          <w:b/>
          <w:color w:val="003841"/>
          <w:kern w:val="24"/>
          <w:sz w:val="20"/>
          <w:szCs w:val="20"/>
          <w:lang w:eastAsia="el-GR"/>
        </w:rPr>
      </w:pPr>
      <w:r>
        <w:rPr>
          <w:rFonts w:ascii="Aptos" w:hAnsi="Aptos" w:cs="Segoe UI"/>
          <w:bCs/>
          <w:sz w:val="20"/>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145415</wp:posOffset>
            </wp:positionV>
            <wp:extent cx="2492375" cy="651510"/>
            <wp:effectExtent l="0" t="0" r="0" b="0"/>
            <wp:wrapNone/>
            <wp:docPr id="684224847" name="Chart 684224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Aptos" w:hAnsi="Aptos" w:eastAsia="Segoe UI" w:cs="Segoe UI"/>
          <w:b/>
          <w:color w:val="003841"/>
          <w:kern w:val="24"/>
          <w:sz w:val="20"/>
          <w:szCs w:val="20"/>
          <w:lang w:eastAsia="el-GR"/>
        </w:rPr>
        <w:t>Εξυπηρετούμενα δάνεια (€ δισ.) | Όμιλος</w:t>
      </w:r>
      <w:r>
        <w:rPr>
          <w:rFonts w:ascii="Aptos" w:hAnsi="Aptos" w:cs="Segoe UI"/>
          <w:bCs/>
          <w:sz w:val="20"/>
        </w:rPr>
        <w:t xml:space="preserve">                                       </w:t>
      </w:r>
      <w:r>
        <w:rPr>
          <w:rFonts w:ascii="Aptos" w:hAnsi="Aptos" w:eastAsia="Segoe UI" w:cs="Segoe UI"/>
          <w:b/>
          <w:color w:val="003841"/>
          <w:kern w:val="24"/>
          <w:sz w:val="20"/>
          <w:szCs w:val="20"/>
          <w:lang w:eastAsia="el-GR"/>
        </w:rPr>
        <w:t>Επιτόκια εξυπηρετούμενων δανείων (μ.β.)</w:t>
      </w:r>
      <w:r>
        <w:rPr>
          <w:color w:val="595959"/>
        </w:rPr>
        <w:t xml:space="preserve"> </w:t>
      </w:r>
      <w:r>
        <w:rPr>
          <w:rFonts w:ascii="Aptos" w:hAnsi="Aptos" w:eastAsia="Segoe UI" w:cs="Segoe UI"/>
          <w:b/>
          <w:color w:val="003841"/>
          <w:kern w:val="24"/>
          <w:sz w:val="20"/>
          <w:szCs w:val="20"/>
          <w:lang w:eastAsia="el-GR"/>
        </w:rPr>
        <w:t>| Ελλάδα</w:t>
      </w:r>
      <w:r>
        <w:rPr>
          <w:rFonts w:ascii="Aptos" w:hAnsi="Aptos" w:cs="Segoe UI"/>
          <w:b/>
          <w:color w:val="FFFFFF" w:themeColor="background1"/>
          <w:sz w:val="20"/>
          <w:vertAlign w:val="superscript"/>
          <w14:textFill>
            <w14:solidFill>
              <w14:schemeClr w14:val="bg1"/>
            </w14:solidFill>
          </w14:textFill>
        </w:rPr>
        <w:footnoteReference w:id="5"/>
      </w:r>
      <w:r>
        <w:rPr>
          <w:rFonts w:ascii="Aptos" w:hAnsi="Aptos" w:cs="Segoe UI"/>
          <w:bCs/>
          <w:color w:val="FFFFFF" w:themeColor="background1"/>
          <w:sz w:val="20"/>
          <w:vertAlign w:val="superscript"/>
          <w14:textFill>
            <w14:solidFill>
              <w14:schemeClr w14:val="bg1"/>
            </w14:solidFill>
          </w14:textFill>
        </w:rPr>
        <w:footnoteReference w:id="6"/>
      </w:r>
      <w:r>
        <w:rPr>
          <w:color w:val="595959"/>
        </w:rPr>
        <w:t xml:space="preserve">                                      </w:t>
      </w:r>
    </w:p>
    <w:p w14:paraId="7084B2B4">
      <w:pPr>
        <w:autoSpaceDE w:val="0"/>
        <w:autoSpaceDN w:val="0"/>
        <w:adjustRightInd w:val="0"/>
        <w:spacing w:after="160" w:line="320" w:lineRule="atLeast"/>
      </w:pPr>
      <w:r>
        <mc:AlternateContent>
          <mc:Choice Requires="wps">
            <w:drawing>
              <wp:anchor distT="0" distB="0" distL="114300" distR="114300" simplePos="0" relativeHeight="251774976" behindDoc="0" locked="0" layoutInCell="1" allowOverlap="1">
                <wp:simplePos x="0" y="0"/>
                <wp:positionH relativeFrom="margin">
                  <wp:posOffset>13335</wp:posOffset>
                </wp:positionH>
                <wp:positionV relativeFrom="paragraph">
                  <wp:posOffset>1777365</wp:posOffset>
                </wp:positionV>
                <wp:extent cx="476250" cy="272415"/>
                <wp:effectExtent l="0" t="0" r="0" b="0"/>
                <wp:wrapNone/>
                <wp:docPr id="929951577" name="Rectangle 1"/>
                <wp:cNvGraphicFramePr/>
                <a:graphic xmlns:a="http://schemas.openxmlformats.org/drawingml/2006/main">
                  <a:graphicData uri="http://schemas.microsoft.com/office/word/2010/wordprocessingShape">
                    <wps:wsp>
                      <wps:cNvSpPr/>
                      <wps:spPr>
                        <a:xfrm>
                          <a:off x="0" y="0"/>
                          <a:ext cx="476250" cy="272415"/>
                        </a:xfrm>
                        <a:prstGeom prst="rect">
                          <a:avLst/>
                        </a:prstGeom>
                        <a:noFill/>
                        <a:ln w="9525" cap="flat" cmpd="sng" algn="ctr">
                          <a:noFill/>
                          <a:prstDash val="solid"/>
                        </a:ln>
                        <a:effectLst/>
                      </wps:spPr>
                      <wps:txbx>
                        <w:txbxContent>
                          <w:p w14:paraId="5A562CE0">
                            <w:pPr>
                              <w:jc w:val="both"/>
                              <w:textAlignment w:val="baseline"/>
                              <w:rPr>
                                <w:rFonts w:ascii="Aptos" w:hAnsi="Aptos" w:eastAsia="Calibri"/>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Λιανική Τραπεζική</w:t>
                            </w:r>
                          </w:p>
                        </w:txbxContent>
                      </wps:txbx>
                      <wps:bodyPr wrap="square" anchor="ctr">
                        <a:noAutofit/>
                      </wps:bodyPr>
                    </wps:wsp>
                  </a:graphicData>
                </a:graphic>
              </wp:anchor>
            </w:drawing>
          </mc:Choice>
          <mc:Fallback>
            <w:pict>
              <v:rect id="Rectangle 1" o:spid="_x0000_s1026" o:spt="1" style="position:absolute;left:0pt;margin-left:1.05pt;margin-top:139.95pt;height:21.45pt;width:37.5pt;mso-position-horizontal-relative:margin;z-index:251774976;v-text-anchor:middle;mso-width-relative:page;mso-height-relative:page;" filled="f" stroked="f" coordsize="21600,21600" o:gfxdata="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JxRIS1AAAAAgBAAAPAAAA&#10;AAAAAAEAIAAAACIAAABkcnMvZG93bnJldi54bWxQSwECFAAUAAAACACHTuJAPINdVeABAADFAwAA&#10;DgAAAAAAAAABACAAAAAjAQAAZHJzL2Uyb0RvYy54bWxQSwUGAAAAAAYABgBZAQAAdQUAAAAA&#10;">
                <v:fill on="f" focussize="0,0"/>
                <v:stroke on="f"/>
                <v:imagedata o:title=""/>
                <o:lock v:ext="edit" aspectratio="f"/>
                <v:textbox>
                  <w:txbxContent>
                    <w:p w14:paraId="5A562CE0">
                      <w:pPr>
                        <w:jc w:val="both"/>
                        <w:textAlignment w:val="baseline"/>
                        <w:rPr>
                          <w:rFonts w:ascii="Aptos" w:hAnsi="Aptos" w:eastAsia="Calibri"/>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Λιανική Τραπεζική</w:t>
                      </w:r>
                    </w:p>
                  </w:txbxContent>
                </v:textbox>
              </v:rect>
            </w:pict>
          </mc:Fallback>
        </mc:AlternateContent>
      </w:r>
      <w:r>
        <mc:AlternateContent>
          <mc:Choice Requires="wps">
            <w:drawing>
              <wp:anchor distT="0" distB="0" distL="114300" distR="114300" simplePos="0" relativeHeight="251776000" behindDoc="0" locked="0" layoutInCell="1" allowOverlap="1">
                <wp:simplePos x="0" y="0"/>
                <wp:positionH relativeFrom="margin">
                  <wp:posOffset>13335</wp:posOffset>
                </wp:positionH>
                <wp:positionV relativeFrom="paragraph">
                  <wp:posOffset>1212215</wp:posOffset>
                </wp:positionV>
                <wp:extent cx="548640" cy="268605"/>
                <wp:effectExtent l="0" t="0" r="0" b="0"/>
                <wp:wrapNone/>
                <wp:docPr id="929951578" name="Rectangle 1"/>
                <wp:cNvGraphicFramePr/>
                <a:graphic xmlns:a="http://schemas.openxmlformats.org/drawingml/2006/main">
                  <a:graphicData uri="http://schemas.microsoft.com/office/word/2010/wordprocessingShape">
                    <wps:wsp>
                      <wps:cNvSpPr/>
                      <wps:spPr>
                        <a:xfrm>
                          <a:off x="0" y="0"/>
                          <a:ext cx="548640" cy="268605"/>
                        </a:xfrm>
                        <a:prstGeom prst="rect">
                          <a:avLst/>
                        </a:prstGeom>
                        <a:noFill/>
                        <a:ln w="9525" cap="flat" cmpd="sng" algn="ctr">
                          <a:noFill/>
                          <a:prstDash val="solid"/>
                        </a:ln>
                        <a:effectLst/>
                      </wps:spPr>
                      <wps:txbx>
                        <w:txbxContent>
                          <w:p w14:paraId="18EECD35">
                            <w:pPr>
                              <w:jc w:val="both"/>
                              <w:textAlignment w:val="baseline"/>
                              <w:rPr>
                                <w:rFonts w:ascii="Aptos" w:hAnsi="Aptos" w:eastAsia="Calibri"/>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Εταιρική Τραπεζική</w:t>
                            </w:r>
                          </w:p>
                        </w:txbxContent>
                      </wps:txbx>
                      <wps:bodyPr wrap="square" anchor="ctr">
                        <a:noAutofit/>
                      </wps:bodyPr>
                    </wps:wsp>
                  </a:graphicData>
                </a:graphic>
              </wp:anchor>
            </w:drawing>
          </mc:Choice>
          <mc:Fallback>
            <w:pict>
              <v:rect id="Rectangle 1" o:spid="_x0000_s1026" o:spt="1" style="position:absolute;left:0pt;margin-left:1.05pt;margin-top:95.45pt;height:21.15pt;width:43.2pt;mso-position-horizontal-relative:margin;z-index:251776000;v-text-anchor:middle;mso-width-relative:page;mso-height-relative:page;" filled="f" stroked="f" coordsize="21600,21600" o:gfxdata="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XR1/bTAAAACAEAAA8AAAAA&#10;AAAAAQAgAAAAIgAAAGRycy9kb3ducmV2LnhtbFBLAQIUABQAAAAIAIdO4kDaEhC94AEAAMUDAAAO&#10;AAAAAAAAAAEAIAAAACIBAABkcnMvZTJvRG9jLnhtbFBLBQYAAAAABgAGAFkBAAB0BQAAAAA=&#10;">
                <v:fill on="f" focussize="0,0"/>
                <v:stroke on="f"/>
                <v:imagedata o:title=""/>
                <o:lock v:ext="edit" aspectratio="f"/>
                <v:textbox>
                  <w:txbxContent>
                    <w:p w14:paraId="18EECD35">
                      <w:pPr>
                        <w:jc w:val="both"/>
                        <w:textAlignment w:val="baseline"/>
                        <w:rPr>
                          <w:rFonts w:ascii="Aptos" w:hAnsi="Aptos" w:eastAsia="Calibri"/>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Εταιρική Τραπεζική</w:t>
                      </w:r>
                    </w:p>
                  </w:txbxContent>
                </v:textbox>
              </v:rect>
            </w:pict>
          </mc:Fallback>
        </mc:AlternateContent>
      </w:r>
      <w:r>
        <w:rPr>
          <w:rFonts w:ascii="Aptos" w:hAnsi="Aptos" w:cs="Segoe UI"/>
          <w:sz w:val="20"/>
        </w:rPr>
        <mc:AlternateContent>
          <mc:Choice Requires="wps">
            <w:drawing>
              <wp:anchor distT="0" distB="0" distL="114300" distR="114300" simplePos="0" relativeHeight="251761664" behindDoc="0" locked="0" layoutInCell="1" allowOverlap="1">
                <wp:simplePos x="0" y="0"/>
                <wp:positionH relativeFrom="column">
                  <wp:posOffset>2529840</wp:posOffset>
                </wp:positionH>
                <wp:positionV relativeFrom="paragraph">
                  <wp:posOffset>2192655</wp:posOffset>
                </wp:positionV>
                <wp:extent cx="67945" cy="60960"/>
                <wp:effectExtent l="3493" t="0" r="0" b="0"/>
                <wp:wrapNone/>
                <wp:docPr id="5781976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2pt;margin-top:172.65pt;height:4.8pt;width:5.35pt;rotation:-5898240f;z-index:251761664;v-text-anchor:middle;mso-width-relative:page;mso-height-relative:page;" fillcolor="#00CFE7" filled="t" stroked="f" coordsize="21600,21600" o:gfxdata="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oH2/ZAAAACwEAAA8AAAAAAAAAAQAgAAAAIgAAAGRy&#10;cy9kb3ducmV2LnhtbFBLAQIUABQAAAAIAIdO4kA1lAdHBAIAABUEAAAOAAAAAAAAAAEAIAAAACgB&#10;AABkcnMvZTJvRG9jLnhtbFBLBQYAAAAABgAGAFkBAACeBQ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73952" behindDoc="0" locked="0" layoutInCell="1" allowOverlap="1">
                <wp:simplePos x="0" y="0"/>
                <wp:positionH relativeFrom="column">
                  <wp:posOffset>2529205</wp:posOffset>
                </wp:positionH>
                <wp:positionV relativeFrom="paragraph">
                  <wp:posOffset>2321560</wp:posOffset>
                </wp:positionV>
                <wp:extent cx="67945" cy="60960"/>
                <wp:effectExtent l="3493" t="0" r="0" b="0"/>
                <wp:wrapNone/>
                <wp:docPr id="92995157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15pt;margin-top:182.8pt;height:4.8pt;width:5.35pt;rotation:-5898240f;z-index:251773952;v-text-anchor:middle;mso-width-relative:page;mso-height-relative:page;" fillcolor="#00CFE7" filled="t" stroked="f" coordsize="21600,21600" o:gfxdata="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mQpLZAAAACwEAAA8AAAAAAAAAAQAgAAAAIgAAAGRy&#10;cy9kb3ducmV2LnhtbFBLAQIUABQAAAAIAIdO4kA0pElyBAIAABUEAAAOAAAAAAAAAAEAIAAAACgB&#10;AABkcnMvZTJvRG9jLnhtbFBLBQYAAAAABgAGAFkBAACeBQ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59616" behindDoc="0" locked="0" layoutInCell="1" allowOverlap="1">
                <wp:simplePos x="0" y="0"/>
                <wp:positionH relativeFrom="column">
                  <wp:posOffset>2527935</wp:posOffset>
                </wp:positionH>
                <wp:positionV relativeFrom="paragraph">
                  <wp:posOffset>2057400</wp:posOffset>
                </wp:positionV>
                <wp:extent cx="67945" cy="60960"/>
                <wp:effectExtent l="3493" t="0" r="0" b="0"/>
                <wp:wrapNone/>
                <wp:docPr id="211777038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05pt;margin-top:162pt;height:4.8pt;width:5.35pt;rotation:-5898240f;z-index:251759616;v-text-anchor:middle;mso-width-relative:page;mso-height-relative:page;" fillcolor="#00CFE7" filled="t" stroked="f" coordsize="21600,21600" o:gfxdata="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lf1KTYAAAACwEAAA8AAAAAAAAAAQAgAAAAIgAAAGRy&#10;cy9kb3ducmV2LnhtbFBLAQIUABQAAAAIAIdO4kDWFPhSBQIAABYEAAAOAAAAAAAAAAEAIAAAACcB&#10;AABkcnMvZTJvRG9jLnhtbFBLBQYAAAAABgAGAFkBAACeBQ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72928" behindDoc="0" locked="0" layoutInCell="1" allowOverlap="1">
                <wp:simplePos x="0" y="0"/>
                <wp:positionH relativeFrom="column">
                  <wp:posOffset>2530475</wp:posOffset>
                </wp:positionH>
                <wp:positionV relativeFrom="paragraph">
                  <wp:posOffset>1879600</wp:posOffset>
                </wp:positionV>
                <wp:extent cx="67945" cy="60960"/>
                <wp:effectExtent l="3493" t="0" r="0" b="0"/>
                <wp:wrapNone/>
                <wp:docPr id="92995157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26" o:spid="_x0000_s1026" o:spt="5" type="#_x0000_t5" style="position:absolute;left:0pt;margin-left:199.25pt;margin-top:148pt;height:4.8pt;width:5.35pt;rotation:-5898240f;z-index:251772928;v-text-anchor:middle;mso-width-relative:page;mso-height-relative:page;" fillcolor="#00CFE7" filled="t" stroked="f" coordsize="21600,21600" o:gfxdata="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xxm32AAAAAsBAAAPAAAAAAAAAAEAIAAAACIA&#10;AABkcnMvZG93bnJldi54bWxQSwECFAAUAAAACACHTuJAIzbm8QkCAAAjBAAADgAAAAAAAAABACAA&#10;AAAnAQAAZHJzL2Uyb0RvYy54bWxQSwUGAAAAAAYABgBZAQAAogU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63712" behindDoc="0" locked="0" layoutInCell="1" allowOverlap="1">
                <wp:simplePos x="0" y="0"/>
                <wp:positionH relativeFrom="column">
                  <wp:posOffset>2528570</wp:posOffset>
                </wp:positionH>
                <wp:positionV relativeFrom="paragraph">
                  <wp:posOffset>1229360</wp:posOffset>
                </wp:positionV>
                <wp:extent cx="67945" cy="60960"/>
                <wp:effectExtent l="3493" t="0" r="0" b="0"/>
                <wp:wrapNone/>
                <wp:docPr id="1195206017"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1pt;margin-top:96.8pt;height:4.8pt;width:5.35pt;rotation:-5898240f;z-index:251763712;v-text-anchor:middle;mso-width-relative:page;mso-height-relative:page;" fillcolor="#00CFE7" filled="t" stroked="f" coordsize="21600,21600" o:gfxdata="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w9HTdgAAAALAQAADwAAAAAAAAABACAAAAAiAAAAZHJz&#10;L2Rvd25yZXYueG1sUEsBAhQAFAAAAAgAh07iQATwz+AEAgAAFgQAAA4AAAAAAAAAAQAgAAAAJwEA&#10;AGRycy9lMm9Eb2MueG1sUEsFBgAAAAAGAAYAWQEAAJ0FA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57568" behindDoc="0" locked="0" layoutInCell="1" allowOverlap="1">
                <wp:simplePos x="0" y="0"/>
                <wp:positionH relativeFrom="column">
                  <wp:posOffset>2527935</wp:posOffset>
                </wp:positionH>
                <wp:positionV relativeFrom="paragraph">
                  <wp:posOffset>637540</wp:posOffset>
                </wp:positionV>
                <wp:extent cx="67945" cy="60960"/>
                <wp:effectExtent l="3493" t="0" r="0" b="0"/>
                <wp:wrapNone/>
                <wp:docPr id="28036117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05pt;margin-top:50.2pt;height:4.8pt;width:5.35pt;rotation:-5898240f;z-index:251757568;v-text-anchor:middle;mso-width-relative:page;mso-height-relative:page;" fillcolor="#00CFE7" filled="t" stroked="f" coordsize="21600,21600" o:gfxdata="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Tzxx1wAAAAsBAAAPAAAAAAAAAAEAIAAAACIAAABkcnMv&#10;ZG93bnJldi54bWxQSwECFAAUAAAACACHTuJAo9geXwQCAAAVBAAADgAAAAAAAAABACAAAAAmAQAA&#10;ZHJzL2Uyb0RvYy54bWxQSwUGAAAAAAYABgBZAQAAnAU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55520" behindDoc="0" locked="0" layoutInCell="1" allowOverlap="1">
                <wp:simplePos x="0" y="0"/>
                <wp:positionH relativeFrom="column">
                  <wp:posOffset>2531110</wp:posOffset>
                </wp:positionH>
                <wp:positionV relativeFrom="paragraph">
                  <wp:posOffset>432435</wp:posOffset>
                </wp:positionV>
                <wp:extent cx="67945" cy="60960"/>
                <wp:effectExtent l="3493" t="0" r="0" b="0"/>
                <wp:wrapNone/>
                <wp:docPr id="92995158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3pt;margin-top:34.05pt;height:4.8pt;width:5.35pt;rotation:-5898240f;z-index:251755520;v-text-anchor:middle;mso-width-relative:page;mso-height-relative:page;" fillcolor="#00CFE7" filled="t" stroked="f" coordsize="21600,21600" o:gfxdata="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P1gQ1wAAAAkBAAAPAAAAAAAAAAEAIAAAACIAAABkcnMv&#10;ZG93bnJldi54bWxQSwECFAAUAAAACACHTuJAFAnTOAQCAAAVBAAADgAAAAAAAAABACAAAAAmAQAA&#10;ZHJzL2Uyb0RvYy54bWxQSwUGAAAAAAYABgBZAQAAnAU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53472" behindDoc="0" locked="0" layoutInCell="1" allowOverlap="1">
                <wp:simplePos x="0" y="0"/>
                <wp:positionH relativeFrom="column">
                  <wp:posOffset>2529840</wp:posOffset>
                </wp:positionH>
                <wp:positionV relativeFrom="paragraph">
                  <wp:posOffset>151765</wp:posOffset>
                </wp:positionV>
                <wp:extent cx="67945" cy="60960"/>
                <wp:effectExtent l="3493" t="0" r="0" b="0"/>
                <wp:wrapNone/>
                <wp:docPr id="7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199.2pt;margin-top:11.95pt;height:4.8pt;width:5.35pt;rotation:-5898240f;z-index:251753472;v-text-anchor:middle;mso-width-relative:page;mso-height-relative:page;" fillcolor="#00CFE7" filled="t" stroked="f" coordsize="21600,21600" o:gfxdata="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Tmcc1wAAAAkBAAAPAAAAAAAAAAEAIAAAACIAAABkcnMvZG93bnJl&#10;di54bWxQSwECFAAUAAAACACHTuJAoqYxmP4BAAAOBAAADgAAAAAAAAABACAAAAAmAQAAZHJzL2Uy&#10;b0RvYy54bWxQSwUGAAAAAAYABgBZAQAAlgU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58592" behindDoc="0" locked="0" layoutInCell="1" allowOverlap="1">
                <wp:simplePos x="0" y="0"/>
                <wp:positionH relativeFrom="column">
                  <wp:posOffset>2603500</wp:posOffset>
                </wp:positionH>
                <wp:positionV relativeFrom="paragraph">
                  <wp:posOffset>2034540</wp:posOffset>
                </wp:positionV>
                <wp:extent cx="520700" cy="116205"/>
                <wp:effectExtent l="0" t="0" r="12700" b="17145"/>
                <wp:wrapNone/>
                <wp:docPr id="11906453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5224E7">
                            <w:pPr>
                              <w:jc w:val="center"/>
                              <w:rPr>
                                <w:rFonts w:ascii="Aptos" w:hAnsi="Aptos"/>
                                <w:color w:val="003841"/>
                                <w:kern w:val="24"/>
                                <w:sz w:val="8"/>
                                <w:szCs w:val="8"/>
                                <w:lang w:val="en-US"/>
                              </w:rPr>
                            </w:pPr>
                            <w:r>
                              <w:rPr>
                                <w:rFonts w:ascii="Aptos" w:hAnsi="Aptos"/>
                                <w:color w:val="003841"/>
                                <w:kern w:val="24"/>
                                <w:sz w:val="8"/>
                                <w:szCs w:val="8"/>
                                <w:lang w:val="en-US"/>
                              </w:rPr>
                              <w:t>+17</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pt;margin-top:160.2pt;height:9.15pt;width:41pt;z-index:251758592;v-text-anchor:middle;mso-width-relative:page;mso-height-relative:page;" fillcolor="#F5F9F6" filled="t" stroked="t" coordsize="21600,21600" arcsize="0.0780092592592593" o:gfxdata="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IitBTZAAAACwEAAA8AAAAAAAAA&#10;AQAgAAAAIgAAAGRycy9kb3ducmV2LnhtbFBLAQIUABQAAAAIAIdO4kBAViWMSQIAAKwEAAAOAAAA&#10;AAAAAAEAIAAAACgBAABkcnMvZTJvRG9jLnhtbFBLBQYAAAAABgAGAFkBAADjBQAAAAA=&#10;">
                <v:fill on="t" focussize="0,0"/>
                <v:stroke weight="0.5pt" color="#00CFE7 [3204]" miterlimit="8" joinstyle="miter"/>
                <v:imagedata o:title=""/>
                <o:lock v:ext="edit" aspectratio="f"/>
                <v:textbox inset="2mm,0mm,2mm,0mm">
                  <w:txbxContent>
                    <w:p w14:paraId="725224E7">
                      <w:pPr>
                        <w:jc w:val="center"/>
                        <w:rPr>
                          <w:rFonts w:ascii="Aptos" w:hAnsi="Aptos"/>
                          <w:color w:val="003841"/>
                          <w:kern w:val="24"/>
                          <w:sz w:val="8"/>
                          <w:szCs w:val="8"/>
                          <w:lang w:val="en-US"/>
                        </w:rPr>
                      </w:pPr>
                      <w:r>
                        <w:rPr>
                          <w:rFonts w:ascii="Aptos" w:hAnsi="Aptos"/>
                          <w:color w:val="003841"/>
                          <w:kern w:val="24"/>
                          <w:sz w:val="8"/>
                          <w:szCs w:val="8"/>
                          <w:lang w:val="en-US"/>
                        </w:rPr>
                        <w:t>+17</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60640" behindDoc="0" locked="0" layoutInCell="1" allowOverlap="1">
                <wp:simplePos x="0" y="0"/>
                <wp:positionH relativeFrom="column">
                  <wp:posOffset>2603500</wp:posOffset>
                </wp:positionH>
                <wp:positionV relativeFrom="paragraph">
                  <wp:posOffset>2167255</wp:posOffset>
                </wp:positionV>
                <wp:extent cx="520700" cy="116205"/>
                <wp:effectExtent l="0" t="0" r="12700" b="17145"/>
                <wp:wrapNone/>
                <wp:docPr id="1549224126"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A6F7A8">
                            <w:pPr>
                              <w:jc w:val="center"/>
                              <w:rPr>
                                <w:rFonts w:ascii="Aptos" w:hAnsi="Aptos"/>
                                <w:color w:val="003841"/>
                                <w:kern w:val="24"/>
                                <w:sz w:val="8"/>
                                <w:szCs w:val="8"/>
                                <w:lang w:val="en-US"/>
                              </w:rPr>
                            </w:pPr>
                            <w:r>
                              <w:rPr>
                                <w:rFonts w:ascii="Aptos" w:hAnsi="Aptos"/>
                                <w:color w:val="003841"/>
                                <w:kern w:val="24"/>
                                <w:sz w:val="8"/>
                                <w:szCs w:val="8"/>
                                <w:lang w:val="en-US"/>
                              </w:rPr>
                              <w:t>+7</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pt;margin-top:170.65pt;height:9.15pt;width:41pt;z-index:251760640;v-text-anchor:middle;mso-width-relative:page;mso-height-relative:page;" fillcolor="#F5F9F6" filled="t" stroked="t" coordsize="21600,21600" arcsize="0.0780092592592593" o:gfxdata="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N/GV2AAAAAsBAAAPAAAAAAAAAAEA&#10;IAAAACIAAABkcnMvZG93bnJldi54bWxQSwECFAAUAAAACACHTuJA1pnOBkgCAACsBAAADgAAAAAA&#10;AAABACAAAAAnAQAAZHJzL2Uyb0RvYy54bWxQSwUGAAAAAAYABgBZAQAA4QUAAAAA&#10;">
                <v:fill on="t" focussize="0,0"/>
                <v:stroke weight="0.5pt" color="#00CFE7 [3204]" miterlimit="8" joinstyle="miter"/>
                <v:imagedata o:title=""/>
                <o:lock v:ext="edit" aspectratio="f"/>
                <v:textbox inset="2mm,0mm,2mm,0mm">
                  <w:txbxContent>
                    <w:p w14:paraId="42A6F7A8">
                      <w:pPr>
                        <w:jc w:val="center"/>
                        <w:rPr>
                          <w:rFonts w:ascii="Aptos" w:hAnsi="Aptos"/>
                          <w:color w:val="003841"/>
                          <w:kern w:val="24"/>
                          <w:sz w:val="8"/>
                          <w:szCs w:val="8"/>
                          <w:lang w:val="en-US"/>
                        </w:rPr>
                      </w:pPr>
                      <w:r>
                        <w:rPr>
                          <w:rFonts w:ascii="Aptos" w:hAnsi="Aptos"/>
                          <w:color w:val="003841"/>
                          <w:kern w:val="24"/>
                          <w:sz w:val="8"/>
                          <w:szCs w:val="8"/>
                          <w:lang w:val="en-US"/>
                        </w:rPr>
                        <w:t>+7</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80096" behindDoc="0" locked="0" layoutInCell="1" allowOverlap="1">
                <wp:simplePos x="0" y="0"/>
                <wp:positionH relativeFrom="column">
                  <wp:posOffset>2607945</wp:posOffset>
                </wp:positionH>
                <wp:positionV relativeFrom="paragraph">
                  <wp:posOffset>2306955</wp:posOffset>
                </wp:positionV>
                <wp:extent cx="520700" cy="116205"/>
                <wp:effectExtent l="0" t="0" r="12700" b="17145"/>
                <wp:wrapNone/>
                <wp:docPr id="9299515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1B61BB7">
                            <w:pPr>
                              <w:jc w:val="center"/>
                              <w:rPr>
                                <w:rFonts w:ascii="Aptos" w:hAnsi="Aptos"/>
                                <w:color w:val="003841"/>
                                <w:kern w:val="24"/>
                                <w:sz w:val="8"/>
                                <w:szCs w:val="8"/>
                                <w:lang w:val="en-US"/>
                              </w:rPr>
                            </w:pPr>
                            <w:r>
                              <w:rPr>
                                <w:rFonts w:ascii="Aptos" w:hAnsi="Aptos"/>
                                <w:color w:val="003841"/>
                                <w:kern w:val="24"/>
                                <w:sz w:val="8"/>
                                <w:szCs w:val="8"/>
                                <w:lang w:val="en-US"/>
                              </w:rPr>
                              <w:t>+1</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35pt;margin-top:181.65pt;height:9.15pt;width:41pt;z-index:251780096;v-text-anchor:middle;mso-width-relative:page;mso-height-relative:page;" fillcolor="#F5F9F6" filled="t" stroked="t" coordsize="21600,21600" arcsize="0.0780092592592593" o:gfxdata="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9so1d2QAAAAsBAAAPAAAAAAAAAAEA&#10;IAAAACIAAABkcnMvZG93bnJldi54bWxQSwECFAAUAAAACACHTuJAqt6tQUcCAACrBAAADgAAAAAA&#10;AAABACAAAAAoAQAAZHJzL2Uyb0RvYy54bWxQSwUGAAAAAAYABgBZAQAA4QUAAAAA&#10;">
                <v:fill on="t" focussize="0,0"/>
                <v:stroke weight="0.5pt" color="#00CFE7" miterlimit="8" joinstyle="miter"/>
                <v:imagedata o:title=""/>
                <o:lock v:ext="edit" aspectratio="f"/>
                <v:textbox inset="2mm,0mm,2mm,0mm">
                  <w:txbxContent>
                    <w:p w14:paraId="71B61BB7">
                      <w:pPr>
                        <w:jc w:val="center"/>
                        <w:rPr>
                          <w:rFonts w:ascii="Aptos" w:hAnsi="Aptos"/>
                          <w:color w:val="003841"/>
                          <w:kern w:val="24"/>
                          <w:sz w:val="8"/>
                          <w:szCs w:val="8"/>
                          <w:lang w:val="en-US"/>
                        </w:rPr>
                      </w:pPr>
                      <w:r>
                        <w:rPr>
                          <w:rFonts w:ascii="Aptos" w:hAnsi="Aptos"/>
                          <w:color w:val="003841"/>
                          <w:kern w:val="24"/>
                          <w:sz w:val="8"/>
                          <w:szCs w:val="8"/>
                          <w:lang w:val="en-US"/>
                        </w:rPr>
                        <w:t>+1</w:t>
                      </w:r>
                      <w:r>
                        <w:rPr>
                          <w:rFonts w:ascii="Aptos" w:hAnsi="Aptos"/>
                          <w:color w:val="003841"/>
                          <w:kern w:val="24"/>
                          <w:sz w:val="8"/>
                          <w:szCs w:val="8"/>
                        </w:rPr>
                        <w:t>%</w:t>
                      </w:r>
                      <w:r>
                        <w:rPr>
                          <w:rFonts w:ascii="Aptos" w:hAnsi="Apto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71904" behindDoc="0" locked="0" layoutInCell="1" allowOverlap="1">
                <wp:simplePos x="0" y="0"/>
                <wp:positionH relativeFrom="column">
                  <wp:posOffset>2609215</wp:posOffset>
                </wp:positionH>
                <wp:positionV relativeFrom="paragraph">
                  <wp:posOffset>1849755</wp:posOffset>
                </wp:positionV>
                <wp:extent cx="520700" cy="116205"/>
                <wp:effectExtent l="0" t="0" r="12700" b="17145"/>
                <wp:wrapNone/>
                <wp:docPr id="929951573"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A77BE34">
                            <w:pPr>
                              <w:jc w:val="center"/>
                              <w:rPr>
                                <w:rFonts w:ascii="Aptos" w:hAnsi="Aptos"/>
                                <w:b/>
                                <w:bCs/>
                                <w:color w:val="003841"/>
                                <w:kern w:val="24"/>
                                <w:sz w:val="8"/>
                                <w:szCs w:val="8"/>
                                <w:lang w:val="en-US"/>
                              </w:rPr>
                            </w:pPr>
                            <w:r>
                              <w:rPr>
                                <w:rFonts w:ascii="Aptos" w:hAnsi="Aptos"/>
                                <w:b/>
                                <w:bCs/>
                                <w:color w:val="003841"/>
                                <w:kern w:val="24"/>
                                <w:sz w:val="8"/>
                                <w:szCs w:val="8"/>
                                <w:lang w:val="en-US"/>
                              </w:rPr>
                              <w:t>+4</w:t>
                            </w:r>
                            <w:r>
                              <w:rPr>
                                <w:rFonts w:ascii="Aptos" w:hAnsi="Aptos"/>
                                <w:b/>
                                <w:bCs/>
                                <w:color w:val="003841"/>
                                <w:kern w:val="24"/>
                                <w:sz w:val="8"/>
                                <w:szCs w:val="8"/>
                              </w:rPr>
                              <w:t>%</w:t>
                            </w:r>
                            <w:r>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45pt;margin-top:145.65pt;height:9.15pt;width:41pt;z-index:251771904;v-text-anchor:middle;mso-width-relative:page;mso-height-relative:page;" fillcolor="#F5F9F6" filled="t" stroked="t" coordsize="21600,21600" arcsize="0.0780092592592593" o:gfxdata="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QjsOtkAAAALAQAADwAAAAAAAAAB&#10;ACAAAAAiAAAAZHJzL2Rvd25yZXYueG1sUEsBAhQAFAAAAAgAh07iQBknGLhIAgAAqwQAAA4AAAAA&#10;AAAAAQAgAAAAKAEAAGRycy9lMm9Eb2MueG1sUEsFBgAAAAAGAAYAWQEAAOIFAAAAAA==&#10;">
                <v:fill on="t" focussize="0,0"/>
                <v:stroke weight="0.5pt" color="#00CFE7" miterlimit="8" joinstyle="miter"/>
                <v:imagedata o:title=""/>
                <o:lock v:ext="edit" aspectratio="f"/>
                <v:textbox inset="2mm,0mm,2mm,0mm">
                  <w:txbxContent>
                    <w:p w14:paraId="1A77BE34">
                      <w:pPr>
                        <w:jc w:val="center"/>
                        <w:rPr>
                          <w:rFonts w:ascii="Aptos" w:hAnsi="Aptos"/>
                          <w:b/>
                          <w:bCs/>
                          <w:color w:val="003841"/>
                          <w:kern w:val="24"/>
                          <w:sz w:val="8"/>
                          <w:szCs w:val="8"/>
                          <w:lang w:val="en-US"/>
                        </w:rPr>
                      </w:pPr>
                      <w:r>
                        <w:rPr>
                          <w:rFonts w:ascii="Aptos" w:hAnsi="Aptos"/>
                          <w:b/>
                          <w:bCs/>
                          <w:color w:val="003841"/>
                          <w:kern w:val="24"/>
                          <w:sz w:val="8"/>
                          <w:szCs w:val="8"/>
                          <w:lang w:val="en-US"/>
                        </w:rPr>
                        <w:t>+4</w:t>
                      </w:r>
                      <w:r>
                        <w:rPr>
                          <w:rFonts w:ascii="Aptos" w:hAnsi="Aptos"/>
                          <w:b/>
                          <w:bCs/>
                          <w:color w:val="003841"/>
                          <w:kern w:val="24"/>
                          <w:sz w:val="8"/>
                          <w:szCs w:val="8"/>
                        </w:rPr>
                        <w:t>%</w:t>
                      </w:r>
                      <w:r>
                        <w:rPr>
                          <w:rFonts w:ascii="Aptos" w:hAnsi="Aptos"/>
                          <w:b/>
                          <w:bC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62688" behindDoc="0" locked="0" layoutInCell="1" allowOverlap="1">
                <wp:simplePos x="0" y="0"/>
                <wp:positionH relativeFrom="column">
                  <wp:posOffset>2608580</wp:posOffset>
                </wp:positionH>
                <wp:positionV relativeFrom="paragraph">
                  <wp:posOffset>1218565</wp:posOffset>
                </wp:positionV>
                <wp:extent cx="520700" cy="116205"/>
                <wp:effectExtent l="0" t="0" r="12700" b="17145"/>
                <wp:wrapNone/>
                <wp:docPr id="86954321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6BBD76">
                            <w:pPr>
                              <w:jc w:val="center"/>
                              <w:rPr>
                                <w:rFonts w:ascii="Aptos" w:hAnsi="Aptos"/>
                                <w:b/>
                                <w:bCs/>
                                <w:color w:val="003841"/>
                                <w:kern w:val="24"/>
                                <w:sz w:val="8"/>
                                <w:szCs w:val="8"/>
                                <w:lang w:val="en-US"/>
                              </w:rPr>
                            </w:pPr>
                            <w:r>
                              <w:rPr>
                                <w:rFonts w:ascii="Aptos" w:hAnsi="Aptos"/>
                                <w:b/>
                                <w:bCs/>
                                <w:color w:val="003841"/>
                                <w:kern w:val="24"/>
                                <w:sz w:val="8"/>
                                <w:szCs w:val="8"/>
                                <w:lang w:val="en-US"/>
                              </w:rPr>
                              <w:t>+16</w:t>
                            </w:r>
                            <w:r>
                              <w:rPr>
                                <w:rFonts w:ascii="Aptos" w:hAnsi="Aptos"/>
                                <w:b/>
                                <w:bCs/>
                                <w:color w:val="003841"/>
                                <w:kern w:val="24"/>
                                <w:sz w:val="8"/>
                                <w:szCs w:val="8"/>
                              </w:rPr>
                              <w:t>%</w:t>
                            </w:r>
                            <w:r>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4pt;margin-top:95.95pt;height:9.15pt;width:41pt;z-index:251762688;v-text-anchor:middle;mso-width-relative:page;mso-height-relative:page;" fillcolor="#F5F9F6" filled="t" stroked="t" coordsize="21600,21600" arcsize="0.0780092592592593" o:gfxdata="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lw98dcAAAALAQAADwAAAAAAAAABACAA&#10;AAAiAAAAZHJzL2Rvd25yZXYueG1sUEsBAhQAFAAAAAgAh07iQAYz9bVHAgAAqwQAAA4AAAAAAAAA&#10;AQAgAAAAJgEAAGRycy9lMm9Eb2MueG1sUEsFBgAAAAAGAAYAWQEAAN8FAAAAAA==&#10;">
                <v:fill on="t" focussize="0,0"/>
                <v:stroke weight="0.5pt" color="#00CFE7 [3204]" miterlimit="8" joinstyle="miter"/>
                <v:imagedata o:title=""/>
                <o:lock v:ext="edit" aspectratio="f"/>
                <v:textbox inset="2mm,0mm,2mm,0mm">
                  <w:txbxContent>
                    <w:p w14:paraId="4D6BBD76">
                      <w:pPr>
                        <w:jc w:val="center"/>
                        <w:rPr>
                          <w:rFonts w:ascii="Aptos" w:hAnsi="Aptos"/>
                          <w:b/>
                          <w:bCs/>
                          <w:color w:val="003841"/>
                          <w:kern w:val="24"/>
                          <w:sz w:val="8"/>
                          <w:szCs w:val="8"/>
                          <w:lang w:val="en-US"/>
                        </w:rPr>
                      </w:pPr>
                      <w:r>
                        <w:rPr>
                          <w:rFonts w:ascii="Aptos" w:hAnsi="Aptos"/>
                          <w:b/>
                          <w:bCs/>
                          <w:color w:val="003841"/>
                          <w:kern w:val="24"/>
                          <w:sz w:val="8"/>
                          <w:szCs w:val="8"/>
                          <w:lang w:val="en-US"/>
                        </w:rPr>
                        <w:t>+16</w:t>
                      </w:r>
                      <w:r>
                        <w:rPr>
                          <w:rFonts w:ascii="Aptos" w:hAnsi="Aptos"/>
                          <w:b/>
                          <w:bCs/>
                          <w:color w:val="003841"/>
                          <w:kern w:val="24"/>
                          <w:sz w:val="8"/>
                          <w:szCs w:val="8"/>
                        </w:rPr>
                        <w:t>%</w:t>
                      </w:r>
                      <w:r>
                        <w:rPr>
                          <w:rFonts w:ascii="Aptos" w:hAnsi="Aptos"/>
                          <w:b/>
                          <w:bC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56544" behindDoc="0" locked="0" layoutInCell="1" allowOverlap="1">
                <wp:simplePos x="0" y="0"/>
                <wp:positionH relativeFrom="column">
                  <wp:posOffset>2608580</wp:posOffset>
                </wp:positionH>
                <wp:positionV relativeFrom="paragraph">
                  <wp:posOffset>622935</wp:posOffset>
                </wp:positionV>
                <wp:extent cx="520700" cy="116205"/>
                <wp:effectExtent l="0" t="0" r="12700" b="17145"/>
                <wp:wrapNone/>
                <wp:docPr id="102357959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502A24">
                            <w:pPr>
                              <w:jc w:val="center"/>
                              <w:rPr>
                                <w:rFonts w:ascii="Aptos" w:hAnsi="Aptos"/>
                                <w:b/>
                                <w:bCs/>
                                <w:color w:val="003841"/>
                                <w:kern w:val="24"/>
                                <w:sz w:val="8"/>
                                <w:szCs w:val="8"/>
                              </w:rPr>
                            </w:pPr>
                            <w:r>
                              <w:rPr>
                                <w:rFonts w:ascii="Aptos" w:hAnsi="Aptos"/>
                                <w:b/>
                                <w:bCs/>
                                <w:color w:val="003841"/>
                                <w:kern w:val="24"/>
                                <w:sz w:val="8"/>
                                <w:szCs w:val="8"/>
                                <w:lang w:val="en-US"/>
                              </w:rPr>
                              <w:t>+12</w:t>
                            </w:r>
                            <w:r>
                              <w:rPr>
                                <w:rFonts w:ascii="Aptos" w:hAnsi="Aptos"/>
                                <w:b/>
                                <w:bCs/>
                                <w:color w:val="003841"/>
                                <w:kern w:val="24"/>
                                <w:sz w:val="8"/>
                                <w:szCs w:val="8"/>
                              </w:rPr>
                              <w:t>%</w:t>
                            </w:r>
                            <w:r>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4pt;margin-top:49.05pt;height:9.15pt;width:41pt;z-index:251756544;v-text-anchor:middle;mso-width-relative:page;mso-height-relative:page;" fillcolor="#F5F9F6" filled="t" stroked="t" coordsize="21600,21600" arcsize="0.0780092592592593" o:gfxdata="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t63J1wAAAAoBAAAPAAAAAAAAAAEA&#10;IAAAACIAAABkcnMvZG93bnJldi54bWxQSwECFAAUAAAACACHTuJAWncGHEkCAACsBAAADgAAAAAA&#10;AAABACAAAAAmAQAAZHJzL2Uyb0RvYy54bWxQSwUGAAAAAAYABgBZAQAA4QUAAAAA&#10;">
                <v:fill on="t" focussize="0,0"/>
                <v:stroke weight="0.5pt" color="#00CFE7 [3204]" miterlimit="8" joinstyle="miter"/>
                <v:imagedata o:title=""/>
                <o:lock v:ext="edit" aspectratio="f"/>
                <v:textbox inset="2mm,0mm,2mm,0mm">
                  <w:txbxContent>
                    <w:p w14:paraId="39502A24">
                      <w:pPr>
                        <w:jc w:val="center"/>
                        <w:rPr>
                          <w:rFonts w:ascii="Aptos" w:hAnsi="Aptos"/>
                          <w:b/>
                          <w:bCs/>
                          <w:color w:val="003841"/>
                          <w:kern w:val="24"/>
                          <w:sz w:val="8"/>
                          <w:szCs w:val="8"/>
                        </w:rPr>
                      </w:pPr>
                      <w:r>
                        <w:rPr>
                          <w:rFonts w:ascii="Aptos" w:hAnsi="Aptos"/>
                          <w:b/>
                          <w:bCs/>
                          <w:color w:val="003841"/>
                          <w:kern w:val="24"/>
                          <w:sz w:val="8"/>
                          <w:szCs w:val="8"/>
                          <w:lang w:val="en-US"/>
                        </w:rPr>
                        <w:t>+12</w:t>
                      </w:r>
                      <w:r>
                        <w:rPr>
                          <w:rFonts w:ascii="Aptos" w:hAnsi="Aptos"/>
                          <w:b/>
                          <w:bCs/>
                          <w:color w:val="003841"/>
                          <w:kern w:val="24"/>
                          <w:sz w:val="8"/>
                          <w:szCs w:val="8"/>
                        </w:rPr>
                        <w:t>%</w:t>
                      </w:r>
                      <w:r>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v:textbox>
              </v:roundrect>
            </w:pict>
          </mc:Fallback>
        </mc:AlternateContent>
      </w:r>
      <w:r>
        <mc:AlternateContent>
          <mc:Choice Requires="wps">
            <w:drawing>
              <wp:anchor distT="0" distB="0" distL="114300" distR="114300" simplePos="0" relativeHeight="251749376" behindDoc="0" locked="0" layoutInCell="1" allowOverlap="1">
                <wp:simplePos x="0" y="0"/>
                <wp:positionH relativeFrom="margin">
                  <wp:posOffset>1964055</wp:posOffset>
                </wp:positionH>
                <wp:positionV relativeFrom="paragraph">
                  <wp:posOffset>38100</wp:posOffset>
                </wp:positionV>
                <wp:extent cx="525780" cy="2613660"/>
                <wp:effectExtent l="0" t="0" r="26670" b="15875"/>
                <wp:wrapNone/>
                <wp:docPr id="120651823" name="Rectangle 1"/>
                <wp:cNvGraphicFramePr/>
                <a:graphic xmlns:a="http://schemas.openxmlformats.org/drawingml/2006/main">
                  <a:graphicData uri="http://schemas.microsoft.com/office/word/2010/wordprocessingShape">
                    <wps:wsp>
                      <wps:cNvSpPr/>
                      <wps:spPr>
                        <a:xfrm>
                          <a:off x="0" y="0"/>
                          <a:ext cx="525780" cy="2613547"/>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o:spt="1" style="position:absolute;left:0pt;margin-left:154.65pt;margin-top:3pt;height:205.8pt;width:41.4pt;mso-position-horizontal-relative:margin;z-index:251749376;mso-width-relative:page;mso-height-relative:page;" filled="f" stroked="t" coordsize="21600,21600" o:gfxdata="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qDNWfaAAAACQEA&#10;AA8AAAAAAAAAAQAgAAAAIgAAAGRycy9kb3ducmV2LnhtbFBLAQIUABQAAAAIAIdO4kD7ZUfu3wEA&#10;ALoDAAAOAAAAAAAAAAEAIAAAACkBAABkcnMvZTJvRG9jLnhtbFBLBQYAAAAABgAGAFkBAAB6BQAA&#10;AAA=&#10;">
                <v:fill on="f" focussize="0,0"/>
                <v:stroke weight="1.5pt" color="#FF7415 [3204]" miterlimit="8" joinstyle="miter" dashstyle="1 1"/>
                <v:imagedata o:title=""/>
                <o:lock v:ext="edit" aspectratio="f"/>
              </v:rect>
            </w:pict>
          </mc:Fallback>
        </mc:AlternateContent>
      </w:r>
      <w:r>
        <w:rPr>
          <w:rFonts w:ascii="Aptos" w:hAnsi="Aptos" w:cs="Segoe UI"/>
          <w:bCs/>
          <w:sz w:val="20"/>
        </w:rPr>
        <w:drawing>
          <wp:anchor distT="0" distB="0" distL="114300" distR="114300" simplePos="0" relativeHeight="251787264" behindDoc="0" locked="0" layoutInCell="1" allowOverlap="1">
            <wp:simplePos x="0" y="0"/>
            <wp:positionH relativeFrom="margin">
              <wp:posOffset>3862705</wp:posOffset>
            </wp:positionH>
            <wp:positionV relativeFrom="paragraph">
              <wp:posOffset>1867535</wp:posOffset>
            </wp:positionV>
            <wp:extent cx="2526665" cy="795020"/>
            <wp:effectExtent l="0" t="0" r="6985"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Aptos" w:hAnsi="Aptos" w:cs="Segoe UI"/>
          <w:sz w:val="20"/>
        </w:rPr>
        <mc:AlternateContent>
          <mc:Choice Requires="wps">
            <w:drawing>
              <wp:anchor distT="0" distB="0" distL="114300" distR="114300" simplePos="0" relativeHeight="251754496" behindDoc="0" locked="0" layoutInCell="1" allowOverlap="1">
                <wp:simplePos x="0" y="0"/>
                <wp:positionH relativeFrom="column">
                  <wp:posOffset>2604135</wp:posOffset>
                </wp:positionH>
                <wp:positionV relativeFrom="paragraph">
                  <wp:posOffset>412750</wp:posOffset>
                </wp:positionV>
                <wp:extent cx="520700" cy="116205"/>
                <wp:effectExtent l="0" t="0" r="12700" b="17145"/>
                <wp:wrapNone/>
                <wp:docPr id="712297507"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C16E08">
                            <w:pPr>
                              <w:jc w:val="center"/>
                              <w:rPr>
                                <w:rFonts w:ascii="Aptos" w:hAnsi="Aptos"/>
                                <w:color w:val="003841"/>
                                <w:kern w:val="24"/>
                                <w:sz w:val="8"/>
                                <w:szCs w:val="8"/>
                              </w:rPr>
                            </w:pPr>
                            <w:r>
                              <w:rPr>
                                <w:rFonts w:ascii="Aptos" w:hAnsi="Aptos"/>
                                <w:color w:val="003841"/>
                                <w:kern w:val="24"/>
                                <w:sz w:val="8"/>
                                <w:szCs w:val="8"/>
                                <w:lang w:val="en-US"/>
                              </w:rPr>
                              <w:t>+13</w:t>
                            </w:r>
                            <w:r>
                              <w:rPr>
                                <w:rFonts w:ascii="Aptos" w:hAnsi="Aptos"/>
                                <w:color w:val="003841"/>
                                <w:kern w:val="24"/>
                                <w:sz w:val="8"/>
                                <w:szCs w:val="8"/>
                              </w:rPr>
                              <w:t>%</w:t>
                            </w:r>
                            <w:r>
                              <w:rPr>
                                <w:rFonts w:ascii="Aptos" w:hAnsi="Aptos"/>
                                <w:color w:val="003841"/>
                                <w:kern w:val="24"/>
                                <w:sz w:val="8"/>
                                <w:szCs w:val="8"/>
                                <w:lang w:val="en-US"/>
                              </w:rPr>
                              <w:t xml:space="preserve"> </w:t>
                            </w:r>
                            <w:r>
                              <w:rPr>
                                <w:rFonts w:ascii="Aptos" w:hAnsi="Aptos"/>
                                <w:color w:val="003841"/>
                                <w:kern w:val="24"/>
                                <w:sz w:val="8"/>
                                <w:szCs w:val="8"/>
                              </w:rPr>
                              <w:t>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5.05pt;margin-top:32.5pt;height:9.15pt;width:41pt;z-index:251754496;v-text-anchor:middle;mso-width-relative:page;mso-height-relative:page;" fillcolor="#F5F9F6" filled="t" stroked="t" coordsize="21600,21600" arcsize="0.0780092592592593" o:gfxdata="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Qm8BtcAAAAJAQAADwAAAAAAAAABACAA&#10;AAAiAAAAZHJzL2Rvd25yZXYueG1sUEsBAhQAFAAAAAgAh07iQF+J/ABHAgAAqwQAAA4AAAAAAAAA&#10;AQAgAAAAJgEAAGRycy9lMm9Eb2MueG1sUEsFBgAAAAAGAAYAWQEAAN8FAAAAAA==&#10;">
                <v:fill on="t" focussize="0,0"/>
                <v:stroke weight="0.5pt" color="#00CFE7 [3204]" miterlimit="8" joinstyle="miter"/>
                <v:imagedata o:title=""/>
                <o:lock v:ext="edit" aspectratio="f"/>
                <v:textbox inset="2mm,0mm,2mm,0mm">
                  <w:txbxContent>
                    <w:p w14:paraId="27C16E08">
                      <w:pPr>
                        <w:jc w:val="center"/>
                        <w:rPr>
                          <w:rFonts w:ascii="Aptos" w:hAnsi="Aptos"/>
                          <w:color w:val="003841"/>
                          <w:kern w:val="24"/>
                          <w:sz w:val="8"/>
                          <w:szCs w:val="8"/>
                        </w:rPr>
                      </w:pPr>
                      <w:r>
                        <w:rPr>
                          <w:rFonts w:ascii="Aptos" w:hAnsi="Aptos"/>
                          <w:color w:val="003841"/>
                          <w:kern w:val="24"/>
                          <w:sz w:val="8"/>
                          <w:szCs w:val="8"/>
                          <w:lang w:val="en-US"/>
                        </w:rPr>
                        <w:t>+13</w:t>
                      </w:r>
                      <w:r>
                        <w:rPr>
                          <w:rFonts w:ascii="Aptos" w:hAnsi="Aptos"/>
                          <w:color w:val="003841"/>
                          <w:kern w:val="24"/>
                          <w:sz w:val="8"/>
                          <w:szCs w:val="8"/>
                        </w:rPr>
                        <w:t>%</w:t>
                      </w:r>
                      <w:r>
                        <w:rPr>
                          <w:rFonts w:ascii="Aptos" w:hAnsi="Aptos"/>
                          <w:color w:val="003841"/>
                          <w:kern w:val="24"/>
                          <w:sz w:val="8"/>
                          <w:szCs w:val="8"/>
                          <w:lang w:val="en-US"/>
                        </w:rPr>
                        <w:t xml:space="preserve"> </w:t>
                      </w:r>
                      <w:r>
                        <w:rPr>
                          <w:rFonts w:ascii="Aptos" w:hAnsi="Aptos"/>
                          <w:color w:val="003841"/>
                          <w:kern w:val="24"/>
                          <w:sz w:val="8"/>
                          <w:szCs w:val="8"/>
                        </w:rPr>
                        <w:t>ετησίως</w:t>
                      </w:r>
                    </w:p>
                  </w:txbxContent>
                </v:textbox>
              </v:roundrect>
            </w:pict>
          </mc:Fallback>
        </mc:AlternateContent>
      </w:r>
      <w:r>
        <mc:AlternateContent>
          <mc:Choice Requires="wps">
            <w:drawing>
              <wp:anchor distT="0" distB="0" distL="114300" distR="114300" simplePos="0" relativeHeight="251770880" behindDoc="0" locked="0" layoutInCell="1" allowOverlap="1">
                <wp:simplePos x="0" y="0"/>
                <wp:positionH relativeFrom="margin">
                  <wp:posOffset>13335</wp:posOffset>
                </wp:positionH>
                <wp:positionV relativeFrom="paragraph">
                  <wp:posOffset>59055</wp:posOffset>
                </wp:positionV>
                <wp:extent cx="484505" cy="222250"/>
                <wp:effectExtent l="0" t="0" r="0" b="6350"/>
                <wp:wrapNone/>
                <wp:docPr id="929951572" name="Rectangle 1"/>
                <wp:cNvGraphicFramePr/>
                <a:graphic xmlns:a="http://schemas.openxmlformats.org/drawingml/2006/main">
                  <a:graphicData uri="http://schemas.microsoft.com/office/word/2010/wordprocessingShape">
                    <wps:wsp>
                      <wps:cNvSpPr/>
                      <wps:spPr>
                        <a:xfrm>
                          <a:off x="0" y="0"/>
                          <a:ext cx="484505" cy="222250"/>
                        </a:xfrm>
                        <a:prstGeom prst="rect">
                          <a:avLst/>
                        </a:prstGeom>
                        <a:noFill/>
                        <a:ln w="9525" cap="flat" cmpd="sng" algn="ctr">
                          <a:noFill/>
                          <a:prstDash val="solid"/>
                        </a:ln>
                        <a:effectLst/>
                      </wps:spPr>
                      <wps:txbx>
                        <w:txbxContent>
                          <w:p w14:paraId="634FB4F2">
                            <w:pPr>
                              <w:jc w:val="both"/>
                              <w:textAlignment w:val="baseline"/>
                              <w:rPr>
                                <w:rFonts w:ascii="Aptos" w:hAnsi="Aptos" w:eastAsia="Calibri"/>
                                <w:color w:val="404040" w:themeColor="text1" w:themeTint="BF"/>
                                <w:kern w:val="24"/>
                                <w:sz w:val="14"/>
                                <w:szCs w:val="14"/>
                                <w:lang w:val="en-US"/>
                                <w14:textFill>
                                  <w14:solidFill>
                                    <w14:schemeClr w14:val="tx1">
                                      <w14:lumMod w14:val="75000"/>
                                      <w14:lumOff w14:val="25000"/>
                                    </w14:schemeClr>
                                  </w14:solidFill>
                                </w14:textFill>
                              </w:rPr>
                            </w:pPr>
                            <w:r>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t>Όμιλος</w:t>
                            </w:r>
                            <w:r>
                              <w:rPr>
                                <w:rFonts w:ascii="Aptos" w:hAnsi="Aptos" w:eastAsia="Calibri"/>
                                <w:b/>
                                <w:bCs/>
                                <w:color w:val="404040" w:themeColor="text1" w:themeTint="BF"/>
                                <w:kern w:val="24"/>
                                <w:sz w:val="10"/>
                                <w:szCs w:val="10"/>
                                <w:lang w:val="en-US"/>
                                <w14:textFill>
                                  <w14:solidFill>
                                    <w14:schemeClr w14:val="tx1">
                                      <w14:lumMod w14:val="75000"/>
                                      <w14:lumOff w14:val="25000"/>
                                    </w14:schemeClr>
                                  </w14:solidFill>
                                </w14:textFill>
                              </w:rPr>
                              <w:t xml:space="preserve">               </w:t>
                            </w:r>
                          </w:p>
                        </w:txbxContent>
                      </wps:txbx>
                      <wps:bodyPr wrap="square" anchor="ctr">
                        <a:noAutofit/>
                      </wps:bodyPr>
                    </wps:wsp>
                  </a:graphicData>
                </a:graphic>
              </wp:anchor>
            </w:drawing>
          </mc:Choice>
          <mc:Fallback>
            <w:pict>
              <v:rect id="Rectangle 1" o:spid="_x0000_s1026" o:spt="1" style="position:absolute;left:0pt;margin-left:1.05pt;margin-top:4.65pt;height:17.5pt;width:38.15pt;mso-position-horizontal-relative:margin;z-index:251770880;v-text-anchor:middle;mso-width-relative:page;mso-height-relative:page;" filled="f" stroked="f" coordsize="21600,21600" o:gfxdata="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Vi+xtIAAAAFAQAADwAAAAAA&#10;AAABACAAAAAiAAAAZHJzL2Rvd25yZXYueG1sUEsBAhQAFAAAAAgAh07iQKfUy3DgAQAAxQMAAA4A&#10;AAAAAAAAAQAgAAAAIQEAAGRycy9lMm9Eb2MueG1sUEsFBgAAAAAGAAYAWQEAAHMFAAAAAA==&#10;">
                <v:fill on="f" focussize="0,0"/>
                <v:stroke on="f"/>
                <v:imagedata o:title=""/>
                <o:lock v:ext="edit" aspectratio="f"/>
                <v:textbox>
                  <w:txbxContent>
                    <w:p w14:paraId="634FB4F2">
                      <w:pPr>
                        <w:jc w:val="both"/>
                        <w:textAlignment w:val="baseline"/>
                        <w:rPr>
                          <w:rFonts w:ascii="Aptos" w:hAnsi="Aptos" w:eastAsia="Calibri"/>
                          <w:color w:val="404040" w:themeColor="text1" w:themeTint="BF"/>
                          <w:kern w:val="24"/>
                          <w:sz w:val="14"/>
                          <w:szCs w:val="14"/>
                          <w:lang w:val="en-US"/>
                          <w14:textFill>
                            <w14:solidFill>
                              <w14:schemeClr w14:val="tx1">
                                <w14:lumMod w14:val="75000"/>
                                <w14:lumOff w14:val="25000"/>
                              </w14:schemeClr>
                            </w14:solidFill>
                          </w14:textFill>
                        </w:rPr>
                      </w:pPr>
                      <w:r>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t>Όμιλος</w:t>
                      </w:r>
                      <w:r>
                        <w:rPr>
                          <w:rFonts w:ascii="Aptos" w:hAnsi="Aptos" w:eastAsia="Calibri"/>
                          <w:b/>
                          <w:bCs/>
                          <w:color w:val="404040" w:themeColor="text1" w:themeTint="BF"/>
                          <w:kern w:val="24"/>
                          <w:sz w:val="10"/>
                          <w:szCs w:val="10"/>
                          <w:lang w:val="en-US"/>
                          <w14:textFill>
                            <w14:solidFill>
                              <w14:schemeClr w14:val="tx1">
                                <w14:lumMod w14:val="75000"/>
                                <w14:lumOff w14:val="25000"/>
                              </w14:schemeClr>
                            </w14:solidFill>
                          </w14:textFill>
                        </w:rPr>
                        <w:t xml:space="preserve">               </w:t>
                      </w:r>
                    </w:p>
                  </w:txbxContent>
                </v:textbox>
              </v:rect>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13335</wp:posOffset>
                </wp:positionH>
                <wp:positionV relativeFrom="paragraph">
                  <wp:posOffset>317500</wp:posOffset>
                </wp:positionV>
                <wp:extent cx="508635" cy="281305"/>
                <wp:effectExtent l="0" t="0" r="0" b="4445"/>
                <wp:wrapNone/>
                <wp:docPr id="750847141" name="Rectangle 1"/>
                <wp:cNvGraphicFramePr/>
                <a:graphic xmlns:a="http://schemas.openxmlformats.org/drawingml/2006/main">
                  <a:graphicData uri="http://schemas.microsoft.com/office/word/2010/wordprocessingShape">
                    <wps:wsp>
                      <wps:cNvSpPr/>
                      <wps:spPr>
                        <a:xfrm>
                          <a:off x="0" y="0"/>
                          <a:ext cx="508635" cy="281305"/>
                        </a:xfrm>
                        <a:prstGeom prst="rect">
                          <a:avLst/>
                        </a:prstGeom>
                        <a:noFill/>
                        <a:ln w="9525" cap="flat" cmpd="sng" algn="ctr">
                          <a:noFill/>
                          <a:prstDash val="solid"/>
                        </a:ln>
                        <a:effectLst/>
                      </wps:spPr>
                      <wps:txbx>
                        <w:txbxContent>
                          <w:p w14:paraId="545EA1A3">
                            <w:pPr>
                              <w:jc w:val="both"/>
                              <w:textAlignment w:val="baseline"/>
                              <w:rPr>
                                <w:rFonts w:ascii="Aptos" w:hAnsi="Aptos" w:eastAsia="Calibri"/>
                                <w:color w:val="404040" w:themeColor="text1" w:themeTint="BF"/>
                                <w:kern w:val="24"/>
                                <w:sz w:val="8"/>
                                <w:szCs w:val="8"/>
                                <w:lang w:val="en-US"/>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Διεθνείς Δρ/τες</w:t>
                            </w:r>
                            <w:r>
                              <w:rPr>
                                <w:rFonts w:ascii="Aptos" w:hAnsi="Aptos" w:eastAsia="Calibri"/>
                                <w:color w:val="404040" w:themeColor="text1" w:themeTint="BF"/>
                                <w:kern w:val="24"/>
                                <w:sz w:val="10"/>
                                <w:szCs w:val="10"/>
                                <w:lang w:val="en-US"/>
                                <w14:textFill>
                                  <w14:solidFill>
                                    <w14:schemeClr w14:val="tx1">
                                      <w14:lumMod w14:val="75000"/>
                                      <w14:lumOff w14:val="25000"/>
                                    </w14:schemeClr>
                                  </w14:solidFill>
                                </w14:textFill>
                              </w:rPr>
                              <w:t xml:space="preserve">                   </w:t>
                            </w:r>
                            <w:r>
                              <w:rPr>
                                <w:rFonts w:ascii="Aptos" w:hAnsi="Aptos" w:eastAsia="Calibri"/>
                                <w:color w:val="404040" w:themeColor="text1" w:themeTint="BF"/>
                                <w:kern w:val="24"/>
                                <w:sz w:val="16"/>
                                <w:szCs w:val="16"/>
                                <w:lang w:val="en-US"/>
                                <w14:textFill>
                                  <w14:solidFill>
                                    <w14:schemeClr w14:val="tx1">
                                      <w14:lumMod w14:val="75000"/>
                                      <w14:lumOff w14:val="25000"/>
                                    </w14:schemeClr>
                                  </w14:solidFill>
                                </w14:textFill>
                              </w:rPr>
                              <w:t xml:space="preserve"> </w:t>
                            </w:r>
                          </w:p>
                        </w:txbxContent>
                      </wps:txbx>
                      <wps:bodyPr wrap="square" anchor="ctr">
                        <a:noAutofit/>
                      </wps:bodyPr>
                    </wps:wsp>
                  </a:graphicData>
                </a:graphic>
              </wp:anchor>
            </w:drawing>
          </mc:Choice>
          <mc:Fallback>
            <w:pict>
              <v:rect id="Rectangle 1" o:spid="_x0000_s1026" o:spt="1" style="position:absolute;left:0pt;margin-left:1.05pt;margin-top:25pt;height:22.15pt;width:40.05pt;z-index:251750400;v-text-anchor:middle;mso-width-relative:page;mso-height-relative:page;" filled="f" stroked="f" coordsize="21600,21600" o:gfxdata="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4TJn9IAAAAGAQAADwAAAAAA&#10;AAABACAAAAAiAAAAZHJzL2Rvd25yZXYueG1sUEsBAhQAFAAAAAgAh07iQHJEasHgAQAAxQMAAA4A&#10;AAAAAAAAAQAgAAAAIQEAAGRycy9lMm9Eb2MueG1sUEsFBgAAAAAGAAYAWQEAAHMFAAAAAA==&#10;">
                <v:fill on="f" focussize="0,0"/>
                <v:stroke on="f"/>
                <v:imagedata o:title=""/>
                <o:lock v:ext="edit" aspectratio="f"/>
                <v:textbox>
                  <w:txbxContent>
                    <w:p w14:paraId="545EA1A3">
                      <w:pPr>
                        <w:jc w:val="both"/>
                        <w:textAlignment w:val="baseline"/>
                        <w:rPr>
                          <w:rFonts w:ascii="Aptos" w:hAnsi="Aptos" w:eastAsia="Calibri"/>
                          <w:color w:val="404040" w:themeColor="text1" w:themeTint="BF"/>
                          <w:kern w:val="24"/>
                          <w:sz w:val="8"/>
                          <w:szCs w:val="8"/>
                          <w:lang w:val="en-US"/>
                          <w14:textFill>
                            <w14:solidFill>
                              <w14:schemeClr w14:val="tx1">
                                <w14:lumMod w14:val="75000"/>
                                <w14:lumOff w14:val="25000"/>
                              </w14:schemeClr>
                            </w14:solidFill>
                          </w14:textFill>
                        </w:rPr>
                      </w:pPr>
                      <w:r>
                        <w:rPr>
                          <w:rFonts w:ascii="Aptos" w:hAnsi="Aptos" w:eastAsia="Calibri"/>
                          <w:color w:val="404040" w:themeColor="text1" w:themeTint="BF"/>
                          <w:kern w:val="24"/>
                          <w:sz w:val="10"/>
                          <w:szCs w:val="10"/>
                          <w14:textFill>
                            <w14:solidFill>
                              <w14:schemeClr w14:val="tx1">
                                <w14:lumMod w14:val="75000"/>
                                <w14:lumOff w14:val="25000"/>
                              </w14:schemeClr>
                            </w14:solidFill>
                          </w14:textFill>
                        </w:rPr>
                        <w:t>Διεθνείς Δρ/τες</w:t>
                      </w:r>
                      <w:r>
                        <w:rPr>
                          <w:rFonts w:ascii="Aptos" w:hAnsi="Aptos" w:eastAsia="Calibri"/>
                          <w:color w:val="404040" w:themeColor="text1" w:themeTint="BF"/>
                          <w:kern w:val="24"/>
                          <w:sz w:val="10"/>
                          <w:szCs w:val="10"/>
                          <w:lang w:val="en-US"/>
                          <w14:textFill>
                            <w14:solidFill>
                              <w14:schemeClr w14:val="tx1">
                                <w14:lumMod w14:val="75000"/>
                                <w14:lumOff w14:val="25000"/>
                              </w14:schemeClr>
                            </w14:solidFill>
                          </w14:textFill>
                        </w:rPr>
                        <w:t xml:space="preserve">                   </w:t>
                      </w:r>
                      <w:r>
                        <w:rPr>
                          <w:rFonts w:ascii="Aptos" w:hAnsi="Aptos" w:eastAsia="Calibri"/>
                          <w:color w:val="404040" w:themeColor="text1" w:themeTint="BF"/>
                          <w:kern w:val="24"/>
                          <w:sz w:val="16"/>
                          <w:szCs w:val="16"/>
                          <w:lang w:val="en-US"/>
                          <w14:textFill>
                            <w14:solidFill>
                              <w14:schemeClr w14:val="tx1">
                                <w14:lumMod w14:val="75000"/>
                                <w14:lumOff w14:val="25000"/>
                              </w14:schemeClr>
                            </w14:solidFill>
                          </w14:textFill>
                        </w:rPr>
                        <w:t xml:space="preserve"> </w:t>
                      </w:r>
                    </w:p>
                  </w:txbxContent>
                </v:textbox>
              </v:rect>
            </w:pict>
          </mc:Fallback>
        </mc:AlternateContent>
      </w:r>
      <w:r>
        <mc:AlternateContent>
          <mc:Choice Requires="wps">
            <w:drawing>
              <wp:anchor distT="0" distB="0" distL="114300" distR="114300" simplePos="0" relativeHeight="251751424" behindDoc="0" locked="0" layoutInCell="1" allowOverlap="1">
                <wp:simplePos x="0" y="0"/>
                <wp:positionH relativeFrom="margin">
                  <wp:posOffset>12065</wp:posOffset>
                </wp:positionH>
                <wp:positionV relativeFrom="paragraph">
                  <wp:posOffset>774065</wp:posOffset>
                </wp:positionV>
                <wp:extent cx="452755" cy="190500"/>
                <wp:effectExtent l="0" t="0" r="0" b="0"/>
                <wp:wrapNone/>
                <wp:docPr id="750847151" name="Rectangle 1"/>
                <wp:cNvGraphicFramePr/>
                <a:graphic xmlns:a="http://schemas.openxmlformats.org/drawingml/2006/main">
                  <a:graphicData uri="http://schemas.microsoft.com/office/word/2010/wordprocessingShape">
                    <wps:wsp>
                      <wps:cNvSpPr/>
                      <wps:spPr>
                        <a:xfrm>
                          <a:off x="0" y="0"/>
                          <a:ext cx="452755" cy="190500"/>
                        </a:xfrm>
                        <a:prstGeom prst="rect">
                          <a:avLst/>
                        </a:prstGeom>
                        <a:noFill/>
                        <a:ln w="9525" cap="flat" cmpd="sng" algn="ctr">
                          <a:noFill/>
                          <a:prstDash val="solid"/>
                        </a:ln>
                        <a:effectLst/>
                      </wps:spPr>
                      <wps:txbx>
                        <w:txbxContent>
                          <w:p w14:paraId="7E763C28">
                            <w:pPr>
                              <w:jc w:val="both"/>
                              <w:textAlignment w:val="baseline"/>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t>Ελλάδα</w:t>
                            </w:r>
                          </w:p>
                        </w:txbxContent>
                      </wps:txbx>
                      <wps:bodyPr wrap="square" anchor="ctr">
                        <a:noAutofit/>
                      </wps:bodyPr>
                    </wps:wsp>
                  </a:graphicData>
                </a:graphic>
              </wp:anchor>
            </w:drawing>
          </mc:Choice>
          <mc:Fallback>
            <w:pict>
              <v:rect id="Rectangle 1" o:spid="_x0000_s1026" o:spt="1" style="position:absolute;left:0pt;margin-left:0.95pt;margin-top:60.95pt;height:15pt;width:35.65pt;mso-position-horizontal-relative:margin;z-index:251751424;v-text-anchor:middle;mso-width-relative:page;mso-height-relative:page;" filled="f" stroked="f" coordsize="21600,21600" o:gfxdata="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tu5z3QAAAACAEAAA8AAAAAAAAA&#10;AQAgAAAAIgAAAGRycy9kb3ducmV2LnhtbFBLAQIUABQAAAAIAIdO4kDOl9n94AEAAMUDAAAOAAAA&#10;AAAAAAEAIAAAAB8BAABkcnMvZTJvRG9jLnhtbFBLBQYAAAAABgAGAFkBAABxBQAAAAA=&#10;">
                <v:fill on="f" focussize="0,0"/>
                <v:stroke on="f"/>
                <v:imagedata o:title=""/>
                <o:lock v:ext="edit" aspectratio="f"/>
                <v:textbox>
                  <w:txbxContent>
                    <w:p w14:paraId="7E763C28">
                      <w:pPr>
                        <w:jc w:val="both"/>
                        <w:textAlignment w:val="baseline"/>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Calibri"/>
                          <w:b/>
                          <w:bCs/>
                          <w:color w:val="404040" w:themeColor="text1" w:themeTint="BF"/>
                          <w:kern w:val="24"/>
                          <w:sz w:val="10"/>
                          <w:szCs w:val="10"/>
                          <w14:textFill>
                            <w14:solidFill>
                              <w14:schemeClr w14:val="tx1">
                                <w14:lumMod w14:val="75000"/>
                                <w14:lumOff w14:val="25000"/>
                              </w14:schemeClr>
                            </w14:solidFill>
                          </w14:textFill>
                        </w:rPr>
                        <w:t>Ελλάδα</w:t>
                      </w:r>
                    </w:p>
                  </w:txbxContent>
                </v:textbox>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3315970</wp:posOffset>
                </wp:positionH>
                <wp:positionV relativeFrom="paragraph">
                  <wp:posOffset>2286635</wp:posOffset>
                </wp:positionV>
                <wp:extent cx="850900" cy="338455"/>
                <wp:effectExtent l="0" t="0" r="0" b="0"/>
                <wp:wrapNone/>
                <wp:docPr id="1591786442" name="TextBox 23"/>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7897E8DF">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Τριμηνιαίο </w:t>
                            </w:r>
                          </w:p>
                          <w:p w14:paraId="7EC88004">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Euribor (μ.ό.)</w:t>
                            </w:r>
                          </w:p>
                        </w:txbxContent>
                      </wps:txbx>
                      <wps:bodyPr>
                        <a:spAutoFit/>
                      </wps:bodyPr>
                    </wps:wsp>
                  </a:graphicData>
                </a:graphic>
              </wp:anchor>
            </w:drawing>
          </mc:Choice>
          <mc:Fallback>
            <w:pict>
              <v:shape id="TextBox 23" o:spid="_x0000_s1026" o:spt="202" type="#_x0000_t202" style="position:absolute;left:0pt;margin-left:261.1pt;margin-top:180.05pt;height:26.65pt;width:67pt;z-index:251769856;mso-width-relative:page;mso-height-relative:page;" filled="f" stroked="f" coordsize="21600,21600" o:gfxdata="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qOroHYAAAACwEAAA8AAAAAAAAA&#10;AQAgAAAAIgAAAGRycy9kb3ducmV2LnhtbFBLAQIUABQAAAAIAIdO4kCzLVuUnwEAAEsDAAAOAAAA&#10;AAAAAAEAIAAAACcBAABkcnMvZTJvRG9jLnhtbFBLBQYAAAAABgAGAFkBAAA4BQAAAAA=&#10;">
                <v:fill on="f" focussize="0,0"/>
                <v:stroke on="f"/>
                <v:imagedata o:title=""/>
                <o:lock v:ext="edit" aspectratio="f"/>
                <v:textbox style="mso-fit-shape-to-text:t;">
                  <w:txbxContent>
                    <w:p w14:paraId="7897E8DF">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Τριμηνιαίο </w:t>
                      </w:r>
                    </w:p>
                    <w:p w14:paraId="7EC88004">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Euribor (μ.ό.)</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3317240</wp:posOffset>
                </wp:positionH>
                <wp:positionV relativeFrom="paragraph">
                  <wp:posOffset>2060575</wp:posOffset>
                </wp:positionV>
                <wp:extent cx="779145" cy="238125"/>
                <wp:effectExtent l="0" t="0" r="0" b="0"/>
                <wp:wrapNone/>
                <wp:docPr id="14" name="TextBox 23"/>
                <wp:cNvGraphicFramePr/>
                <a:graphic xmlns:a="http://schemas.openxmlformats.org/drawingml/2006/main">
                  <a:graphicData uri="http://schemas.microsoft.com/office/word/2010/wordprocessingShape">
                    <wps:wsp>
                      <wps:cNvSpPr txBox="1"/>
                      <wps:spPr>
                        <a:xfrm>
                          <a:off x="0" y="0"/>
                          <a:ext cx="779145" cy="238125"/>
                        </a:xfrm>
                        <a:prstGeom prst="rect">
                          <a:avLst/>
                        </a:prstGeom>
                        <a:noFill/>
                      </wps:spPr>
                      <wps:txbx>
                        <w:txbxContent>
                          <w:p w14:paraId="1A08A811">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Euroswap</w:t>
                            </w:r>
                            <w:r>
                              <w:rPr>
                                <w:rFonts w:ascii="Aptos" w:hAnsi="Aptos" w:eastAsia="+mn-ea" w:cs="+mn-cs"/>
                                <w:color w:val="404040" w:themeColor="text1" w:themeTint="BF"/>
                                <w:kern w:val="24"/>
                                <w:sz w:val="10"/>
                                <w:szCs w:val="10"/>
                                <w:vertAlign w:val="superscript"/>
                                <w:lang w:val="en-US"/>
                                <w14:textFill>
                                  <w14:solidFill>
                                    <w14:schemeClr w14:val="tx1">
                                      <w14:lumMod w14:val="75000"/>
                                      <w14:lumOff w14:val="25000"/>
                                    </w14:schemeClr>
                                  </w14:solidFill>
                                </w14:textFill>
                              </w:rPr>
                              <w:t>7</w:t>
                            </w:r>
                          </w:p>
                          <w:p w14:paraId="16E6CC03">
                            <w:pPr>
                              <w:textAlignment w:val="baseline"/>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Επιχ/κών δανείων</w:t>
                            </w: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 xml:space="preserve"> </w:t>
                            </w:r>
                          </w:p>
                          <w:p w14:paraId="64B390A6"/>
                        </w:txbxContent>
                      </wps:txbx>
                      <wps:bodyPr wrap="square">
                        <a:noAutofit/>
                      </wps:bodyPr>
                    </wps:wsp>
                  </a:graphicData>
                </a:graphic>
              </wp:anchor>
            </w:drawing>
          </mc:Choice>
          <mc:Fallback>
            <w:pict>
              <v:shape id="TextBox 23" o:spid="_x0000_s1026" o:spt="202" type="#_x0000_t202" style="position:absolute;left:0pt;margin-left:261.2pt;margin-top:162.25pt;height:18.75pt;width:61.35pt;z-index:251788288;mso-width-relative:page;mso-height-relative:page;" filled="f" stroked="f" coordsize="21600,21600" o:gfxdata="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An/OA1wAAAAsBAAAPAAAA&#10;AAAAAAEAIAAAACIAAABkcnMvZG93bnJldi54bWxQSwECFAAUAAAACACHTuJAi7UCpqQBAABRAwAA&#10;DgAAAAAAAAABACAAAAAmAQAAZHJzL2Uyb0RvYy54bWxQSwUGAAAAAAYABgBZAQAAPAUAAAAA&#10;">
                <v:fill on="f" focussize="0,0"/>
                <v:stroke on="f"/>
                <v:imagedata o:title=""/>
                <o:lock v:ext="edit" aspectratio="f"/>
                <v:textbox>
                  <w:txbxContent>
                    <w:p w14:paraId="1A08A811">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Euroswap</w:t>
                      </w:r>
                      <w:r>
                        <w:rPr>
                          <w:rFonts w:ascii="Aptos" w:hAnsi="Aptos" w:eastAsia="+mn-ea" w:cs="+mn-cs"/>
                          <w:color w:val="404040" w:themeColor="text1" w:themeTint="BF"/>
                          <w:kern w:val="24"/>
                          <w:sz w:val="10"/>
                          <w:szCs w:val="10"/>
                          <w:vertAlign w:val="superscript"/>
                          <w:lang w:val="en-US"/>
                          <w14:textFill>
                            <w14:solidFill>
                              <w14:schemeClr w14:val="tx1">
                                <w14:lumMod w14:val="75000"/>
                                <w14:lumOff w14:val="25000"/>
                              </w14:schemeClr>
                            </w14:solidFill>
                          </w14:textFill>
                        </w:rPr>
                        <w:t>7</w:t>
                      </w:r>
                    </w:p>
                    <w:p w14:paraId="16E6CC03">
                      <w:pPr>
                        <w:textAlignment w:val="baseline"/>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Επιχ/κών δανείων</w:t>
                      </w: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 xml:space="preserve"> </w:t>
                      </w:r>
                    </w:p>
                    <w:p w14:paraId="64B390A6"/>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3312795</wp:posOffset>
                </wp:positionH>
                <wp:positionV relativeFrom="paragraph">
                  <wp:posOffset>1701800</wp:posOffset>
                </wp:positionV>
                <wp:extent cx="850900" cy="213995"/>
                <wp:effectExtent l="0" t="0" r="0" b="0"/>
                <wp:wrapNone/>
                <wp:docPr id="1591786441" name="TextBox 66"/>
                <wp:cNvGraphicFramePr/>
                <a:graphic xmlns:a="http://schemas.openxmlformats.org/drawingml/2006/main">
                  <a:graphicData uri="http://schemas.microsoft.com/office/word/2010/wordprocessingShape">
                    <wps:wsp>
                      <wps:cNvSpPr txBox="1"/>
                      <wps:spPr>
                        <a:xfrm>
                          <a:off x="0" y="0"/>
                          <a:ext cx="850900" cy="213995"/>
                        </a:xfrm>
                        <a:prstGeom prst="rect">
                          <a:avLst/>
                        </a:prstGeom>
                        <a:noFill/>
                      </wps:spPr>
                      <wps:txbx>
                        <w:txbxContent>
                          <w:p w14:paraId="6CE42352">
                            <w:pPr>
                              <w:textAlignment w:val="baseline"/>
                              <w:rPr>
                                <w:rFonts w:ascii="Aptos" w:hAnsi="Aptos" w:eastAsia="+mn-ea" w:cs="+mn-cs"/>
                                <w:color w:val="404040" w:themeColor="text1" w:themeTint="BF"/>
                                <w:kern w:val="24"/>
                                <w:sz w:val="10"/>
                                <w:szCs w:val="10"/>
                                <w:lang w:val="en-GB"/>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Στεγαστικά</w:t>
                            </w:r>
                            <w:r>
                              <w:rPr>
                                <w:rFonts w:ascii="Aptos" w:hAnsi="Aptos" w:eastAsia="+mn-ea" w:cs="+mn-cs"/>
                                <w:color w:val="404040" w:themeColor="text1" w:themeTint="BF"/>
                                <w:kern w:val="24"/>
                                <w:sz w:val="10"/>
                                <w:szCs w:val="10"/>
                                <w:vertAlign w:val="superscript"/>
                                <w:lang w:val="en-GB"/>
                                <w14:textFill>
                                  <w14:solidFill>
                                    <w14:schemeClr w14:val="tx1">
                                      <w14:lumMod w14:val="75000"/>
                                      <w14:lumOff w14:val="25000"/>
                                    </w14:schemeClr>
                                  </w14:solidFill>
                                </w14:textFill>
                              </w:rPr>
                              <w:t>6</w:t>
                            </w:r>
                          </w:p>
                        </w:txbxContent>
                      </wps:txbx>
                      <wps:bodyPr>
                        <a:spAutoFit/>
                      </wps:bodyPr>
                    </wps:wsp>
                  </a:graphicData>
                </a:graphic>
              </wp:anchor>
            </w:drawing>
          </mc:Choice>
          <mc:Fallback>
            <w:pict>
              <v:shape id="TextBox 66" o:spid="_x0000_s1026" o:spt="202" type="#_x0000_t202" style="position:absolute;left:0pt;margin-left:260.85pt;margin-top:134pt;height:16.85pt;width:67pt;z-index:251767808;mso-width-relative:page;mso-height-relative:page;" filled="f" stroked="f" coordsize="21600,21600" o:gfxdata="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swn8jXAAAACwEAAA8AAAAAAAAA&#10;AQAgAAAAIgAAAGRycy9kb3ducmV2LnhtbFBLAQIUABQAAAAIAIdO4kDp4bcVoAEAAEsDAAAOAAAA&#10;AAAAAAEAIAAAACYBAABkcnMvZTJvRG9jLnhtbFBLBQYAAAAABgAGAFkBAAA4BQAAAAA=&#10;">
                <v:fill on="f" focussize="0,0"/>
                <v:stroke on="f"/>
                <v:imagedata o:title=""/>
                <o:lock v:ext="edit" aspectratio="f"/>
                <v:textbox style="mso-fit-shape-to-text:t;">
                  <w:txbxContent>
                    <w:p w14:paraId="6CE42352">
                      <w:pPr>
                        <w:textAlignment w:val="baseline"/>
                        <w:rPr>
                          <w:rFonts w:ascii="Aptos" w:hAnsi="Aptos" w:eastAsia="+mn-ea" w:cs="+mn-cs"/>
                          <w:color w:val="404040" w:themeColor="text1" w:themeTint="BF"/>
                          <w:kern w:val="24"/>
                          <w:sz w:val="10"/>
                          <w:szCs w:val="10"/>
                          <w:lang w:val="en-GB"/>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Στεγαστικά</w:t>
                      </w:r>
                      <w:r>
                        <w:rPr>
                          <w:rFonts w:ascii="Aptos" w:hAnsi="Aptos" w:eastAsia="+mn-ea" w:cs="+mn-cs"/>
                          <w:color w:val="404040" w:themeColor="text1" w:themeTint="BF"/>
                          <w:kern w:val="24"/>
                          <w:sz w:val="10"/>
                          <w:szCs w:val="10"/>
                          <w:vertAlign w:val="superscript"/>
                          <w:lang w:val="en-GB"/>
                          <w14:textFill>
                            <w14:solidFill>
                              <w14:schemeClr w14:val="tx1">
                                <w14:lumMod w14:val="75000"/>
                                <w14:lumOff w14:val="25000"/>
                              </w14:schemeClr>
                            </w14:solidFill>
                          </w14:textFill>
                        </w:rPr>
                        <w:t>6</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3314700</wp:posOffset>
                </wp:positionH>
                <wp:positionV relativeFrom="paragraph">
                  <wp:posOffset>1108710</wp:posOffset>
                </wp:positionV>
                <wp:extent cx="850900" cy="338455"/>
                <wp:effectExtent l="0" t="0" r="0" b="0"/>
                <wp:wrapNone/>
                <wp:docPr id="68" name="TextBox 67"/>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03DD862E">
                            <w:pPr>
                              <w:textAlignment w:val="baseline"/>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 xml:space="preserve">Εξυπηρετούμενα </w:t>
                            </w:r>
                          </w:p>
                          <w:p w14:paraId="64713327">
                            <w:pPr>
                              <w:textAlignment w:val="baseline"/>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Δάνεια (σύνολο)</w:t>
                            </w:r>
                            <w:r>
                              <w:rPr>
                                <w:rFonts w:ascii="Aptos" w:hAnsi="Aptos" w:eastAsia="+mn-ea" w:cs="+mn-cs"/>
                                <w:b/>
                                <w:bCs/>
                                <w:color w:val="404040" w:themeColor="text1" w:themeTint="BF"/>
                                <w:kern w:val="24"/>
                                <w:sz w:val="10"/>
                                <w:szCs w:val="10"/>
                                <w:vertAlign w:val="superscript"/>
                                <w:lang w:val="en-GB"/>
                                <w14:textFill>
                                  <w14:solidFill>
                                    <w14:schemeClr w14:val="tx1">
                                      <w14:lumMod w14:val="75000"/>
                                      <w14:lumOff w14:val="25000"/>
                                    </w14:schemeClr>
                                  </w14:solidFill>
                                </w14:textFill>
                              </w:rPr>
                              <w:t>6</w:t>
                            </w: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 xml:space="preserve">  </w:t>
                            </w:r>
                          </w:p>
                        </w:txbxContent>
                      </wps:txbx>
                      <wps:bodyPr>
                        <a:spAutoFit/>
                      </wps:bodyPr>
                    </wps:wsp>
                  </a:graphicData>
                </a:graphic>
              </wp:anchor>
            </w:drawing>
          </mc:Choice>
          <mc:Fallback>
            <w:pict>
              <v:shape id="TextBox 67" o:spid="_x0000_s1026" o:spt="202" type="#_x0000_t202" style="position:absolute;left:0pt;margin-left:261pt;margin-top:87.3pt;height:26.65pt;width:67pt;z-index:251768832;mso-width-relative:page;mso-height-relative:page;" filled="f" stroked="f" coordsize="21600,21600" o:gfxdata="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V2MqdgAAAALAQAADwAAAAAAAAABACAAAAAi&#10;AAAAZHJzL2Rvd25yZXYueG1sUEsBAhQAFAAAAAgAh07iQENQo36YAQAAQwMAAA4AAAAAAAAAAQAg&#10;AAAAJwEAAGRycy9lMm9Eb2MueG1sUEsFBgAAAAAGAAYAWQEAADEFAAAAAA==&#10;">
                <v:fill on="f" focussize="0,0"/>
                <v:stroke on="f"/>
                <v:imagedata o:title=""/>
                <o:lock v:ext="edit" aspectratio="f"/>
                <v:textbox style="mso-fit-shape-to-text:t;">
                  <w:txbxContent>
                    <w:p w14:paraId="03DD862E">
                      <w:pPr>
                        <w:textAlignment w:val="baseline"/>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 xml:space="preserve">Εξυπηρετούμενα </w:t>
                      </w:r>
                    </w:p>
                    <w:p w14:paraId="64713327">
                      <w:pPr>
                        <w:textAlignment w:val="baseline"/>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Δάνεια (σύνολο)</w:t>
                      </w:r>
                      <w:r>
                        <w:rPr>
                          <w:rFonts w:ascii="Aptos" w:hAnsi="Aptos" w:eastAsia="+mn-ea" w:cs="+mn-cs"/>
                          <w:b/>
                          <w:bCs/>
                          <w:color w:val="404040" w:themeColor="text1" w:themeTint="BF"/>
                          <w:kern w:val="24"/>
                          <w:sz w:val="10"/>
                          <w:szCs w:val="10"/>
                          <w:vertAlign w:val="superscript"/>
                          <w:lang w:val="en-GB"/>
                          <w14:textFill>
                            <w14:solidFill>
                              <w14:schemeClr w14:val="tx1">
                                <w14:lumMod w14:val="75000"/>
                                <w14:lumOff w14:val="25000"/>
                              </w14:schemeClr>
                            </w14:solidFill>
                          </w14:textFill>
                        </w:rPr>
                        <w:t>6</w:t>
                      </w:r>
                      <w:r>
                        <w:rPr>
                          <w:rFonts w:ascii="Aptos" w:hAnsi="Aptos" w:eastAsia="+mn-ea" w:cs="+mn-cs"/>
                          <w:b/>
                          <w:bCs/>
                          <w:color w:val="404040" w:themeColor="text1" w:themeTint="BF"/>
                          <w:kern w:val="24"/>
                          <w:sz w:val="10"/>
                          <w:szCs w:val="10"/>
                          <w14:textFill>
                            <w14:solidFill>
                              <w14:schemeClr w14:val="tx1">
                                <w14:lumMod w14:val="75000"/>
                                <w14:lumOff w14:val="25000"/>
                              </w14:schemeClr>
                            </w14:solidFill>
                          </w14:textFill>
                        </w:rPr>
                        <w:t xml:space="preserve">  </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3323590</wp:posOffset>
                </wp:positionH>
                <wp:positionV relativeFrom="paragraph">
                  <wp:posOffset>1291590</wp:posOffset>
                </wp:positionV>
                <wp:extent cx="922020" cy="215900"/>
                <wp:effectExtent l="0" t="0" r="0" b="0"/>
                <wp:wrapNone/>
                <wp:docPr id="1591786440" name="TextBox 65"/>
                <wp:cNvGraphicFramePr/>
                <a:graphic xmlns:a="http://schemas.openxmlformats.org/drawingml/2006/main">
                  <a:graphicData uri="http://schemas.microsoft.com/office/word/2010/wordprocessingShape">
                    <wps:wsp>
                      <wps:cNvSpPr txBox="1"/>
                      <wps:spPr>
                        <a:xfrm>
                          <a:off x="0" y="0"/>
                          <a:ext cx="922020" cy="215900"/>
                        </a:xfrm>
                        <a:prstGeom prst="rect">
                          <a:avLst/>
                        </a:prstGeom>
                        <a:noFill/>
                      </wps:spPr>
                      <wps:txbx>
                        <w:txbxContent>
                          <w:p w14:paraId="072BE306">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Μεγάλες &amp; μεσαίες επιχειρήσεις </w:t>
                            </w:r>
                          </w:p>
                          <w:p w14:paraId="39B115C0">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(εξαιρ. ναυτιλιακών δανείων)</w:t>
                            </w:r>
                          </w:p>
                        </w:txbxContent>
                      </wps:txbx>
                      <wps:bodyPr wrap="square">
                        <a:spAutoFit/>
                      </wps:bodyPr>
                    </wps:wsp>
                  </a:graphicData>
                </a:graphic>
              </wp:anchor>
            </w:drawing>
          </mc:Choice>
          <mc:Fallback>
            <w:pict>
              <v:shape id="TextBox 65" o:spid="_x0000_s1026" o:spt="202" type="#_x0000_t202" style="position:absolute;left:0pt;margin-left:261.7pt;margin-top:101.7pt;height:17pt;width:72.6pt;z-index:251766784;mso-width-relative:page;mso-height-relative:page;" filled="f" stroked="f" coordsize="21600,21600" o:gfxdata="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Qkjm2AAAAAsB&#10;AAAPAAAAAAAAAAEAIAAAACIAAABkcnMvZG93bnJldi54bWxQSwECFAAUAAAACACHTuJA1zORBKkB&#10;AABZAwAADgAAAAAAAAABACAAAAAnAQAAZHJzL2Uyb0RvYy54bWxQSwUGAAAAAAYABgBZAQAAQgUA&#10;AAAA&#10;">
                <v:fill on="f" focussize="0,0"/>
                <v:stroke on="f"/>
                <v:imagedata o:title=""/>
                <o:lock v:ext="edit" aspectratio="f"/>
                <v:textbox style="mso-fit-shape-to-text:t;">
                  <w:txbxContent>
                    <w:p w14:paraId="072BE306">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Μεγάλες &amp; μεσαίες επιχειρήσεις </w:t>
                      </w:r>
                    </w:p>
                    <w:p w14:paraId="39B115C0">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(εξαιρ. ναυτιλιακών δανείων)</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3312795</wp:posOffset>
                </wp:positionH>
                <wp:positionV relativeFrom="paragraph">
                  <wp:posOffset>734695</wp:posOffset>
                </wp:positionV>
                <wp:extent cx="850900" cy="215900"/>
                <wp:effectExtent l="0" t="0" r="0" b="0"/>
                <wp:wrapNone/>
                <wp:docPr id="1591786439" name="TextBox 64"/>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285B119D">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Μικρές </w:t>
                            </w:r>
                          </w:p>
                          <w:p w14:paraId="599C45E8">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επιχειρήσεις</w:t>
                            </w:r>
                          </w:p>
                        </w:txbxContent>
                      </wps:txbx>
                      <wps:bodyPr>
                        <a:spAutoFit/>
                      </wps:bodyPr>
                    </wps:wsp>
                  </a:graphicData>
                </a:graphic>
              </wp:anchor>
            </w:drawing>
          </mc:Choice>
          <mc:Fallback>
            <w:pict>
              <v:shape id="TextBox 64" o:spid="_x0000_s1026" o:spt="202" type="#_x0000_t202" style="position:absolute;left:0pt;margin-left:260.85pt;margin-top:57.85pt;height:17pt;width:67pt;z-index:251765760;mso-width-relative:page;mso-height-relative:page;" filled="f" stroked="f" coordsize="21600,21600" o:gfxdata="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UPPQk1wAAAAsBAAAPAAAAAAAAAAEA&#10;IAAAACIAAABkcnMvZG93bnJldi54bWxQSwECFAAUAAAACACHTuJAKT/sYJ4BAABLAwAADgAAAAAA&#10;AAABACAAAAAmAQAAZHJzL2Uyb0RvYy54bWxQSwUGAAAAAAYABgBZAQAANgUAAAAA&#10;">
                <v:fill on="f" focussize="0,0"/>
                <v:stroke on="f"/>
                <v:imagedata o:title=""/>
                <o:lock v:ext="edit" aspectratio="f"/>
                <v:textbox style="mso-fit-shape-to-text:t;">
                  <w:txbxContent>
                    <w:p w14:paraId="285B119D">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 xml:space="preserve">Μικρές </w:t>
                      </w:r>
                    </w:p>
                    <w:p w14:paraId="599C45E8">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επιχειρήσεις</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3312795</wp:posOffset>
                </wp:positionH>
                <wp:positionV relativeFrom="paragraph">
                  <wp:posOffset>300990</wp:posOffset>
                </wp:positionV>
                <wp:extent cx="850900" cy="215900"/>
                <wp:effectExtent l="0" t="0" r="0" b="0"/>
                <wp:wrapNone/>
                <wp:docPr id="1591786438" name="TextBox 63"/>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5B32C958">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Καταναλωτικά</w:t>
                            </w:r>
                          </w:p>
                          <w:p w14:paraId="46631CAB">
                            <w:pPr>
                              <w:textAlignment w:val="baseline"/>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w:t>
                            </w: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εξαιρ. καρτών</w:t>
                            </w: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w:t>
                            </w:r>
                            <w:r>
                              <w:rPr>
                                <w:rFonts w:ascii="Aptos" w:hAnsi="Aptos" w:eastAsia="+mn-ea" w:cs="+mn-cs"/>
                                <w:color w:val="404040" w:themeColor="text1" w:themeTint="BF"/>
                                <w:kern w:val="24"/>
                                <w:sz w:val="10"/>
                                <w:szCs w:val="10"/>
                                <w:vertAlign w:val="superscript"/>
                                <w:lang w:val="en-US"/>
                                <w14:textFill>
                                  <w14:solidFill>
                                    <w14:schemeClr w14:val="tx1">
                                      <w14:lumMod w14:val="75000"/>
                                      <w14:lumOff w14:val="25000"/>
                                    </w14:schemeClr>
                                  </w14:solidFill>
                                </w14:textFill>
                              </w:rPr>
                              <w:t>6</w:t>
                            </w:r>
                          </w:p>
                        </w:txbxContent>
                      </wps:txbx>
                      <wps:bodyPr>
                        <a:spAutoFit/>
                      </wps:bodyPr>
                    </wps:wsp>
                  </a:graphicData>
                </a:graphic>
              </wp:anchor>
            </w:drawing>
          </mc:Choice>
          <mc:Fallback>
            <w:pict>
              <v:shape id="TextBox 63" o:spid="_x0000_s1026" o:spt="202" type="#_x0000_t202" style="position:absolute;left:0pt;margin-left:260.85pt;margin-top:23.7pt;height:17pt;width:67pt;z-index:251764736;mso-width-relative:page;mso-height-relative:page;" filled="f" stroked="f" coordsize="21600,21600" o:gfxdata="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xnlxN1wAAAAkBAAAPAAAAAAAAAAEA&#10;IAAAACIAAABkcnMvZG93bnJldi54bWxQSwECFAAUAAAACACHTuJAB8Rn8J4BAABLAwAADgAAAAAA&#10;AAABACAAAAAmAQAAZHJzL2Uyb0RvYy54bWxQSwUGAAAAAAYABgBZAQAANgUAAAAA&#10;">
                <v:fill on="f" focussize="0,0"/>
                <v:stroke on="f"/>
                <v:imagedata o:title=""/>
                <o:lock v:ext="edit" aspectratio="f"/>
                <v:textbox style="mso-fit-shape-to-text:t;">
                  <w:txbxContent>
                    <w:p w14:paraId="5B32C958">
                      <w:pPr>
                        <w:textAlignment w:val="baseline"/>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Καταναλωτικά</w:t>
                      </w:r>
                    </w:p>
                    <w:p w14:paraId="46631CAB">
                      <w:pPr>
                        <w:textAlignment w:val="baseline"/>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pP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w:t>
                      </w:r>
                      <w:r>
                        <w:rPr>
                          <w:rFonts w:ascii="Aptos" w:hAnsi="Aptos" w:eastAsia="+mn-ea" w:cs="+mn-cs"/>
                          <w:color w:val="404040" w:themeColor="text1" w:themeTint="BF"/>
                          <w:kern w:val="24"/>
                          <w:sz w:val="10"/>
                          <w:szCs w:val="10"/>
                          <w14:textFill>
                            <w14:solidFill>
                              <w14:schemeClr w14:val="tx1">
                                <w14:lumMod w14:val="75000"/>
                                <w14:lumOff w14:val="25000"/>
                              </w14:schemeClr>
                            </w14:solidFill>
                          </w14:textFill>
                        </w:rPr>
                        <w:t>εξαιρ. καρτών</w:t>
                      </w:r>
                      <w:r>
                        <w:rPr>
                          <w:rFonts w:ascii="Aptos" w:hAnsi="Aptos" w:eastAsia="+mn-ea" w:cs="+mn-cs"/>
                          <w:color w:val="404040" w:themeColor="text1" w:themeTint="BF"/>
                          <w:kern w:val="24"/>
                          <w:sz w:val="10"/>
                          <w:szCs w:val="10"/>
                          <w:lang w:val="en-US"/>
                          <w14:textFill>
                            <w14:solidFill>
                              <w14:schemeClr w14:val="tx1">
                                <w14:lumMod w14:val="75000"/>
                                <w14:lumOff w14:val="25000"/>
                              </w14:schemeClr>
                            </w14:solidFill>
                          </w14:textFill>
                        </w:rPr>
                        <w:t>)</w:t>
                      </w:r>
                      <w:r>
                        <w:rPr>
                          <w:rFonts w:ascii="Aptos" w:hAnsi="Aptos" w:eastAsia="+mn-ea" w:cs="+mn-cs"/>
                          <w:color w:val="404040" w:themeColor="text1" w:themeTint="BF"/>
                          <w:kern w:val="24"/>
                          <w:sz w:val="10"/>
                          <w:szCs w:val="10"/>
                          <w:vertAlign w:val="superscript"/>
                          <w:lang w:val="en-US"/>
                          <w14:textFill>
                            <w14:solidFill>
                              <w14:schemeClr w14:val="tx1">
                                <w14:lumMod w14:val="75000"/>
                                <w14:lumOff w14:val="25000"/>
                              </w14:schemeClr>
                            </w14:solidFill>
                          </w14:textFill>
                        </w:rPr>
                        <w:t>6</w:t>
                      </w:r>
                    </w:p>
                  </w:txbxContent>
                </v:textbox>
              </v:shape>
            </w:pict>
          </mc:Fallback>
        </mc:AlternateContent>
      </w:r>
      <w:r>
        <w:rPr>
          <w:rFonts w:ascii="Aptos" w:hAnsi="Aptos" w:cs="Segoe UI"/>
          <w:sz w:val="20"/>
        </w:rPr>
        <mc:AlternateContent>
          <mc:Choice Requires="wps">
            <w:drawing>
              <wp:anchor distT="0" distB="0" distL="114300" distR="114300" simplePos="0" relativeHeight="251752448" behindDoc="0" locked="0" layoutInCell="1" allowOverlap="1">
                <wp:simplePos x="0" y="0"/>
                <wp:positionH relativeFrom="column">
                  <wp:posOffset>2602865</wp:posOffset>
                </wp:positionH>
                <wp:positionV relativeFrom="paragraph">
                  <wp:posOffset>129540</wp:posOffset>
                </wp:positionV>
                <wp:extent cx="521335" cy="116205"/>
                <wp:effectExtent l="0" t="0" r="12700" b="17780"/>
                <wp:wrapNone/>
                <wp:docPr id="179222445" name="Rounded Rectangle 2"/>
                <wp:cNvGraphicFramePr/>
                <a:graphic xmlns:a="http://schemas.openxmlformats.org/drawingml/2006/main">
                  <a:graphicData uri="http://schemas.microsoft.com/office/word/2010/wordprocessingShape">
                    <wps:wsp>
                      <wps:cNvSpPr/>
                      <wps:spPr>
                        <a:xfrm>
                          <a:off x="0" y="0"/>
                          <a:ext cx="521208" cy="1160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6D6B7D">
                            <w:pPr>
                              <w:jc w:val="center"/>
                              <w:rPr>
                                <w:rFonts w:ascii="Aptos" w:hAnsi="Aptos"/>
                                <w:b/>
                                <w:bCs/>
                                <w:color w:val="003841"/>
                                <w:kern w:val="24"/>
                                <w:sz w:val="10"/>
                                <w:szCs w:val="10"/>
                              </w:rPr>
                            </w:pPr>
                            <w:r>
                              <w:rPr>
                                <w:rFonts w:ascii="Aptos" w:hAnsi="Aptos"/>
                                <w:b/>
                                <w:bCs/>
                                <w:color w:val="003841"/>
                                <w:kern w:val="24"/>
                                <w:sz w:val="10"/>
                                <w:szCs w:val="10"/>
                                <w:lang w:val="en-US"/>
                              </w:rPr>
                              <w:t>+12</w:t>
                            </w:r>
                            <w:r>
                              <w:rPr>
                                <w:rFonts w:ascii="Aptos" w:hAnsi="Aptos"/>
                                <w:b/>
                                <w:bCs/>
                                <w:color w:val="003841"/>
                                <w:kern w:val="24"/>
                                <w:sz w:val="10"/>
                                <w:szCs w:val="10"/>
                              </w:rPr>
                              <w:t>%</w:t>
                            </w:r>
                            <w:r>
                              <w:rPr>
                                <w:rFonts w:ascii="Aptos" w:hAnsi="Aptos"/>
                                <w:b/>
                                <w:bCs/>
                                <w:color w:val="003841"/>
                                <w:kern w:val="24"/>
                                <w:sz w:val="10"/>
                                <w:szCs w:val="10"/>
                                <w:lang w:val="en-US"/>
                              </w:rPr>
                              <w:t xml:space="preserve"> </w:t>
                            </w:r>
                            <w:r>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04.95pt;margin-top:10.2pt;height:9.15pt;width:41.05pt;z-index:251752448;v-text-anchor:middle;mso-width-relative:page;mso-height-relative:page;" fillcolor="#F5F9F6" filled="t" stroked="t" coordsize="21600,21600" arcsize="0.0780092592592593" o:gfxdata="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7MDCrXAAAACQEAAA8AAAAAAAAAAQAg&#10;AAAAIgAAAGRycy9kb3ducmV2LnhtbFBLAQIUABQAAAAIAIdO4kA8B8ObSAIAAKsEAAAOAAAAAAAA&#10;AAEAIAAAACYBAABkcnMvZTJvRG9jLnhtbFBLBQYAAAAABgAGAFkBAADgBQAAAAA=&#10;">
                <v:fill on="t" focussize="0,0"/>
                <v:stroke weight="0.5pt" color="#00CFE7 [3204]" miterlimit="8" joinstyle="miter"/>
                <v:imagedata o:title=""/>
                <o:lock v:ext="edit" aspectratio="f"/>
                <v:textbox inset="2mm,0mm,2mm,0mm">
                  <w:txbxContent>
                    <w:p w14:paraId="536D6B7D">
                      <w:pPr>
                        <w:jc w:val="center"/>
                        <w:rPr>
                          <w:rFonts w:ascii="Aptos" w:hAnsi="Aptos"/>
                          <w:b/>
                          <w:bCs/>
                          <w:color w:val="003841"/>
                          <w:kern w:val="24"/>
                          <w:sz w:val="10"/>
                          <w:szCs w:val="10"/>
                        </w:rPr>
                      </w:pPr>
                      <w:r>
                        <w:rPr>
                          <w:rFonts w:ascii="Aptos" w:hAnsi="Aptos"/>
                          <w:b/>
                          <w:bCs/>
                          <w:color w:val="003841"/>
                          <w:kern w:val="24"/>
                          <w:sz w:val="10"/>
                          <w:szCs w:val="10"/>
                          <w:lang w:val="en-US"/>
                        </w:rPr>
                        <w:t>+12</w:t>
                      </w:r>
                      <w:r>
                        <w:rPr>
                          <w:rFonts w:ascii="Aptos" w:hAnsi="Aptos"/>
                          <w:b/>
                          <w:bCs/>
                          <w:color w:val="003841"/>
                          <w:kern w:val="24"/>
                          <w:sz w:val="10"/>
                          <w:szCs w:val="10"/>
                        </w:rPr>
                        <w:t>%</w:t>
                      </w:r>
                      <w:r>
                        <w:rPr>
                          <w:rFonts w:ascii="Aptos" w:hAnsi="Aptos"/>
                          <w:b/>
                          <w:bCs/>
                          <w:color w:val="003841"/>
                          <w:kern w:val="24"/>
                          <w:sz w:val="10"/>
                          <w:szCs w:val="10"/>
                          <w:lang w:val="en-US"/>
                        </w:rPr>
                        <w:t xml:space="preserve"> </w:t>
                      </w:r>
                      <w:r>
                        <w:rPr>
                          <w:rFonts w:ascii="Aptos" w:hAnsi="Aptos"/>
                          <w:b/>
                          <w:bCs/>
                          <w:color w:val="003841"/>
                          <w:kern w:val="24"/>
                          <w:sz w:val="8"/>
                          <w:szCs w:val="8"/>
                        </w:rPr>
                        <w:t>ετησίως</w:t>
                      </w:r>
                    </w:p>
                  </w:txbxContent>
                </v:textbox>
              </v:round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2029460</wp:posOffset>
                </wp:positionH>
                <wp:positionV relativeFrom="paragraph">
                  <wp:posOffset>81915</wp:posOffset>
                </wp:positionV>
                <wp:extent cx="365760" cy="180340"/>
                <wp:effectExtent l="0" t="0" r="15240" b="10160"/>
                <wp:wrapNone/>
                <wp:docPr id="179222446"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65C451F5">
                            <w:pPr>
                              <w:jc w:val="center"/>
                              <w:textAlignment w:val="center"/>
                              <w:rPr>
                                <w:rFonts w:ascii="Aptos" w:hAnsi="Aptos" w:eastAsia="+mn-ea" w:cs="+mn-cs"/>
                                <w:b/>
                                <w:bCs/>
                                <w:sz w:val="18"/>
                                <w:szCs w:val="18"/>
                                <w:lang w:val="en-US"/>
                              </w:rPr>
                            </w:pPr>
                            <w:r>
                              <w:rPr>
                                <w:rFonts w:ascii="Aptos" w:hAnsi="Aptos"/>
                                <w:b/>
                                <w:bCs/>
                                <w:color w:val="003841"/>
                                <w:kern w:val="24"/>
                                <w:sz w:val="16"/>
                                <w:szCs w:val="16"/>
                                <w:lang w:val="en-US"/>
                              </w:rPr>
                              <w:t>37</w:t>
                            </w:r>
                            <w:r>
                              <w:rPr>
                                <w:rFonts w:ascii="Aptos" w:hAnsi="Aptos"/>
                                <w:b/>
                                <w:bCs/>
                                <w:color w:val="003841"/>
                                <w:kern w:val="24"/>
                                <w:sz w:val="16"/>
                                <w:szCs w:val="16"/>
                              </w:rPr>
                              <w:t>,</w:t>
                            </w:r>
                            <w:r>
                              <w:rPr>
                                <w:rFonts w:ascii="Aptos" w:hAnsi="Aptos"/>
                                <w:b/>
                                <w:bCs/>
                                <w:color w:val="003841"/>
                                <w:kern w:val="24"/>
                                <w:sz w:val="16"/>
                                <w:szCs w:val="16"/>
                                <w:lang w:val="en-GB"/>
                              </w:rPr>
                              <w:t>7</w:t>
                            </w:r>
                            <w:r>
                              <w:rPr>
                                <w:rFonts w:ascii="Aptos" w:hAnsi="Aptos" w:eastAsia="+mn-ea" w:cs="+mn-cs"/>
                                <w:b/>
                                <w:bCs/>
                                <w:sz w:val="18"/>
                                <w:szCs w:val="18"/>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159.8pt;margin-top:6.45pt;height:14.2pt;width:28.8pt;z-index:251779072;mso-width-relative:page;mso-height-relative:page;" filled="f" stroked="t" coordsize="21600,21600" o:gfxdata="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ENIQtcA&#10;AAAJAQAADwAAAAAAAAABACAAAAAiAAAAZHJzL2Rvd25yZXYueG1sUEsBAhQAFAAAAAgAh07iQJvp&#10;txznAQAA1QMAAA4AAAAAAAAAAQAgAAAAJgEAAGRycy9lMm9Eb2MueG1sUEsFBgAAAAAGAAYAWQEA&#10;AH8FAAAAAA==&#10;">
                <v:fill on="f" focussize="0,0"/>
                <v:stroke weight="1pt" color="#003841" joinstyle="round"/>
                <v:imagedata o:title=""/>
                <o:lock v:ext="edit" aspectratio="f"/>
                <v:textbox inset="0mm,0mm,0mm,0mm">
                  <w:txbxContent>
                    <w:p w14:paraId="65C451F5">
                      <w:pPr>
                        <w:jc w:val="center"/>
                        <w:textAlignment w:val="center"/>
                        <w:rPr>
                          <w:rFonts w:ascii="Aptos" w:hAnsi="Aptos" w:eastAsia="+mn-ea" w:cs="+mn-cs"/>
                          <w:b/>
                          <w:bCs/>
                          <w:sz w:val="18"/>
                          <w:szCs w:val="18"/>
                          <w:lang w:val="en-US"/>
                        </w:rPr>
                      </w:pPr>
                      <w:r>
                        <w:rPr>
                          <w:rFonts w:ascii="Aptos" w:hAnsi="Aptos"/>
                          <w:b/>
                          <w:bCs/>
                          <w:color w:val="003841"/>
                          <w:kern w:val="24"/>
                          <w:sz w:val="16"/>
                          <w:szCs w:val="16"/>
                          <w:lang w:val="en-US"/>
                        </w:rPr>
                        <w:t>37</w:t>
                      </w:r>
                      <w:r>
                        <w:rPr>
                          <w:rFonts w:ascii="Aptos" w:hAnsi="Aptos"/>
                          <w:b/>
                          <w:bCs/>
                          <w:color w:val="003841"/>
                          <w:kern w:val="24"/>
                          <w:sz w:val="16"/>
                          <w:szCs w:val="16"/>
                        </w:rPr>
                        <w:t>,</w:t>
                      </w:r>
                      <w:r>
                        <w:rPr>
                          <w:rFonts w:ascii="Aptos" w:hAnsi="Aptos"/>
                          <w:b/>
                          <w:bCs/>
                          <w:color w:val="003841"/>
                          <w:kern w:val="24"/>
                          <w:sz w:val="16"/>
                          <w:szCs w:val="16"/>
                          <w:lang w:val="en-GB"/>
                        </w:rPr>
                        <w:t>7</w:t>
                      </w:r>
                      <w:r>
                        <w:rPr>
                          <w:rFonts w:ascii="Aptos" w:hAnsi="Aptos" w:eastAsia="+mn-ea" w:cs="+mn-cs"/>
                          <w:b/>
                          <w:bCs/>
                          <w:sz w:val="18"/>
                          <w:szCs w:val="18"/>
                          <w:lang w:val="en-US"/>
                        </w:rPr>
                        <w:t xml:space="preserve">     </w:t>
                      </w: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1265555</wp:posOffset>
                </wp:positionH>
                <wp:positionV relativeFrom="paragraph">
                  <wp:posOffset>81915</wp:posOffset>
                </wp:positionV>
                <wp:extent cx="365760" cy="180340"/>
                <wp:effectExtent l="0" t="0" r="15240" b="10160"/>
                <wp:wrapNone/>
                <wp:docPr id="179222447"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37890855">
                            <w:pPr>
                              <w:jc w:val="center"/>
                              <w:textAlignment w:val="center"/>
                              <w:rPr>
                                <w:rFonts w:ascii="Aptos" w:hAnsi="Aptos" w:eastAsia="+mn-ea" w:cs="+mn-cs"/>
                                <w:sz w:val="18"/>
                                <w:szCs w:val="18"/>
                                <w:lang w:val="en-US"/>
                              </w:rPr>
                            </w:pPr>
                            <w:r>
                              <w:rPr>
                                <w:rFonts w:ascii="Aptos" w:hAnsi="Aptos"/>
                                <w:color w:val="003841"/>
                                <w:kern w:val="24"/>
                                <w:sz w:val="16"/>
                                <w:szCs w:val="16"/>
                                <w:lang w:val="en-US"/>
                              </w:rPr>
                              <w:t>37</w:t>
                            </w:r>
                            <w:r>
                              <w:rPr>
                                <w:rFonts w:ascii="Aptos" w:hAnsi="Aptos"/>
                                <w:color w:val="003841"/>
                                <w:kern w:val="24"/>
                                <w:sz w:val="16"/>
                                <w:szCs w:val="16"/>
                              </w:rPr>
                              <w:t>,</w:t>
                            </w:r>
                            <w:r>
                              <w:rPr>
                                <w:rFonts w:ascii="Aptos" w:hAnsi="Aptos"/>
                                <w:color w:val="003841"/>
                                <w:kern w:val="24"/>
                                <w:sz w:val="16"/>
                                <w:szCs w:val="16"/>
                                <w:lang w:val="en-GB"/>
                              </w:rPr>
                              <w:t>0</w:t>
                            </w:r>
                            <w:r>
                              <w:rPr>
                                <w:rFonts w:ascii="Aptos" w:hAnsi="Aptos" w:eastAsia="+mn-ea" w:cs="+mn-cs"/>
                                <w:sz w:val="18"/>
                                <w:szCs w:val="18"/>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99.65pt;margin-top:6.45pt;height:14.2pt;width:28.8pt;z-index:251778048;mso-width-relative:page;mso-height-relative:page;" filled="f" stroked="t" coordsize="21600,21600" o:gfxdata="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iC1DQ1gAA&#10;AAkBAAAPAAAAAAAAAAEAIAAAACIAAABkcnMvZG93bnJldi54bWxQSwECFAAUAAAACACHTuJA3NHQ&#10;rOcBAADVAwAADgAAAAAAAAABACAAAAAlAQAAZHJzL2Uyb0RvYy54bWxQSwUGAAAAAAYABgBZAQAA&#10;fgUAAAAA&#10;">
                <v:fill on="f" focussize="0,0"/>
                <v:stroke weight="1pt" color="#003841" joinstyle="round"/>
                <v:imagedata o:title=""/>
                <o:lock v:ext="edit" aspectratio="f"/>
                <v:textbox inset="0mm,0mm,0mm,0mm">
                  <w:txbxContent>
                    <w:p w14:paraId="37890855">
                      <w:pPr>
                        <w:jc w:val="center"/>
                        <w:textAlignment w:val="center"/>
                        <w:rPr>
                          <w:rFonts w:ascii="Aptos" w:hAnsi="Aptos" w:eastAsia="+mn-ea" w:cs="+mn-cs"/>
                          <w:sz w:val="18"/>
                          <w:szCs w:val="18"/>
                          <w:lang w:val="en-US"/>
                        </w:rPr>
                      </w:pPr>
                      <w:r>
                        <w:rPr>
                          <w:rFonts w:ascii="Aptos" w:hAnsi="Aptos"/>
                          <w:color w:val="003841"/>
                          <w:kern w:val="24"/>
                          <w:sz w:val="16"/>
                          <w:szCs w:val="16"/>
                          <w:lang w:val="en-US"/>
                        </w:rPr>
                        <w:t>37</w:t>
                      </w:r>
                      <w:r>
                        <w:rPr>
                          <w:rFonts w:ascii="Aptos" w:hAnsi="Aptos"/>
                          <w:color w:val="003841"/>
                          <w:kern w:val="24"/>
                          <w:sz w:val="16"/>
                          <w:szCs w:val="16"/>
                        </w:rPr>
                        <w:t>,</w:t>
                      </w:r>
                      <w:r>
                        <w:rPr>
                          <w:rFonts w:ascii="Aptos" w:hAnsi="Aptos"/>
                          <w:color w:val="003841"/>
                          <w:kern w:val="24"/>
                          <w:sz w:val="16"/>
                          <w:szCs w:val="16"/>
                          <w:lang w:val="en-GB"/>
                        </w:rPr>
                        <w:t>0</w:t>
                      </w:r>
                      <w:r>
                        <w:rPr>
                          <w:rFonts w:ascii="Aptos" w:hAnsi="Aptos" w:eastAsia="+mn-ea" w:cs="+mn-cs"/>
                          <w:sz w:val="18"/>
                          <w:szCs w:val="18"/>
                          <w:lang w:val="en-US"/>
                        </w:rPr>
                        <w:t xml:space="preserve">     </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495935</wp:posOffset>
                </wp:positionH>
                <wp:positionV relativeFrom="paragraph">
                  <wp:posOffset>84455</wp:posOffset>
                </wp:positionV>
                <wp:extent cx="365760" cy="180340"/>
                <wp:effectExtent l="0" t="0" r="15240" b="10160"/>
                <wp:wrapNone/>
                <wp:docPr id="179222448"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1F11870A">
                            <w:pPr>
                              <w:jc w:val="center"/>
                              <w:textAlignment w:val="center"/>
                              <w:rPr>
                                <w:rFonts w:ascii="Aptos" w:hAnsi="Aptos" w:eastAsia="+mn-ea" w:cs="+mn-cs"/>
                                <w:sz w:val="18"/>
                                <w:szCs w:val="18"/>
                                <w:lang w:val="en-US"/>
                              </w:rPr>
                            </w:pPr>
                            <w:r>
                              <w:rPr>
                                <w:rFonts w:ascii="Aptos" w:hAnsi="Aptos"/>
                                <w:color w:val="003841"/>
                                <w:kern w:val="24"/>
                                <w:sz w:val="16"/>
                                <w:szCs w:val="16"/>
                                <w:lang w:val="en-US"/>
                              </w:rPr>
                              <w:t>33</w:t>
                            </w:r>
                            <w:r>
                              <w:rPr>
                                <w:rFonts w:ascii="Aptos" w:hAnsi="Aptos"/>
                                <w:color w:val="003841"/>
                                <w:kern w:val="24"/>
                                <w:sz w:val="16"/>
                                <w:szCs w:val="16"/>
                              </w:rPr>
                              <w:t>,</w:t>
                            </w:r>
                            <w:r>
                              <w:rPr>
                                <w:rFonts w:ascii="Aptos" w:hAnsi="Aptos"/>
                                <w:color w:val="003841"/>
                                <w:kern w:val="24"/>
                                <w:sz w:val="16"/>
                                <w:szCs w:val="16"/>
                                <w:lang w:val="en-GB"/>
                              </w:rPr>
                              <w:t>6</w:t>
                            </w:r>
                            <w:r>
                              <w:rPr>
                                <w:rFonts w:ascii="Aptos" w:hAnsi="Aptos" w:eastAsia="+mn-ea" w:cs="+mn-cs"/>
                                <w:sz w:val="18"/>
                                <w:szCs w:val="18"/>
                                <w:lang w:val="en-US"/>
                              </w:rPr>
                              <w:t xml:space="preserve">  </w:t>
                            </w:r>
                          </w:p>
                        </w:txbxContent>
                      </wps:txbx>
                      <wps:bodyPr wrap="square" lIns="0" tIns="0" rIns="0" bIns="0" rtlCol="0">
                        <a:noAutofit/>
                      </wps:bodyPr>
                    </wps:wsp>
                  </a:graphicData>
                </a:graphic>
              </wp:anchor>
            </w:drawing>
          </mc:Choice>
          <mc:Fallback>
            <w:pict>
              <v:shape id="TextBox 41" o:spid="_x0000_s1026" o:spt="3" type="#_x0000_t3" style="position:absolute;left:0pt;margin-left:39.05pt;margin-top:6.65pt;height:14.2pt;width:28.8pt;z-index:251777024;mso-width-relative:page;mso-height-relative:page;" filled="f" stroked="t" coordsize="21600,21600" o:gfxdata="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CQRr3WAAAA&#10;CAEAAA8AAAAAAAAAAQAgAAAAIgAAAGRycy9kb3ducmV2LnhtbFBLAQIUABQAAAAIAIdO4kB0pWmI&#10;5gEAANUDAAAOAAAAAAAAAAEAIAAAACUBAABkcnMvZTJvRG9jLnhtbFBLBQYAAAAABgAGAFkBAAB9&#10;BQAAAAA=&#10;">
                <v:fill on="f" focussize="0,0"/>
                <v:stroke weight="1pt" color="#003841" joinstyle="round"/>
                <v:imagedata o:title=""/>
                <o:lock v:ext="edit" aspectratio="f"/>
                <v:textbox inset="0mm,0mm,0mm,0mm">
                  <w:txbxContent>
                    <w:p w14:paraId="1F11870A">
                      <w:pPr>
                        <w:jc w:val="center"/>
                        <w:textAlignment w:val="center"/>
                        <w:rPr>
                          <w:rFonts w:ascii="Aptos" w:hAnsi="Aptos" w:eastAsia="+mn-ea" w:cs="+mn-cs"/>
                          <w:sz w:val="18"/>
                          <w:szCs w:val="18"/>
                          <w:lang w:val="en-US"/>
                        </w:rPr>
                      </w:pPr>
                      <w:r>
                        <w:rPr>
                          <w:rFonts w:ascii="Aptos" w:hAnsi="Aptos"/>
                          <w:color w:val="003841"/>
                          <w:kern w:val="24"/>
                          <w:sz w:val="16"/>
                          <w:szCs w:val="16"/>
                          <w:lang w:val="en-US"/>
                        </w:rPr>
                        <w:t>33</w:t>
                      </w:r>
                      <w:r>
                        <w:rPr>
                          <w:rFonts w:ascii="Aptos" w:hAnsi="Aptos"/>
                          <w:color w:val="003841"/>
                          <w:kern w:val="24"/>
                          <w:sz w:val="16"/>
                          <w:szCs w:val="16"/>
                        </w:rPr>
                        <w:t>,</w:t>
                      </w:r>
                      <w:r>
                        <w:rPr>
                          <w:rFonts w:ascii="Aptos" w:hAnsi="Aptos"/>
                          <w:color w:val="003841"/>
                          <w:kern w:val="24"/>
                          <w:sz w:val="16"/>
                          <w:szCs w:val="16"/>
                          <w:lang w:val="en-GB"/>
                        </w:rPr>
                        <w:t>6</w:t>
                      </w:r>
                      <w:r>
                        <w:rPr>
                          <w:rFonts w:ascii="Aptos" w:hAnsi="Aptos" w:eastAsia="+mn-ea" w:cs="+mn-cs"/>
                          <w:sz w:val="18"/>
                          <w:szCs w:val="18"/>
                          <w:lang w:val="en-US"/>
                        </w:rPr>
                        <w:t xml:space="preserve">  </w:t>
                      </w:r>
                    </w:p>
                  </w:txbxContent>
                </v:textbox>
              </v:shape>
            </w:pict>
          </mc:Fallback>
        </mc:AlternateContent>
      </w:r>
      <w:r>
        <w:rPr>
          <w:rFonts w:ascii="Segoe UI" w:hAnsi="Segoe UI" w:cs="Segoe UI"/>
          <w:b/>
          <w:color w:val="595959"/>
          <w:sz w:val="20"/>
          <w:lang w:eastAsia="el-GR"/>
        </w:rPr>
        <w:drawing>
          <wp:inline distT="0" distB="0" distL="0" distR="0">
            <wp:extent cx="3154680" cy="2773680"/>
            <wp:effectExtent l="0" t="0" r="7620" b="7620"/>
            <wp:docPr id="929951571" name="Chart 929951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Segoe UI" w:hAnsi="Segoe UI" w:cs="Segoe UI"/>
          <w:b/>
          <w:color w:val="595959"/>
          <w:sz w:val="20"/>
          <w:lang w:eastAsia="el-GR"/>
        </w:rPr>
        <w:t xml:space="preserve">   </w:t>
      </w:r>
      <w:r>
        <w:t xml:space="preserve"> </w:t>
      </w:r>
      <w:r>
        <w:drawing>
          <wp:inline distT="0" distB="0" distL="0" distR="0">
            <wp:extent cx="3154680" cy="2783840"/>
            <wp:effectExtent l="0" t="0" r="7620" b="0"/>
            <wp:docPr id="2085307910" name="Chart 2085307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0DDD6B">
      <w:pPr>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Εκταμιεύσεις Δανείων</w:t>
      </w:r>
      <w:bookmarkStart w:id="2" w:name="_Hlk222322014"/>
      <w:r>
        <w:rPr>
          <w:rFonts w:ascii="Aptos" w:hAnsi="Aptos" w:eastAsia="Segoe UI" w:cs="Segoe UI"/>
          <w:b/>
          <w:color w:val="003841"/>
          <w:kern w:val="24"/>
          <w:sz w:val="20"/>
          <w:szCs w:val="20"/>
          <w:vertAlign w:val="superscript"/>
          <w:lang w:eastAsia="el-GR"/>
        </w:rPr>
        <w:t xml:space="preserve">5 </w:t>
      </w:r>
      <w:bookmarkEnd w:id="2"/>
      <w:r>
        <w:rPr>
          <w:rFonts w:ascii="Aptos" w:hAnsi="Aptos" w:eastAsia="Segoe UI" w:cs="Segoe UI"/>
          <w:b/>
          <w:color w:val="003841"/>
          <w:kern w:val="24"/>
          <w:sz w:val="20"/>
          <w:szCs w:val="20"/>
          <w:lang w:eastAsia="el-GR"/>
        </w:rPr>
        <w:t>(€</w:t>
      </w:r>
      <w:r>
        <w:rPr>
          <w:rFonts w:ascii="Aptos" w:hAnsi="Aptos" w:eastAsia="Segoe UI" w:cs="Segoe UI"/>
          <w:b/>
          <w:color w:val="003841"/>
          <w:kern w:val="24"/>
          <w:sz w:val="20"/>
          <w:lang w:eastAsia="el-GR"/>
        </w:rPr>
        <w:t xml:space="preserve"> δισ.) </w:t>
      </w:r>
      <w:r>
        <w:rPr>
          <w:rFonts w:ascii="Aptos" w:hAnsi="Aptos" w:eastAsia="Segoe UI" w:cs="Segoe UI"/>
          <w:b/>
          <w:color w:val="003841"/>
          <w:kern w:val="24"/>
          <w:sz w:val="20"/>
          <w:szCs w:val="20"/>
          <w:lang w:eastAsia="el-GR"/>
        </w:rPr>
        <w:t>| Όμιλος</w:t>
      </w:r>
      <w:r>
        <w:rPr>
          <w:rFonts w:ascii="Aptos" w:hAnsi="Aptos" w:cs="Segoe UI"/>
          <w:bCs/>
          <w:sz w:val="20"/>
        </w:rPr>
        <w:t xml:space="preserve">                                       </w:t>
      </w:r>
      <w:r>
        <w:rPr>
          <w:rFonts w:ascii="Segoe UI" w:hAnsi="Segoe UI" w:eastAsia="Segoe UI" w:cs="Segoe UI"/>
          <w:b/>
          <w:color w:val="003841"/>
          <w:kern w:val="24"/>
          <w:sz w:val="20"/>
          <w:lang w:eastAsia="el-GR"/>
        </w:rPr>
        <w:t xml:space="preserve">  </w:t>
      </w:r>
      <w:r>
        <w:rPr>
          <w:rFonts w:ascii="Aptos" w:hAnsi="Aptos" w:eastAsia="Segoe UI" w:cs="Segoe UI"/>
          <w:b/>
          <w:color w:val="003841"/>
          <w:kern w:val="24"/>
          <w:sz w:val="20"/>
          <w:szCs w:val="20"/>
          <w:lang w:eastAsia="el-GR"/>
        </w:rPr>
        <w:t>Πιστωτική Επέκταση (€ δισ.)</w:t>
      </w:r>
      <w:r>
        <w:rPr>
          <w:color w:val="595959"/>
        </w:rPr>
        <w:t xml:space="preserve"> </w:t>
      </w:r>
      <w:r>
        <w:rPr>
          <w:rFonts w:ascii="Aptos" w:hAnsi="Aptos" w:eastAsia="Segoe UI" w:cs="Segoe UI"/>
          <w:b/>
          <w:color w:val="003841"/>
          <w:kern w:val="24"/>
          <w:sz w:val="20"/>
          <w:szCs w:val="20"/>
          <w:lang w:eastAsia="el-GR"/>
        </w:rPr>
        <w:t>| Όμιλος</w:t>
      </w:r>
      <w:r>
        <w:rPr>
          <w:rFonts w:ascii="Aptos" w:hAnsi="Aptos" w:cs="Segoe UI"/>
          <w:bCs/>
          <w:sz w:val="20"/>
        </w:rPr>
        <w:t xml:space="preserve">                                       </w:t>
      </w:r>
    </w:p>
    <w:p w14:paraId="22F41276">
      <w:pPr>
        <w:autoSpaceDE w:val="0"/>
        <w:autoSpaceDN w:val="0"/>
        <w:adjustRightInd w:val="0"/>
        <w:spacing w:after="160" w:line="320" w:lineRule="atLeast"/>
      </w:pPr>
      <w:r>
        <w:rPr>
          <w:rFonts w:ascii="Aptos" w:hAnsi="Aptos" w:cs="Segoe UI"/>
          <w:sz w:val="20"/>
        </w:rPr>
        <mc:AlternateContent>
          <mc:Choice Requires="wps">
            <w:drawing>
              <wp:anchor distT="0" distB="0" distL="114300" distR="114300" simplePos="0" relativeHeight="251794432" behindDoc="0" locked="0" layoutInCell="1" allowOverlap="1">
                <wp:simplePos x="0" y="0"/>
                <wp:positionH relativeFrom="column">
                  <wp:posOffset>2842895</wp:posOffset>
                </wp:positionH>
                <wp:positionV relativeFrom="paragraph">
                  <wp:posOffset>1482725</wp:posOffset>
                </wp:positionV>
                <wp:extent cx="67945" cy="60960"/>
                <wp:effectExtent l="3493" t="0" r="0" b="0"/>
                <wp:wrapNone/>
                <wp:docPr id="36742982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223.85pt;margin-top:116.75pt;height:4.8pt;width:5.35pt;rotation:-5898240f;z-index:251794432;v-text-anchor:middle;mso-width-relative:page;mso-height-relative:page;" fillcolor="#00CFE7" filled="t" stroked="f" coordsize="21600,21600" o:gfxdata="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&#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oJpL2gAAAAsBAAAPAAAAAAAAAAEAIAAAACIAAABk&#10;cnMvZG93bnJldi54bWxQSwECFAAUAAAACACHTuJAjBdt5wQCAAAVBAAADgAAAAAAAAABACAAAAAp&#10;AQAAZHJzL2Uyb0RvYy54bWxQSwUGAAAAAAYABgBZAQAAnwU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93408" behindDoc="0" locked="0" layoutInCell="1" allowOverlap="1">
                <wp:simplePos x="0" y="0"/>
                <wp:positionH relativeFrom="column">
                  <wp:posOffset>2926715</wp:posOffset>
                </wp:positionH>
                <wp:positionV relativeFrom="paragraph">
                  <wp:posOffset>1463675</wp:posOffset>
                </wp:positionV>
                <wp:extent cx="520700" cy="116205"/>
                <wp:effectExtent l="0" t="0" r="12700" b="17145"/>
                <wp:wrapNone/>
                <wp:docPr id="301773311"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2E95B8D">
                            <w:pPr>
                              <w:jc w:val="center"/>
                              <w:rPr>
                                <w:rFonts w:ascii="Aptos" w:hAnsi="Aptos"/>
                                <w:color w:val="003841"/>
                                <w:kern w:val="24"/>
                                <w:sz w:val="8"/>
                                <w:szCs w:val="8"/>
                                <w:lang w:val="en-US"/>
                              </w:rPr>
                            </w:pPr>
                            <w:r>
                              <w:rPr>
                                <w:rFonts w:ascii="Aptos" w:hAnsi="Aptos"/>
                                <w:color w:val="003841"/>
                                <w:kern w:val="24"/>
                                <w:sz w:val="8"/>
                                <w:szCs w:val="8"/>
                                <w:lang w:val="en-US"/>
                              </w:rPr>
                              <w:t>+</w:t>
                            </w:r>
                            <w:r>
                              <w:rPr>
                                <w:rFonts w:ascii="Aptos" w:hAnsi="Aptos"/>
                                <w:color w:val="003841"/>
                                <w:kern w:val="24"/>
                                <w:sz w:val="8"/>
                                <w:szCs w:val="8"/>
                              </w:rPr>
                              <w:t>55%</w:t>
                            </w:r>
                            <w:r>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30.45pt;margin-top:115.25pt;height:9.15pt;width:41pt;z-index:251793408;v-text-anchor:middle;mso-width-relative:page;mso-height-relative:page;" fillcolor="#F5F9F6" filled="t" stroked="t" coordsize="21600,21600" arcsize="0.0780092592592593" o:gfxdata="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FmcM42QAAAAsBAAAPAAAAAAAAAAEA&#10;IAAAACIAAABkcnMvZG93bnJldi54bWxQSwECFAAUAAAACACHTuJA5s60CUcCAACrBAAADgAAAAAA&#10;AAABACAAAAAoAQAAZHJzL2Uyb0RvYy54bWxQSwUGAAAAAAYABgBZAQAA4QUAAAAA&#10;">
                <v:fill on="t" focussize="0,0"/>
                <v:stroke weight="0.5pt" color="#00CFE7 [3204]" miterlimit="8" joinstyle="miter"/>
                <v:imagedata o:title=""/>
                <o:lock v:ext="edit" aspectratio="f"/>
                <v:textbox inset="2mm,0mm,2mm,0mm">
                  <w:txbxContent>
                    <w:p w14:paraId="62E95B8D">
                      <w:pPr>
                        <w:jc w:val="center"/>
                        <w:rPr>
                          <w:rFonts w:ascii="Aptos" w:hAnsi="Aptos"/>
                          <w:color w:val="003841"/>
                          <w:kern w:val="24"/>
                          <w:sz w:val="8"/>
                          <w:szCs w:val="8"/>
                          <w:lang w:val="en-US"/>
                        </w:rPr>
                      </w:pPr>
                      <w:r>
                        <w:rPr>
                          <w:rFonts w:ascii="Aptos" w:hAnsi="Aptos"/>
                          <w:color w:val="003841"/>
                          <w:kern w:val="24"/>
                          <w:sz w:val="8"/>
                          <w:szCs w:val="8"/>
                          <w:lang w:val="en-US"/>
                        </w:rPr>
                        <w:t>+</w:t>
                      </w:r>
                      <w:r>
                        <w:rPr>
                          <w:rFonts w:ascii="Aptos" w:hAnsi="Aptos"/>
                          <w:color w:val="003841"/>
                          <w:kern w:val="24"/>
                          <w:sz w:val="8"/>
                          <w:szCs w:val="8"/>
                        </w:rPr>
                        <w:t>55%</w:t>
                      </w:r>
                      <w:r>
                        <w:rPr>
                          <w:rFonts w:ascii="Aptos" w:hAnsi="Aptos"/>
                          <w:color w:val="003841"/>
                          <w:kern w:val="24"/>
                          <w:sz w:val="8"/>
                          <w:szCs w:val="8"/>
                          <w:lang w:val="en-US"/>
                        </w:rPr>
                        <w:t xml:space="preserve"> ετησίως</w:t>
                      </w:r>
                    </w:p>
                  </w:txbxContent>
                </v:textbox>
              </v:roundrect>
            </w:pict>
          </mc:Fallback>
        </mc:AlternateContent>
      </w:r>
      <w:r>
        <w:rPr>
          <w:rFonts w:ascii="Aptos" w:hAnsi="Aptos" w:cs="Segoe UI"/>
          <w:sz w:val="20"/>
        </w:rPr>
        <mc:AlternateContent>
          <mc:Choice Requires="wps">
            <w:drawing>
              <wp:anchor distT="0" distB="0" distL="114300" distR="114300" simplePos="0" relativeHeight="251796480" behindDoc="0" locked="0" layoutInCell="1" allowOverlap="1">
                <wp:simplePos x="0" y="0"/>
                <wp:positionH relativeFrom="column">
                  <wp:posOffset>2832735</wp:posOffset>
                </wp:positionH>
                <wp:positionV relativeFrom="paragraph">
                  <wp:posOffset>1777365</wp:posOffset>
                </wp:positionV>
                <wp:extent cx="67945" cy="60960"/>
                <wp:effectExtent l="3493" t="0" r="0" b="0"/>
                <wp:wrapNone/>
                <wp:docPr id="213122408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id="Triangle 26" o:spid="_x0000_s1026" o:spt="5" type="#_x0000_t5" style="position:absolute;left:0pt;margin-left:223.05pt;margin-top:139.95pt;height:4.8pt;width:5.35pt;rotation:-5898240f;z-index:251796480;v-text-anchor:middle;mso-width-relative:page;mso-height-relative:page;" fillcolor="#00CFE7" filled="t" stroked="f" coordsize="21600,21600" o:gfxdata="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&#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ok1YNoAAAALAQAADwAAAAAAAAABACAAAAAiAAAA&#10;ZHJzL2Rvd25yZXYueG1sUEsBAhQAFAAAAAgAh07iQMe5XrQFAgAAFgQAAA4AAAAAAAAAAQAgAAAA&#10;KQEAAGRycy9lMm9Eb2MueG1sUEsFBgAAAAAGAAYAWQEAAKAFAAAAAA==&#10;" adj="10800">
                <v:fill on="t" focussize="0,0"/>
                <v:stroke on="f" weight="1pt" miterlimit="8" joinstyle="miter"/>
                <v:imagedata o:title=""/>
                <o:lock v:ext="edit" aspectratio="f"/>
                <v:textbox inset="2mm,2mm,2mm,2mm"/>
              </v:shape>
            </w:pict>
          </mc:Fallback>
        </mc:AlternateContent>
      </w:r>
      <w:r>
        <w:rPr>
          <w:rFonts w:ascii="Aptos" w:hAnsi="Aptos" w:cs="Segoe UI"/>
          <w:sz w:val="20"/>
        </w:rPr>
        <mc:AlternateContent>
          <mc:Choice Requires="wps">
            <w:drawing>
              <wp:anchor distT="0" distB="0" distL="114300" distR="114300" simplePos="0" relativeHeight="251795456" behindDoc="0" locked="0" layoutInCell="1" allowOverlap="1">
                <wp:simplePos x="0" y="0"/>
                <wp:positionH relativeFrom="column">
                  <wp:posOffset>2926715</wp:posOffset>
                </wp:positionH>
                <wp:positionV relativeFrom="paragraph">
                  <wp:posOffset>1757045</wp:posOffset>
                </wp:positionV>
                <wp:extent cx="520700" cy="116205"/>
                <wp:effectExtent l="0" t="0" r="12700" b="17145"/>
                <wp:wrapNone/>
                <wp:docPr id="157213068"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D6A190C">
                            <w:pPr>
                              <w:jc w:val="center"/>
                              <w:rPr>
                                <w:rFonts w:ascii="Aptos" w:hAnsi="Aptos"/>
                                <w:color w:val="003841"/>
                                <w:kern w:val="24"/>
                                <w:sz w:val="8"/>
                                <w:szCs w:val="8"/>
                                <w:lang w:val="en-US"/>
                              </w:rPr>
                            </w:pPr>
                            <w:r>
                              <w:rPr>
                                <w:rFonts w:ascii="Aptos" w:hAnsi="Aptos"/>
                                <w:color w:val="003841"/>
                                <w:kern w:val="24"/>
                                <w:sz w:val="8"/>
                                <w:szCs w:val="8"/>
                                <w:lang w:val="en-US"/>
                              </w:rPr>
                              <w:t>+</w:t>
                            </w:r>
                            <w:r>
                              <w:rPr>
                                <w:rFonts w:ascii="Aptos" w:hAnsi="Aptos"/>
                                <w:color w:val="003841"/>
                                <w:kern w:val="24"/>
                                <w:sz w:val="8"/>
                                <w:szCs w:val="8"/>
                              </w:rPr>
                              <w:t>26%</w:t>
                            </w:r>
                            <w:r>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230.45pt;margin-top:138.35pt;height:9.15pt;width:41pt;z-index:251795456;v-text-anchor:middle;mso-width-relative:page;mso-height-relative:page;" fillcolor="#F5F9F6" filled="t" stroked="t" coordsize="21600,21600" arcsize="0.0780092592592593" o:gfxdata="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DPaP2QAAAAsBAAAPAAAAAAAAAAEA&#10;IAAAACIAAABkcnMvZG93bnJldi54bWxQSwECFAAUAAAACACHTuJAAvjK5UcCAACrBAAADgAAAAAA&#10;AAABACAAAAAoAQAAZHJzL2Uyb0RvYy54bWxQSwUGAAAAAAYABgBZAQAA4QUAAAAA&#10;">
                <v:fill on="t" focussize="0,0"/>
                <v:stroke weight="0.5pt" color="#00CFE7 [3204]" miterlimit="8" joinstyle="miter"/>
                <v:imagedata o:title=""/>
                <o:lock v:ext="edit" aspectratio="f"/>
                <v:textbox inset="2mm,0mm,2mm,0mm">
                  <w:txbxContent>
                    <w:p w14:paraId="2D6A190C">
                      <w:pPr>
                        <w:jc w:val="center"/>
                        <w:rPr>
                          <w:rFonts w:ascii="Aptos" w:hAnsi="Aptos"/>
                          <w:color w:val="003841"/>
                          <w:kern w:val="24"/>
                          <w:sz w:val="8"/>
                          <w:szCs w:val="8"/>
                          <w:lang w:val="en-US"/>
                        </w:rPr>
                      </w:pPr>
                      <w:r>
                        <w:rPr>
                          <w:rFonts w:ascii="Aptos" w:hAnsi="Aptos"/>
                          <w:color w:val="003841"/>
                          <w:kern w:val="24"/>
                          <w:sz w:val="8"/>
                          <w:szCs w:val="8"/>
                          <w:lang w:val="en-US"/>
                        </w:rPr>
                        <w:t>+</w:t>
                      </w:r>
                      <w:r>
                        <w:rPr>
                          <w:rFonts w:ascii="Aptos" w:hAnsi="Aptos"/>
                          <w:color w:val="003841"/>
                          <w:kern w:val="24"/>
                          <w:sz w:val="8"/>
                          <w:szCs w:val="8"/>
                        </w:rPr>
                        <w:t>26%</w:t>
                      </w:r>
                      <w:r>
                        <w:rPr>
                          <w:rFonts w:ascii="Aptos" w:hAnsi="Aptos"/>
                          <w:color w:val="003841"/>
                          <w:kern w:val="24"/>
                          <w:sz w:val="8"/>
                          <w:szCs w:val="8"/>
                          <w:lang w:val="en-US"/>
                        </w:rPr>
                        <w:t xml:space="preserve"> ετησίως</w:t>
                      </w:r>
                    </w:p>
                  </w:txbxContent>
                </v:textbox>
              </v:roundrect>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3905250</wp:posOffset>
                </wp:positionH>
                <wp:positionV relativeFrom="paragraph">
                  <wp:posOffset>38735</wp:posOffset>
                </wp:positionV>
                <wp:extent cx="1019175" cy="319405"/>
                <wp:effectExtent l="0" t="0" r="0" b="0"/>
                <wp:wrapNone/>
                <wp:docPr id="1932351951" name="TextBox 9"/>
                <wp:cNvGraphicFramePr/>
                <a:graphic xmlns:a="http://schemas.openxmlformats.org/drawingml/2006/main">
                  <a:graphicData uri="http://schemas.microsoft.com/office/word/2010/wordprocessingShape">
                    <wps:wsp>
                      <wps:cNvSpPr txBox="1"/>
                      <wps:spPr>
                        <a:xfrm>
                          <a:off x="0" y="0"/>
                          <a:ext cx="1019175" cy="319405"/>
                        </a:xfrm>
                        <a:prstGeom prst="rect">
                          <a:avLst/>
                        </a:prstGeom>
                        <a:noFill/>
                      </wps:spPr>
                      <wps:txbx>
                        <w:txbxContent>
                          <w:p w14:paraId="3D48214A">
                            <w:pPr>
                              <w:jc w:val="center"/>
                              <w:textAlignment w:val="baseline"/>
                              <w:rPr>
                                <w:rFonts w:ascii="Aptos" w:hAnsi="Aptos"/>
                                <w:b/>
                                <w:bCs/>
                                <w:color w:val="007B85"/>
                                <w:sz w:val="14"/>
                                <w:szCs w:val="14"/>
                              </w:rPr>
                            </w:pPr>
                            <w:r>
                              <w:rPr>
                                <w:rFonts w:ascii="Aptos" w:hAnsi="Aptos"/>
                                <w:b/>
                                <w:bCs/>
                                <w:color w:val="007B85"/>
                                <w:sz w:val="14"/>
                                <w:szCs w:val="14"/>
                              </w:rPr>
                              <w:t>+</w:t>
                            </w:r>
                            <w:r>
                              <w:rPr>
                                <w:rFonts w:ascii="Aptos" w:hAnsi="Aptos"/>
                                <w:b/>
                                <w:bCs/>
                                <w:color w:val="007B85"/>
                                <w:sz w:val="14"/>
                                <w:szCs w:val="14"/>
                                <w:lang w:val="en-US"/>
                              </w:rPr>
                              <w:t>€0</w:t>
                            </w:r>
                            <w:r>
                              <w:rPr>
                                <w:rFonts w:ascii="Aptos" w:hAnsi="Aptos"/>
                                <w:b/>
                                <w:bCs/>
                                <w:color w:val="007B85"/>
                                <w:sz w:val="14"/>
                                <w:szCs w:val="14"/>
                              </w:rPr>
                              <w:t>,</w:t>
                            </w:r>
                            <w:r>
                              <w:rPr>
                                <w:rFonts w:ascii="Aptos" w:hAnsi="Aptos"/>
                                <w:b/>
                                <w:bCs/>
                                <w:color w:val="007B85"/>
                                <w:sz w:val="14"/>
                                <w:szCs w:val="14"/>
                                <w:lang w:val="en-US"/>
                              </w:rPr>
                              <w:t>5</w:t>
                            </w:r>
                            <w:r>
                              <w:rPr>
                                <w:rFonts w:ascii="Aptos" w:hAnsi="Aptos"/>
                                <w:b/>
                                <w:bCs/>
                                <w:color w:val="007B85"/>
                                <w:sz w:val="14"/>
                                <w:szCs w:val="14"/>
                              </w:rPr>
                              <w:t xml:space="preserve"> δισ.     πιστωτική επέκταση</w:t>
                            </w:r>
                          </w:p>
                        </w:txbxContent>
                      </wps:txbx>
                      <wps:bodyPr wrap="square" rtlCol="0">
                        <a:noAutofit/>
                      </wps:bodyPr>
                    </wps:wsp>
                  </a:graphicData>
                </a:graphic>
              </wp:anchor>
            </w:drawing>
          </mc:Choice>
          <mc:Fallback>
            <w:pict>
              <v:shape id="TextBox 9" o:spid="_x0000_s1026" o:spt="202" type="#_x0000_t202" style="position:absolute;left:0pt;margin-left:307.5pt;margin-top:3.05pt;height:25.15pt;width:80.25pt;z-index:251797504;mso-width-relative:page;mso-height-relative:page;" filled="f" stroked="f" coordsize="21600,21600" o:gfxdata="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eMhQdUA&#10;AAAIAQAADwAAAAAAAAABACAAAAAiAAAAZHJzL2Rvd25yZXYueG1sUEsBAhQAFAAAAAgAh07iQOOg&#10;bKuwAQAAZAMAAA4AAAAAAAAAAQAgAAAAJAEAAGRycy9lMm9Eb2MueG1sUEsFBgAAAAAGAAYAWQEA&#10;AEYFAAAAAA==&#10;">
                <v:fill on="f" focussize="0,0"/>
                <v:stroke on="f"/>
                <v:imagedata o:title=""/>
                <o:lock v:ext="edit" aspectratio="f"/>
                <v:textbox>
                  <w:txbxContent>
                    <w:p w14:paraId="3D48214A">
                      <w:pPr>
                        <w:jc w:val="center"/>
                        <w:textAlignment w:val="baseline"/>
                        <w:rPr>
                          <w:rFonts w:ascii="Aptos" w:hAnsi="Aptos"/>
                          <w:b/>
                          <w:bCs/>
                          <w:color w:val="007B85"/>
                          <w:sz w:val="14"/>
                          <w:szCs w:val="14"/>
                        </w:rPr>
                      </w:pPr>
                      <w:r>
                        <w:rPr>
                          <w:rFonts w:ascii="Aptos" w:hAnsi="Aptos"/>
                          <w:b/>
                          <w:bCs/>
                          <w:color w:val="007B85"/>
                          <w:sz w:val="14"/>
                          <w:szCs w:val="14"/>
                        </w:rPr>
                        <w:t>+</w:t>
                      </w:r>
                      <w:r>
                        <w:rPr>
                          <w:rFonts w:ascii="Aptos" w:hAnsi="Aptos"/>
                          <w:b/>
                          <w:bCs/>
                          <w:color w:val="007B85"/>
                          <w:sz w:val="14"/>
                          <w:szCs w:val="14"/>
                          <w:lang w:val="en-US"/>
                        </w:rPr>
                        <w:t>€0</w:t>
                      </w:r>
                      <w:r>
                        <w:rPr>
                          <w:rFonts w:ascii="Aptos" w:hAnsi="Aptos"/>
                          <w:b/>
                          <w:bCs/>
                          <w:color w:val="007B85"/>
                          <w:sz w:val="14"/>
                          <w:szCs w:val="14"/>
                        </w:rPr>
                        <w:t>,</w:t>
                      </w:r>
                      <w:r>
                        <w:rPr>
                          <w:rFonts w:ascii="Aptos" w:hAnsi="Aptos"/>
                          <w:b/>
                          <w:bCs/>
                          <w:color w:val="007B85"/>
                          <w:sz w:val="14"/>
                          <w:szCs w:val="14"/>
                          <w:lang w:val="en-US"/>
                        </w:rPr>
                        <w:t>5</w:t>
                      </w:r>
                      <w:r>
                        <w:rPr>
                          <w:rFonts w:ascii="Aptos" w:hAnsi="Aptos"/>
                          <w:b/>
                          <w:bCs/>
                          <w:color w:val="007B85"/>
                          <w:sz w:val="14"/>
                          <w:szCs w:val="14"/>
                        </w:rPr>
                        <w:t xml:space="preserve"> δισ.     πιστωτική επέκταση</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4354195</wp:posOffset>
                </wp:positionH>
                <wp:positionV relativeFrom="page">
                  <wp:posOffset>7058025</wp:posOffset>
                </wp:positionV>
                <wp:extent cx="123190" cy="701040"/>
                <wp:effectExtent l="0" t="3175" r="26035" b="26035"/>
                <wp:wrapNone/>
                <wp:docPr id="91" name="Right Brace 16"/>
                <wp:cNvGraphicFramePr/>
                <a:graphic xmlns:a="http://schemas.openxmlformats.org/drawingml/2006/main">
                  <a:graphicData uri="http://schemas.microsoft.com/office/word/2010/wordprocessingShape">
                    <wps:wsp>
                      <wps:cNvSpPr/>
                      <wps:spPr>
                        <a:xfrm rot="16200000">
                          <a:off x="0" y="0"/>
                          <a:ext cx="123190" cy="701040"/>
                        </a:xfrm>
                        <a:prstGeom prst="rightBrace">
                          <a:avLst/>
                        </a:prstGeom>
                        <a:noFill/>
                        <a:ln w="6350" cap="flat" cmpd="sng" algn="ctr">
                          <a:solidFill>
                            <a:srgbClr val="595959"/>
                          </a:solidFill>
                          <a:prstDash val="solid"/>
                          <a:miter lim="800000"/>
                        </a:ln>
                        <a:effectLst/>
                      </wps:spPr>
                      <wps:bodyPr rtlCol="0" anchor="ctr"/>
                    </wps:wsp>
                  </a:graphicData>
                </a:graphic>
              </wp:anchor>
            </w:drawing>
          </mc:Choice>
          <mc:Fallback>
            <w:pict>
              <v:shape id="Right Brace 16" o:spid="_x0000_s1026" o:spt="88" type="#_x0000_t88" style="position:absolute;left:0pt;margin-left:342.85pt;margin-top:555.75pt;height:55.2pt;width:9.7pt;mso-position-vertical-relative:page;rotation:-5898240f;z-index:251842560;v-text-anchor:middle;mso-width-relative:page;mso-height-relative:page;" filled="f" stroked="t" coordsize="21600,21600" o:gfxdata="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XYqnXYAAAADQEAAA8AAAAAAAAAAQAgAAAAIgAAAGRycy9kb3ducmV2LnhtbFBL&#10;AQIUABQAAAAIAIdO4kAxo7j99gEAAO4DAAAOAAAAAAAAAAEAIAAAACcBAABkcnMvZTJvRG9jLnht&#10;bFBLBQYAAAAABgAGAFkBAACPBQAAAAA=&#10;" adj="316,10800">
                <v:fill on="f" focussize="0,0"/>
                <v:stroke weight="0.5pt" color="#595959" miterlimit="8" joinstyle="miter"/>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margin">
                  <wp:posOffset>2464435</wp:posOffset>
                </wp:positionH>
                <wp:positionV relativeFrom="paragraph">
                  <wp:posOffset>295275</wp:posOffset>
                </wp:positionV>
                <wp:extent cx="527685" cy="1856105"/>
                <wp:effectExtent l="0" t="0" r="24765" b="11430"/>
                <wp:wrapNone/>
                <wp:docPr id="929951561" name="Rectangle 1"/>
                <wp:cNvGraphicFramePr/>
                <a:graphic xmlns:a="http://schemas.openxmlformats.org/drawingml/2006/main">
                  <a:graphicData uri="http://schemas.microsoft.com/office/word/2010/wordprocessingShape">
                    <wps:wsp>
                      <wps:cNvSpPr/>
                      <wps:spPr>
                        <a:xfrm>
                          <a:off x="0" y="0"/>
                          <a:ext cx="527685" cy="1856014"/>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194.05pt;margin-top:23.25pt;height:146.15pt;width:41.55pt;mso-position-horizontal-relative:margin;z-index:251790336;mso-width-relative:page;mso-height-relative:page;" filled="f" stroked="t" coordsize="21600,21600" o:gfxdata="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9Qh6dkA&#10;AAAKAQAADwAAAAAAAAABACAAAAAiAAAAZHJzL2Rvd25yZXYueG1sUEsBAhQAFAAAAAgAh07iQHKV&#10;8KrlAQAAyAMAAA4AAAAAAAAAAQAgAAAAKAEAAGRycy9lMm9Eb2MueG1sUEsFBgAAAAAGAAYAWQEA&#10;AH8FAAAAAA==&#10;">
                <v:fill on="f" focussize="0,0"/>
                <v:stroke weight="1.5pt" color="#FF7415" miterlimit="8" joinstyle="miter" dashstyle="1 1"/>
                <v:imagedata o:title=""/>
                <o:lock v:ext="edit" aspectratio="f"/>
              </v:rect>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2436495</wp:posOffset>
                </wp:positionH>
                <wp:positionV relativeFrom="paragraph">
                  <wp:posOffset>19685</wp:posOffset>
                </wp:positionV>
                <wp:extent cx="563880" cy="307340"/>
                <wp:effectExtent l="0" t="0" r="0" b="0"/>
                <wp:wrapNone/>
                <wp:docPr id="763701817" name="TextBox 9"/>
                <wp:cNvGraphicFramePr/>
                <a:graphic xmlns:a="http://schemas.openxmlformats.org/drawingml/2006/main">
                  <a:graphicData uri="http://schemas.microsoft.com/office/word/2010/wordprocessingShape">
                    <wps:wsp>
                      <wps:cNvSpPr txBox="1"/>
                      <wps:spPr>
                        <a:xfrm>
                          <a:off x="0" y="0"/>
                          <a:ext cx="563880" cy="307340"/>
                        </a:xfrm>
                        <a:prstGeom prst="rect">
                          <a:avLst/>
                        </a:prstGeom>
                        <a:noFill/>
                      </wps:spPr>
                      <wps:txbx>
                        <w:txbxContent>
                          <w:p w14:paraId="014B2D4F">
                            <w:pPr>
                              <w:jc w:val="center"/>
                              <w:textAlignment w:val="baseline"/>
                              <w:rPr>
                                <w:rFonts w:ascii="Aptos" w:hAnsi="Aptos"/>
                                <w:b/>
                                <w:bCs/>
                                <w:color w:val="007B85"/>
                                <w:sz w:val="14"/>
                                <w:szCs w:val="14"/>
                              </w:rPr>
                            </w:pPr>
                            <w:r>
                              <w:rPr>
                                <w:rFonts w:ascii="Aptos" w:hAnsi="Aptos"/>
                                <w:b/>
                                <w:bCs/>
                                <w:color w:val="007B85"/>
                                <w:sz w:val="14"/>
                                <w:szCs w:val="14"/>
                              </w:rPr>
                              <w:t>+</w:t>
                            </w:r>
                            <w:r>
                              <w:rPr>
                                <w:rFonts w:ascii="Aptos" w:hAnsi="Aptos"/>
                                <w:b/>
                                <w:bCs/>
                                <w:color w:val="007B85"/>
                                <w:sz w:val="14"/>
                                <w:szCs w:val="14"/>
                                <w:lang w:val="en-GB"/>
                              </w:rPr>
                              <w:t>47</w:t>
                            </w:r>
                            <w:r>
                              <w:rPr>
                                <w:rFonts w:ascii="Aptos" w:hAnsi="Aptos"/>
                                <w:b/>
                                <w:bCs/>
                                <w:color w:val="007B85"/>
                                <w:sz w:val="14"/>
                                <w:szCs w:val="14"/>
                                <w:lang w:val="en-US"/>
                              </w:rPr>
                              <w:t xml:space="preserve">% </w:t>
                            </w:r>
                            <w:r>
                              <w:rPr>
                                <w:rFonts w:ascii="Aptos" w:hAnsi="Aptos"/>
                                <w:b/>
                                <w:bCs/>
                                <w:color w:val="007B85"/>
                                <w:sz w:val="14"/>
                                <w:szCs w:val="14"/>
                              </w:rPr>
                              <w:t>ετησίως</w:t>
                            </w:r>
                          </w:p>
                        </w:txbxContent>
                      </wps:txbx>
                      <wps:bodyPr wrap="square" rtlCol="0">
                        <a:noAutofit/>
                      </wps:bodyPr>
                    </wps:wsp>
                  </a:graphicData>
                </a:graphic>
              </wp:anchor>
            </w:drawing>
          </mc:Choice>
          <mc:Fallback>
            <w:pict>
              <v:shape id="TextBox 9" o:spid="_x0000_s1026" o:spt="202" type="#_x0000_t202" style="position:absolute;left:0pt;margin-left:191.85pt;margin-top:1.55pt;height:24.2pt;width:44.4pt;z-index:251792384;mso-width-relative:page;mso-height-relative:page;" filled="f" stroked="f" coordsize="21600,21600" o:gfxdata="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j5jP&#10;1wAAAAgBAAAPAAAAAAAAAAEAIAAAACIAAABkcnMvZG93bnJldi54bWxQSwECFAAUAAAACACHTuJA&#10;ENhxxbABAABiAwAADgAAAAAAAAABACAAAAAmAQAAZHJzL2Uyb0RvYy54bWxQSwUGAAAAAAYABgBZ&#10;AQAASAUAAAAA&#10;">
                <v:fill on="f" focussize="0,0"/>
                <v:stroke on="f"/>
                <v:imagedata o:title=""/>
                <o:lock v:ext="edit" aspectratio="f"/>
                <v:textbox>
                  <w:txbxContent>
                    <w:p w14:paraId="014B2D4F">
                      <w:pPr>
                        <w:jc w:val="center"/>
                        <w:textAlignment w:val="baseline"/>
                        <w:rPr>
                          <w:rFonts w:ascii="Aptos" w:hAnsi="Aptos"/>
                          <w:b/>
                          <w:bCs/>
                          <w:color w:val="007B85"/>
                          <w:sz w:val="14"/>
                          <w:szCs w:val="14"/>
                        </w:rPr>
                      </w:pPr>
                      <w:r>
                        <w:rPr>
                          <w:rFonts w:ascii="Aptos" w:hAnsi="Aptos"/>
                          <w:b/>
                          <w:bCs/>
                          <w:color w:val="007B85"/>
                          <w:sz w:val="14"/>
                          <w:szCs w:val="14"/>
                        </w:rPr>
                        <w:t>+</w:t>
                      </w:r>
                      <w:r>
                        <w:rPr>
                          <w:rFonts w:ascii="Aptos" w:hAnsi="Aptos"/>
                          <w:b/>
                          <w:bCs/>
                          <w:color w:val="007B85"/>
                          <w:sz w:val="14"/>
                          <w:szCs w:val="14"/>
                          <w:lang w:val="en-GB"/>
                        </w:rPr>
                        <w:t>47</w:t>
                      </w:r>
                      <w:r>
                        <w:rPr>
                          <w:rFonts w:ascii="Aptos" w:hAnsi="Aptos"/>
                          <w:b/>
                          <w:bCs/>
                          <w:color w:val="007B85"/>
                          <w:sz w:val="14"/>
                          <w:szCs w:val="14"/>
                          <w:lang w:val="en-US"/>
                        </w:rPr>
                        <w:t xml:space="preserve">% </w:t>
                      </w:r>
                      <w:r>
                        <w:rPr>
                          <w:rFonts w:ascii="Aptos" w:hAnsi="Aptos"/>
                          <w:b/>
                          <w:bCs/>
                          <w:color w:val="007B85"/>
                          <w:sz w:val="14"/>
                          <w:szCs w:val="14"/>
                        </w:rPr>
                        <w:t>ετησίως</w:t>
                      </w: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margin">
                  <wp:posOffset>231140</wp:posOffset>
                </wp:positionH>
                <wp:positionV relativeFrom="paragraph">
                  <wp:posOffset>297180</wp:posOffset>
                </wp:positionV>
                <wp:extent cx="527685" cy="1856105"/>
                <wp:effectExtent l="0" t="0" r="24765" b="10795"/>
                <wp:wrapNone/>
                <wp:docPr id="1932351938" name="Rectangle 1"/>
                <wp:cNvGraphicFramePr/>
                <a:graphic xmlns:a="http://schemas.openxmlformats.org/drawingml/2006/main">
                  <a:graphicData uri="http://schemas.microsoft.com/office/word/2010/wordprocessingShape">
                    <wps:wsp>
                      <wps:cNvSpPr/>
                      <wps:spPr>
                        <a:xfrm>
                          <a:off x="0" y="0"/>
                          <a:ext cx="527685" cy="1856232"/>
                        </a:xfrm>
                        <a:prstGeom prst="rect">
                          <a:avLst/>
                        </a:prstGeom>
                        <a:noFill/>
                        <a:ln w="9525" cap="flat" cmpd="sng" algn="ctr">
                          <a:solidFill>
                            <a:sysClr val="window" lastClr="FFFFFF">
                              <a:lumMod val="75000"/>
                            </a:sysClr>
                          </a:solidFill>
                          <a:prstDash val="solid"/>
                          <a:miter lim="800000"/>
                        </a:ln>
                        <a:effectLst/>
                      </wps:spPr>
                      <wps:bodyPr/>
                    </wps:wsp>
                  </a:graphicData>
                </a:graphic>
              </wp:anchor>
            </w:drawing>
          </mc:Choice>
          <mc:Fallback>
            <w:pict>
              <v:rect id="Rectangle 1" o:spid="_x0000_s1026" o:spt="1" style="position:absolute;left:0pt;margin-left:18.2pt;margin-top:23.4pt;height:146.15pt;width:41.55pt;mso-position-horizontal-relative:margin;z-index:251791360;mso-width-relative:page;mso-height-relative:page;" filled="f" stroked="t" coordsize="21600,21600" o:gfxdata="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xU9IdkAAAAJAQAADwAAAAAAAAABACAAAAAiAAAAZHJzL2Rvd25yZXYueG1s&#10;UEsBAhQAFAAAAAgAh07iQNE21yD3AQAA+AMAAA4AAAAAAAAAAQAgAAAAKAEAAGRycy9lMm9Eb2Mu&#10;eG1sUEsFBgAAAAAGAAYAWQEAAJEFAAAAAA==&#10;">
                <v:fill on="f" focussize="0,0"/>
                <v:stroke color="#BFBFBF" miterlimit="8" joinstyle="miter"/>
                <v:imagedata o:title=""/>
                <o:lock v:ext="edit" aspectratio="f"/>
              </v:rect>
            </w:pict>
          </mc:Fallback>
        </mc:AlternateContent>
      </w:r>
      <w:r>
        <w:rPr>
          <w:rFonts w:ascii="Aptos" w:hAnsi="Aptos" w:cs="Segoe UI"/>
          <w:b/>
          <w:color w:val="595959"/>
          <w:sz w:val="14"/>
          <w:szCs w:val="14"/>
          <w:lang w:eastAsia="el-GR"/>
        </w:rPr>
        <w:drawing>
          <wp:inline distT="0" distB="0" distL="0" distR="0">
            <wp:extent cx="3154680" cy="2374265"/>
            <wp:effectExtent l="0" t="0" r="7620" b="6985"/>
            <wp:docPr id="1591786436" name="Chart 1591786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Segoe UI" w:hAnsi="Segoe UI" w:cs="Segoe UI"/>
          <w:b/>
          <w:color w:val="595959"/>
          <w:sz w:val="20"/>
          <w:lang w:eastAsia="el-GR"/>
        </w:rPr>
        <w:t xml:space="preserve">   </w:t>
      </w:r>
      <w:r>
        <w:t xml:space="preserve"> </w:t>
      </w:r>
      <w:r>
        <w:rPr>
          <w:rFonts w:ascii="Segoe UI" w:hAnsi="Segoe UI" w:eastAsia="Segoe UI" w:cs="Segoe UI"/>
          <w:b/>
          <w:color w:val="595959"/>
          <w:kern w:val="24"/>
          <w:sz w:val="18"/>
          <w:lang w:eastAsia="el-GR"/>
        </w:rPr>
        <w:drawing>
          <wp:inline distT="0" distB="0" distL="0" distR="0">
            <wp:extent cx="3154680" cy="2374265"/>
            <wp:effectExtent l="0" t="0" r="7620" b="6985"/>
            <wp:docPr id="352607172"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F4891F">
      <w:pPr>
        <w:rPr>
          <w:rFonts w:ascii="Aptos" w:hAnsi="Aptos" w:cs="Segoe UI"/>
          <w:color w:val="595959"/>
          <w:sz w:val="10"/>
          <w:szCs w:val="10"/>
        </w:rPr>
      </w:pPr>
      <w:r>
        <w:rPr>
          <w:rFonts w:ascii="Aptos" w:hAnsi="Aptos" w:cs="Segoe UI"/>
          <w:b/>
          <w:bCs/>
          <w:color w:val="595959"/>
          <w:sz w:val="10"/>
          <w:szCs w:val="10"/>
          <w:lang w:val="en-US"/>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0</wp:posOffset>
                </wp:positionV>
                <wp:extent cx="6515100" cy="411480"/>
                <wp:effectExtent l="0" t="0" r="0" b="7620"/>
                <wp:wrapSquare wrapText="bothSides"/>
                <wp:docPr id="56" name="Text Box 3"/>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pPr>
                              <w:pStyle w:val="16"/>
                              <w:spacing w:before="0" w:beforeAutospacing="0" w:after="0" w:afterAutospacing="0" w:line="264" w:lineRule="auto"/>
                              <w:rPr>
                                <w:rFonts w:ascii="Aptos" w:hAnsi="Aptos" w:eastAsia="Calibri" w:cs="Segoe UI"/>
                                <w:bCs/>
                                <w:color w:val="FFFFFF" w:themeColor="background1"/>
                                <w:sz w:val="20"/>
                                <w:szCs w:val="20"/>
                                <w:lang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Ρευστότητα</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top:0pt;height:32.4pt;width:513pt;mso-position-horizontal:left;mso-position-horizontal-relative:margin;mso-wrap-distance-bottom:0pt;mso-wrap-distance-left:9pt;mso-wrap-distance-right:9pt;mso-wrap-distance-top:0pt;z-index:251679744;mso-width-relative:page;mso-height-relative:page;" fillcolor="#003841" filled="t" stroked="f" coordsize="21600,21600" o:gfxdata="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CUKZ1AAA&#10;AAUBAAAPAAAAAAAAAAEAIAAAACIAAABkcnMvZG93bnJldi54bWxQSwECFAAUAAAACACHTuJAyRFE&#10;tCICAABHBAAADgAAAAAAAAABACAAAAAjAQAAZHJzL2Uyb0RvYy54bWxQSwUGAAAAAAYABgBZAQAA&#10;twUAAAAA&#10;">
                <v:fill on="t" focussize="0,0"/>
                <v:stroke on="f"/>
                <v:imagedata o:title=""/>
                <o:lock v:ext="edit" aspectratio="f"/>
                <v:textbox>
                  <w:txbxContent>
                    <w:p w14:paraId="7798E816">
                      <w:pPr>
                        <w:pStyle w:val="16"/>
                        <w:spacing w:before="0" w:beforeAutospacing="0" w:after="0" w:afterAutospacing="0" w:line="264" w:lineRule="auto"/>
                        <w:rPr>
                          <w:rFonts w:ascii="Aptos" w:hAnsi="Aptos" w:eastAsia="Calibri" w:cs="Segoe UI"/>
                          <w:bCs/>
                          <w:color w:val="FFFFFF" w:themeColor="background1"/>
                          <w:sz w:val="20"/>
                          <w:szCs w:val="20"/>
                          <w:lang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Ρευστότητα</w:t>
                      </w:r>
                    </w:p>
                  </w:txbxContent>
                </v:textbox>
                <w10:wrap type="square"/>
              </v:shape>
            </w:pict>
          </mc:Fallback>
        </mc:AlternateContent>
      </w:r>
    </w:p>
    <w:p w14:paraId="52318F5E">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Pr>
          <w:rFonts w:ascii="Aptos" w:hAnsi="Aptos" w:cs="Segoe UI"/>
          <w:b/>
          <w:sz w:val="20"/>
        </w:rPr>
        <w:t xml:space="preserve"> καταθέσεις</w:t>
      </w:r>
      <w:r>
        <w:rPr>
          <w:rFonts w:ascii="Aptos" w:hAnsi="Aptos" w:cs="Segoe UI"/>
          <w:bCs/>
          <w:sz w:val="20"/>
        </w:rPr>
        <w:t xml:space="preserve"> </w:t>
      </w:r>
      <w:r>
        <w:rPr>
          <w:rFonts w:ascii="Aptos" w:hAnsi="Aptos" w:cs="Segoe UI"/>
          <w:b/>
          <w:sz w:val="20"/>
        </w:rPr>
        <w:t>σε επίπεδο Ομίλου</w:t>
      </w:r>
      <w:r>
        <w:rPr>
          <w:rFonts w:ascii="Aptos" w:hAnsi="Aptos" w:cs="Segoe UI"/>
          <w:bCs/>
          <w:sz w:val="20"/>
        </w:rPr>
        <w:t xml:space="preserve"> αυξήθηκαν κατά +€2,0 δισ. σε ετήσια βάση, σε €58,5 δισ. τον Μάρτιο 2026, αποτελώντας σχεδόν το 90% της συνολικής καθαρής χρηματοδότησής μας. Στην Ελλάδα, οι καταθέσεις ενισχύθηκαν κατά +€1,8 δισ. ετησίως σε €56,0 δισ., ως αποτέλεσμα των συνεχιζόμενων εισροών καταθέσεων όψεως και ταμιευτηρίου (+2,0 δισ. ετησίως), βελτιώνοντας περαιτέρω το μίγμα των καταθέσεων της Τράπεζας (&gt;80% των καταθέσεων είναι όψεως και ταμιευτηρίου). Παράλληλα συνεχίζεται η μετακύλιση των προθεσμιακών καταθέσεων προς τα αμοιβαία κεφάλαια της Τράπεζας, με τα κεφάλαια υπό διαχείριση (FuM) πελατών Λιανικής να αυξάνονται κατά +€2,0 δισ. σε ετήσια βάση. Η τάση αυτή αντανακλά την αυξανόμενη ζήτηση των πελατών για λύσεις υψηλότερης απόδοσης και υπογραμμίζει την ικανότητά μας να αξιοποιούμε επιτυχώς αυτήν την τάση, επιτυγχάνοντας εντυπωσιακή αύξηση των μεριδίων αγοράς μας, ενώ παράλληλα ενισχύουμε τα έσοδα από προμήθειες και βελτιστοποιούμε τη σύνθεση και το κόστος χρηματοδότησής μας.</w:t>
      </w:r>
    </w:p>
    <w:p w14:paraId="5255F57E">
      <w:pPr>
        <w:autoSpaceDE w:val="0"/>
        <w:autoSpaceDN w:val="0"/>
        <w:adjustRightInd w:val="0"/>
        <w:spacing w:after="160" w:line="320" w:lineRule="atLeast"/>
        <w:jc w:val="both"/>
        <w:rPr>
          <w:rFonts w:ascii="Aptos" w:hAnsi="Aptos" w:cs="Segoe UI"/>
          <w:bCs/>
          <w:sz w:val="20"/>
        </w:rPr>
      </w:pPr>
      <w:r>
        <w:rPr>
          <w:rFonts w:ascii="Aptos" w:hAnsi="Aptos" w:cs="Segoe UI"/>
          <w:sz w:val="20"/>
        </w:rPr>
        <mc:AlternateContent>
          <mc:Choice Requires="wps">
            <w:drawing>
              <wp:anchor distT="0" distB="0" distL="114300" distR="114300" simplePos="0" relativeHeight="251843584" behindDoc="0" locked="0" layoutInCell="1" allowOverlap="1">
                <wp:simplePos x="0" y="0"/>
                <wp:positionH relativeFrom="column">
                  <wp:posOffset>5629275</wp:posOffset>
                </wp:positionH>
                <wp:positionV relativeFrom="paragraph">
                  <wp:posOffset>438785</wp:posOffset>
                </wp:positionV>
                <wp:extent cx="718185" cy="251460"/>
                <wp:effectExtent l="0" t="0" r="24765" b="15240"/>
                <wp:wrapNone/>
                <wp:docPr id="95" name="Rounded Rectangle 2"/>
                <wp:cNvGraphicFramePr/>
                <a:graphic xmlns:a="http://schemas.openxmlformats.org/drawingml/2006/main">
                  <a:graphicData uri="http://schemas.microsoft.com/office/word/2010/wordprocessingShape">
                    <wps:wsp>
                      <wps:cNvSpPr/>
                      <wps:spPr>
                        <a:xfrm>
                          <a:off x="0" y="0"/>
                          <a:ext cx="718457" cy="251617"/>
                        </a:xfrm>
                        <a:prstGeom prst="roundRect">
                          <a:avLst>
                            <a:gd name="adj" fmla="val 0"/>
                          </a:avLst>
                        </a:prstGeom>
                        <a:solidFill>
                          <a:srgbClr val="F5F9F6"/>
                        </a:solidFill>
                        <a:ln w="6350" cap="flat" cmpd="sng" algn="ctr">
                          <a:solidFill>
                            <a:srgbClr val="00CFE7"/>
                          </a:solidFill>
                          <a:prstDash val="solid"/>
                          <a:miter lim="800000"/>
                        </a:ln>
                        <a:effectLst/>
                      </wps:spPr>
                      <wps:txbx>
                        <w:txbxContent>
                          <w:p w14:paraId="5E48BC19">
                            <w:pPr>
                              <w:jc w:val="center"/>
                              <w:rPr>
                                <w:rFonts w:ascii="Aptos" w:hAnsi="Aptos"/>
                                <w:color w:val="003841"/>
                                <w:kern w:val="24"/>
                                <w:sz w:val="8"/>
                                <w:szCs w:val="8"/>
                              </w:rPr>
                            </w:pPr>
                            <w:r>
                              <w:rPr>
                                <w:rFonts w:ascii="Aptos" w:hAnsi="Aptos"/>
                                <w:color w:val="003841"/>
                                <w:kern w:val="24"/>
                                <w:sz w:val="8"/>
                                <w:szCs w:val="8"/>
                              </w:rPr>
                              <w:t xml:space="preserve">Μείωση σε τριμηνιαία βάση λόγω εποχικότητας </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443.25pt;margin-top:34.55pt;height:19.8pt;width:56.55pt;z-index:251843584;v-text-anchor:middle;mso-width-relative:page;mso-height-relative:page;" fillcolor="#F5F9F6" filled="t" stroked="t" coordsize="21600,21600" arcsize="0" o:gfxdata="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I35o9kAAAAKAQAADwAAAAAAAAABACAAAAAi&#10;AAAAZHJzL2Rvd25yZXYueG1sUEsBAhQAFAAAAAgAh07iQDfC5CJCAgAAoQQAAA4AAAAAAAAAAQAg&#10;AAAAKAEAAGRycy9lMm9Eb2MueG1sUEsFBgAAAAAGAAYAWQEAANwFAAAAAA==&#10;">
                <v:fill on="t" focussize="0,0"/>
                <v:stroke weight="0.5pt" color="#00CFE7" miterlimit="8" joinstyle="miter"/>
                <v:imagedata o:title=""/>
                <o:lock v:ext="edit" aspectratio="f"/>
                <v:textbox inset="2mm,0mm,2mm,0mm">
                  <w:txbxContent>
                    <w:p w14:paraId="5E48BC19">
                      <w:pPr>
                        <w:jc w:val="center"/>
                        <w:rPr>
                          <w:rFonts w:ascii="Aptos" w:hAnsi="Aptos"/>
                          <w:color w:val="003841"/>
                          <w:kern w:val="24"/>
                          <w:sz w:val="8"/>
                          <w:szCs w:val="8"/>
                        </w:rPr>
                      </w:pPr>
                      <w:r>
                        <w:rPr>
                          <w:rFonts w:ascii="Aptos" w:hAnsi="Aptos"/>
                          <w:color w:val="003841"/>
                          <w:kern w:val="24"/>
                          <w:sz w:val="8"/>
                          <w:szCs w:val="8"/>
                        </w:rPr>
                        <w:t xml:space="preserve">Μείωση σε τριμηνιαία βάση λόγω εποχικότητας </w:t>
                      </w:r>
                    </w:p>
                  </w:txbxContent>
                </v:textbox>
              </v:roundrect>
            </w:pict>
          </mc:Fallback>
        </mc:AlternateContent>
      </w:r>
      <w:r>
        <w:rPr>
          <w:rFonts w:ascii="Aptos" w:hAnsi="Aptos" w:cs="Segoe UI"/>
          <w:bCs/>
          <w:sz w:val="20"/>
        </w:rPr>
        <w:t xml:space="preserve">Το ισχυρό προφίλ ρευστότητάς μας αποτυπώνεται επίσης στους δείκτες </w:t>
      </w:r>
      <w:r>
        <w:rPr>
          <w:rFonts w:ascii="Aptos" w:hAnsi="Aptos" w:cs="Segoe UI"/>
          <w:b/>
          <w:sz w:val="20"/>
        </w:rPr>
        <w:t xml:space="preserve">Κάλυψης Ρευστότητας (LCR) </w:t>
      </w:r>
      <w:r>
        <w:rPr>
          <w:rFonts w:ascii="Aptos" w:hAnsi="Aptos" w:cs="Segoe UI"/>
          <w:bCs/>
          <w:sz w:val="20"/>
        </w:rPr>
        <w:t>και</w:t>
      </w:r>
      <w:r>
        <w:rPr>
          <w:rFonts w:ascii="Aptos" w:hAnsi="Aptos" w:cs="Segoe UI"/>
          <w:b/>
          <w:sz w:val="20"/>
        </w:rPr>
        <w:t xml:space="preserve"> Δανείων προς Καταθέσεις</w:t>
      </w:r>
      <w:r>
        <w:rPr>
          <w:rFonts w:ascii="Aptos" w:hAnsi="Aptos" w:cs="Segoe UI"/>
          <w:bCs/>
          <w:sz w:val="20"/>
        </w:rPr>
        <w:t xml:space="preserve">, οι οποίοι διαμορφώθηκαν σε 237% και 69% τον Μάρτιο 2026, αντίστοιχα. </w:t>
      </w:r>
    </w:p>
    <w:p w14:paraId="03DC132E">
      <w:pPr>
        <w:autoSpaceDE w:val="0"/>
        <w:autoSpaceDN w:val="0"/>
        <w:adjustRightInd w:val="0"/>
        <w:spacing w:line="320" w:lineRule="atLeast"/>
        <w:jc w:val="both"/>
        <w:rPr>
          <w:rFonts w:ascii="Aptos" w:hAnsi="Aptos" w:eastAsia="Segoe UI" w:cs="Segoe UI"/>
          <w:b/>
          <w:color w:val="003841"/>
          <w:kern w:val="24"/>
          <w:sz w:val="20"/>
          <w:szCs w:val="20"/>
          <w:lang w:eastAsia="el-GR"/>
        </w:rPr>
      </w:pPr>
      <w:r>
        <w:rPr>
          <w:rFonts w:ascii="Aptos" w:hAnsi="Aptos" w:cs="Segoe UI"/>
          <w:sz w:val="20"/>
        </w:rPr>
        <mc:AlternateContent>
          <mc:Choice Requires="wps">
            <w:drawing>
              <wp:anchor distT="0" distB="0" distL="114300" distR="114300" simplePos="0" relativeHeight="251844608" behindDoc="0" locked="0" layoutInCell="1" allowOverlap="1">
                <wp:simplePos x="0" y="0"/>
                <wp:positionH relativeFrom="column">
                  <wp:posOffset>5836285</wp:posOffset>
                </wp:positionH>
                <wp:positionV relativeFrom="paragraph">
                  <wp:posOffset>199390</wp:posOffset>
                </wp:positionV>
                <wp:extent cx="67945" cy="60960"/>
                <wp:effectExtent l="0" t="0" r="8255" b="0"/>
                <wp:wrapNone/>
                <wp:docPr id="1057284352" name="Triangle 26"/>
                <wp:cNvGraphicFramePr/>
                <a:graphic xmlns:a="http://schemas.openxmlformats.org/drawingml/2006/main">
                  <a:graphicData uri="http://schemas.microsoft.com/office/word/2010/wordprocessingShape">
                    <wps:wsp>
                      <wps:cNvSpPr/>
                      <wps:spPr>
                        <a:xfrm rot="108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26" o:spid="_x0000_s1026" o:spt="5" type="#_x0000_t5" style="position:absolute;left:0pt;margin-left:459.55pt;margin-top:15.7pt;height:4.8pt;width:5.35pt;rotation:11796480f;z-index:251844608;v-text-anchor:middle;mso-width-relative:page;mso-height-relative:page;" fillcolor="#00CFE7" filled="t" stroked="f" coordsize="21600,21600" o:gfxdata="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XQw7XAAAACQEAAA8AAAAAAAAAAQAgAAAAIgAA&#10;AGRycy9kb3ducmV2LnhtbFBLAQIUABQAAAAIAIdO4kAPvY8GCQIAACQEAAAOAAAAAAAAAAEAIAAA&#10;ACYBAABkcnMvZTJvRG9jLnhtbFBLBQYAAAAABgAGAFkBAAChBQAAAAA=&#10;" adj="10800">
                <v:fill on="t" focussize="0,0"/>
                <v:stroke on="f" weight="1pt" miterlimit="8" joinstyle="miter"/>
                <v:imagedata o:title=""/>
                <o:lock v:ext="edit" aspectratio="f"/>
                <v:textbox inset="2mm,2mm,2mm,2mm"/>
              </v:shape>
            </w:pict>
          </mc:Fallback>
        </mc:AlternateContent>
      </w:r>
      <w:r>
        <w:rPr>
          <w:rFonts w:ascii="Aptos" w:hAnsi="Aptos" w:eastAsia="Segoe UI" w:cs="Segoe UI"/>
          <w:b/>
          <w:color w:val="003841"/>
          <w:kern w:val="24"/>
          <w:sz w:val="20"/>
          <w:szCs w:val="20"/>
          <w:lang w:eastAsia="el-GR"/>
        </w:rPr>
        <w:t xml:space="preserve">Ροές Καταθέσεων (€ δισ.) | Όμιλος                                                     Μεταβολή καταθέσεων (€ δισ.) | Όμιλος </w:t>
      </w:r>
      <w:r>
        <w:rPr>
          <w:rFonts w:ascii="Aptos" w:hAnsi="Aptos" w:cs="Segoe UI"/>
          <w:bCs/>
          <w:color w:val="FFFFFF" w:themeColor="background1"/>
          <w:sz w:val="20"/>
          <w:vertAlign w:val="superscript"/>
          <w14:textFill>
            <w14:solidFill>
              <w14:schemeClr w14:val="bg1"/>
            </w14:solidFill>
          </w14:textFill>
        </w:rPr>
        <w:footnoteReference w:id="7"/>
      </w:r>
    </w:p>
    <w:p w14:paraId="2CD88D0D">
      <w:pPr>
        <w:autoSpaceDE w:val="0"/>
        <w:autoSpaceDN w:val="0"/>
        <w:adjustRightInd w:val="0"/>
        <w:spacing w:after="160" w:line="320" w:lineRule="atLeast"/>
        <w:rPr>
          <w:rFonts w:ascii="Segoe UI" w:hAnsi="Segoe UI" w:cs="Segoe UI"/>
          <w:b/>
          <w:color w:val="595959"/>
          <w:sz w:val="20"/>
          <w:lang w:eastAsia="el-GR"/>
        </w:rPr>
      </w:pPr>
      <w:r>
        <mc:AlternateContent>
          <mc:Choice Requires="wps">
            <w:drawing>
              <wp:anchor distT="0" distB="0" distL="114300" distR="114300" simplePos="0" relativeHeight="251709440" behindDoc="0" locked="0" layoutInCell="1" allowOverlap="1">
                <wp:simplePos x="0" y="0"/>
                <wp:positionH relativeFrom="column">
                  <wp:posOffset>4637405</wp:posOffset>
                </wp:positionH>
                <wp:positionV relativeFrom="paragraph">
                  <wp:posOffset>39370</wp:posOffset>
                </wp:positionV>
                <wp:extent cx="190500" cy="158750"/>
                <wp:effectExtent l="0" t="0" r="0" b="0"/>
                <wp:wrapNone/>
                <wp:docPr id="13"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FD15DC0">
                            <w:pPr>
                              <w:rPr>
                                <w:rFonts w:ascii="Aptos" w:hAnsi="Aptos"/>
                                <w:kern w:val="24"/>
                                <w:sz w:val="8"/>
                                <w:szCs w:val="8"/>
                                <w:lang w:val="en-US"/>
                              </w:rPr>
                            </w:pPr>
                            <w:r>
                              <w:rPr>
                                <w:rFonts w:ascii="Aptos" w:hAnsi="Aptos"/>
                                <w:kern w:val="24"/>
                                <w:sz w:val="10"/>
                                <w:szCs w:val="10"/>
                                <w:lang w:val="en-US"/>
                              </w:rPr>
                              <w:t>8</w:t>
                            </w:r>
                          </w:p>
                        </w:txbxContent>
                      </wps:txbx>
                      <wps:bodyPr wrap="square" rtlCol="0">
                        <a:noAutofit/>
                      </wps:bodyPr>
                    </wps:wsp>
                  </a:graphicData>
                </a:graphic>
              </wp:anchor>
            </w:drawing>
          </mc:Choice>
          <mc:Fallback>
            <w:pict>
              <v:shape id="TextBox 7" o:spid="_x0000_s1026" o:spt="202" type="#_x0000_t202" style="position:absolute;left:0pt;margin-left:365.15pt;margin-top:3.1pt;height:12.5pt;width:15pt;z-index:251709440;mso-width-relative:page;mso-height-relative:page;" filled="f" stroked="f" coordsize="21600,21600" o:gfxdata="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6ycN/VAAAACAEAAA8A&#10;AAAAAAAAAQAgAAAAIgAAAGRycy9kb3ducmV2LnhtbFBLAQIUABQAAAAIAIdO4kBZUQPwqAEAAFsD&#10;AAAOAAAAAAAAAAEAIAAAACQBAABkcnMvZTJvRG9jLnhtbFBLBQYAAAAABgAGAFkBAAA+BQAAAAA=&#10;">
                <v:fill on="f" focussize="0,0"/>
                <v:stroke on="f"/>
                <v:imagedata o:title=""/>
                <o:lock v:ext="edit" aspectratio="f"/>
                <v:textbox>
                  <w:txbxContent>
                    <w:p w14:paraId="3FD15DC0">
                      <w:pPr>
                        <w:rPr>
                          <w:rFonts w:ascii="Aptos" w:hAnsi="Aptos"/>
                          <w:kern w:val="24"/>
                          <w:sz w:val="8"/>
                          <w:szCs w:val="8"/>
                          <w:lang w:val="en-US"/>
                        </w:rPr>
                      </w:pPr>
                      <w:r>
                        <w:rPr>
                          <w:rFonts w:ascii="Aptos" w:hAnsi="Aptos"/>
                          <w:kern w:val="24"/>
                          <w:sz w:val="10"/>
                          <w:szCs w:val="10"/>
                          <w:lang w:val="en-US"/>
                        </w:rPr>
                        <w:t>8</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4640580</wp:posOffset>
                </wp:positionH>
                <wp:positionV relativeFrom="paragraph">
                  <wp:posOffset>584835</wp:posOffset>
                </wp:positionV>
                <wp:extent cx="190500" cy="158750"/>
                <wp:effectExtent l="0" t="0" r="0" b="0"/>
                <wp:wrapNone/>
                <wp:docPr id="24"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0165E486">
                            <w:pPr>
                              <w:rPr>
                                <w:rFonts w:ascii="Aptos" w:hAnsi="Aptos"/>
                                <w:kern w:val="24"/>
                                <w:sz w:val="8"/>
                                <w:szCs w:val="8"/>
                                <w:lang w:val="en-US"/>
                              </w:rPr>
                            </w:pPr>
                            <w:r>
                              <w:rPr>
                                <w:rFonts w:ascii="Aptos" w:hAnsi="Aptos"/>
                                <w:kern w:val="24"/>
                                <w:sz w:val="10"/>
                                <w:szCs w:val="10"/>
                                <w:lang w:val="en-US"/>
                              </w:rPr>
                              <w:t>8</w:t>
                            </w:r>
                          </w:p>
                        </w:txbxContent>
                      </wps:txbx>
                      <wps:bodyPr wrap="square" rtlCol="0">
                        <a:noAutofit/>
                      </wps:bodyPr>
                    </wps:wsp>
                  </a:graphicData>
                </a:graphic>
              </wp:anchor>
            </w:drawing>
          </mc:Choice>
          <mc:Fallback>
            <w:pict>
              <v:shape id="TextBox 7" o:spid="_x0000_s1026" o:spt="202" type="#_x0000_t202" style="position:absolute;left:0pt;margin-left:365.4pt;margin-top:46.05pt;height:12.5pt;width:15pt;z-index:251710464;mso-width-relative:page;mso-height-relative:page;" filled="f" stroked="f" coordsize="21600,21600" o:gfxdata="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5GVVNYAAAAKAQAA&#10;DwAAAAAAAAABACAAAAAiAAAAZHJzL2Rvd25yZXYueG1sUEsBAhQAFAAAAAgAh07iQPbgn9OpAQAA&#10;WwMAAA4AAAAAAAAAAQAgAAAAJQEAAGRycy9lMm9Eb2MueG1sUEsFBgAAAAAGAAYAWQEAAEAFAAAA&#10;AA==&#10;">
                <v:fill on="f" focussize="0,0"/>
                <v:stroke on="f"/>
                <v:imagedata o:title=""/>
                <o:lock v:ext="edit" aspectratio="f"/>
                <v:textbox>
                  <w:txbxContent>
                    <w:p w14:paraId="0165E486">
                      <w:pPr>
                        <w:rPr>
                          <w:rFonts w:ascii="Aptos" w:hAnsi="Aptos"/>
                          <w:kern w:val="24"/>
                          <w:sz w:val="8"/>
                          <w:szCs w:val="8"/>
                          <w:lang w:val="en-US"/>
                        </w:rPr>
                      </w:pPr>
                      <w:r>
                        <w:rPr>
                          <w:rFonts w:ascii="Aptos" w:hAnsi="Aptos"/>
                          <w:kern w:val="24"/>
                          <w:sz w:val="10"/>
                          <w:szCs w:val="10"/>
                          <w:lang w:val="en-US"/>
                        </w:rPr>
                        <w:t>8</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4632960</wp:posOffset>
                </wp:positionH>
                <wp:positionV relativeFrom="paragraph">
                  <wp:posOffset>1161415</wp:posOffset>
                </wp:positionV>
                <wp:extent cx="190500" cy="158750"/>
                <wp:effectExtent l="0" t="0" r="0" b="0"/>
                <wp:wrapNone/>
                <wp:docPr id="7"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0330780">
                            <w:pPr>
                              <w:rPr>
                                <w:rFonts w:ascii="Aptos" w:hAnsi="Aptos"/>
                                <w:color w:val="FFFFFF" w:themeColor="background1"/>
                                <w:kern w:val="24"/>
                                <w:sz w:val="8"/>
                                <w:szCs w:val="8"/>
                                <w:lang w:val="en-US"/>
                                <w14:textFill>
                                  <w14:solidFill>
                                    <w14:schemeClr w14:val="bg1"/>
                                  </w14:solidFill>
                                </w14:textFill>
                              </w:rPr>
                            </w:pPr>
                            <w:r>
                              <w:rPr>
                                <w:rFonts w:ascii="Aptos" w:hAnsi="Aptos"/>
                                <w:color w:val="FFFFFF" w:themeColor="background1"/>
                                <w:kern w:val="24"/>
                                <w:sz w:val="10"/>
                                <w:szCs w:val="10"/>
                                <w:lang w:val="en-US"/>
                                <w14:textFill>
                                  <w14:solidFill>
                                    <w14:schemeClr w14:val="bg1"/>
                                  </w14:solidFill>
                                </w14:textFill>
                              </w:rPr>
                              <w:t>8</w:t>
                            </w:r>
                          </w:p>
                        </w:txbxContent>
                      </wps:txbx>
                      <wps:bodyPr wrap="square" rtlCol="0">
                        <a:noAutofit/>
                      </wps:bodyPr>
                    </wps:wsp>
                  </a:graphicData>
                </a:graphic>
              </wp:anchor>
            </w:drawing>
          </mc:Choice>
          <mc:Fallback>
            <w:pict>
              <v:shape id="TextBox 7" o:spid="_x0000_s1026" o:spt="202" type="#_x0000_t202" style="position:absolute;left:0pt;margin-left:364.8pt;margin-top:91.45pt;height:12.5pt;width:15pt;z-index:251786240;mso-width-relative:page;mso-height-relative:page;" filled="f" stroked="f" coordsize="21600,21600" o:gfxdata="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UPQP1wAAAAsBAAAP&#10;AAAAAAAAAAEAIAAAACIAAABkcnMvZG93bnJldi54bWxQSwECFAAUAAAACACHTuJA4JcBpacBAABa&#10;AwAADgAAAAAAAAABACAAAAAmAQAAZHJzL2Uyb0RvYy54bWxQSwUGAAAAAAYABgBZAQAAPwUAAAAA&#10;">
                <v:fill on="f" focussize="0,0"/>
                <v:stroke on="f"/>
                <v:imagedata o:title=""/>
                <o:lock v:ext="edit" aspectratio="f"/>
                <v:textbox>
                  <w:txbxContent>
                    <w:p w14:paraId="30330780">
                      <w:pPr>
                        <w:rPr>
                          <w:rFonts w:ascii="Aptos" w:hAnsi="Aptos"/>
                          <w:color w:val="FFFFFF" w:themeColor="background1"/>
                          <w:kern w:val="24"/>
                          <w:sz w:val="8"/>
                          <w:szCs w:val="8"/>
                          <w:lang w:val="en-US"/>
                          <w14:textFill>
                            <w14:solidFill>
                              <w14:schemeClr w14:val="bg1"/>
                            </w14:solidFill>
                          </w14:textFill>
                        </w:rPr>
                      </w:pPr>
                      <w:r>
                        <w:rPr>
                          <w:rFonts w:ascii="Aptos" w:hAnsi="Aptos"/>
                          <w:color w:val="FFFFFF" w:themeColor="background1"/>
                          <w:kern w:val="24"/>
                          <w:sz w:val="10"/>
                          <w:szCs w:val="10"/>
                          <w:lang w:val="en-US"/>
                          <w14:textFill>
                            <w14:solidFill>
                              <w14:schemeClr w14:val="bg1"/>
                            </w14:solidFill>
                          </w14:textFill>
                        </w:rPr>
                        <w:t>8</w:t>
                      </w:r>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2018030</wp:posOffset>
                </wp:positionH>
                <wp:positionV relativeFrom="paragraph">
                  <wp:posOffset>1320800</wp:posOffset>
                </wp:positionV>
                <wp:extent cx="111760" cy="742950"/>
                <wp:effectExtent l="8255" t="0" r="10795" b="10795"/>
                <wp:wrapNone/>
                <wp:docPr id="72" name="Right Brace 16"/>
                <wp:cNvGraphicFramePr/>
                <a:graphic xmlns:a="http://schemas.openxmlformats.org/drawingml/2006/main">
                  <a:graphicData uri="http://schemas.microsoft.com/office/word/2010/wordprocessingShape">
                    <wps:wsp>
                      <wps:cNvSpPr/>
                      <wps:spPr>
                        <a:xfrm rot="5400000">
                          <a:off x="0" y="0"/>
                          <a:ext cx="111760" cy="742950"/>
                        </a:xfrm>
                        <a:prstGeom prst="rightBrace">
                          <a:avLst/>
                        </a:prstGeom>
                        <a:noFill/>
                        <a:ln w="6350" cap="flat" cmpd="sng" algn="ctr">
                          <a:solidFill>
                            <a:srgbClr val="595959"/>
                          </a:solidFill>
                          <a:prstDash val="solid"/>
                          <a:miter lim="800000"/>
                        </a:ln>
                        <a:effectLst/>
                      </wps:spPr>
                      <wps:bodyPr rtlCol="0" anchor="ctr"/>
                    </wps:wsp>
                  </a:graphicData>
                </a:graphic>
              </wp:anchor>
            </w:drawing>
          </mc:Choice>
          <mc:Fallback>
            <w:pict>
              <v:shape id="Right Brace 16" o:spid="_x0000_s1026" o:spt="88" type="#_x0000_t88" style="position:absolute;left:0pt;margin-left:158.9pt;margin-top:104pt;height:58.5pt;width:8.8pt;rotation:5898240f;z-index:251800576;v-text-anchor:middle;mso-width-relative:page;mso-height-relative:page;" filled="f" stroked="t" coordsize="21600,21600" o:gfxdata="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FpOkjaAAAACwEAAA8AAAAAAAAAAQAgAAAAIgAAAGRycy9kb3ducmV2Lnht&#10;bFBLAQIUABQAAAAIAIdO4kAebpJ29wEAAO0DAAAOAAAAAAAAAAEAIAAAACkBAABkcnMvZTJvRG9j&#10;LnhtbFBLBQYAAAAABgAGAFkBAACSBQAAAAA=&#10;" adj="270,10800">
                <v:fill on="f" focussize="0,0"/>
                <v:stroke weight="0.5pt" color="#595959" miterlimit="8" joinstyle="miter"/>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1045845</wp:posOffset>
                </wp:positionH>
                <wp:positionV relativeFrom="paragraph">
                  <wp:posOffset>1320800</wp:posOffset>
                </wp:positionV>
                <wp:extent cx="111760" cy="742950"/>
                <wp:effectExtent l="8255" t="0" r="10795" b="10795"/>
                <wp:wrapNone/>
                <wp:docPr id="65" name="Right Brace 16"/>
                <wp:cNvGraphicFramePr/>
                <a:graphic xmlns:a="http://schemas.openxmlformats.org/drawingml/2006/main">
                  <a:graphicData uri="http://schemas.microsoft.com/office/word/2010/wordprocessingShape">
                    <wps:wsp>
                      <wps:cNvSpPr/>
                      <wps:spPr>
                        <a:xfrm rot="5400000">
                          <a:off x="0" y="0"/>
                          <a:ext cx="111760" cy="742950"/>
                        </a:xfrm>
                        <a:prstGeom prst="rightBrace">
                          <a:avLst/>
                        </a:prstGeom>
                        <a:noFill/>
                        <a:ln w="6350" cap="flat" cmpd="sng" algn="ctr">
                          <a:solidFill>
                            <a:srgbClr val="595959"/>
                          </a:solidFill>
                          <a:prstDash val="solid"/>
                          <a:miter lim="800000"/>
                        </a:ln>
                        <a:effectLst/>
                      </wps:spPr>
                      <wps:bodyPr rtlCol="0" anchor="ctr"/>
                    </wps:wsp>
                  </a:graphicData>
                </a:graphic>
              </wp:anchor>
            </w:drawing>
          </mc:Choice>
          <mc:Fallback>
            <w:pict>
              <v:shape id="Right Brace 16" o:spid="_x0000_s1026" o:spt="88" type="#_x0000_t88" style="position:absolute;left:0pt;margin-left:82.35pt;margin-top:104pt;height:58.5pt;width:8.8pt;rotation:5898240f;z-index:251798528;v-text-anchor:middle;mso-width-relative:page;mso-height-relative:page;" filled="f" stroked="t" coordsize="21600,21600" o:gfxdata="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rrH92QAAAAsBAAAPAAAAAAAAAAEAIAAAACIAAABkcnMvZG93bnJldi54bWxQ&#10;SwECFAAUAAAACACHTuJAqhaCB/YBAADtAwAADgAAAAAAAAABACAAAAAoAQAAZHJzL2Uyb0RvYy54&#10;bWxQSwUGAAAAAAYABgBZAQAAkAUAAAAA&#10;" adj="270,10800">
                <v:fill on="f" focussize="0,0"/>
                <v:stroke weight="0.5pt" color="#595959" miterlimit="8" joinstyle="miter"/>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612140</wp:posOffset>
                </wp:positionH>
                <wp:positionV relativeFrom="paragraph">
                  <wp:posOffset>1733550</wp:posOffset>
                </wp:positionV>
                <wp:extent cx="1016000" cy="353060"/>
                <wp:effectExtent l="0" t="0" r="0" b="0"/>
                <wp:wrapNone/>
                <wp:docPr id="66" name="TextBox 17"/>
                <wp:cNvGraphicFramePr/>
                <a:graphic xmlns:a="http://schemas.openxmlformats.org/drawingml/2006/main">
                  <a:graphicData uri="http://schemas.microsoft.com/office/word/2010/wordprocessingShape">
                    <wps:wsp>
                      <wps:cNvSpPr txBox="1"/>
                      <wps:spPr>
                        <a:xfrm>
                          <a:off x="0" y="0"/>
                          <a:ext cx="1016000" cy="353060"/>
                        </a:xfrm>
                        <a:prstGeom prst="rect">
                          <a:avLst/>
                        </a:prstGeom>
                        <a:noFill/>
                      </wps:spPr>
                      <wps:txbx>
                        <w:txbxContent>
                          <w:p w14:paraId="6712EB71">
                            <w:pPr>
                              <w:jc w:val="center"/>
                              <w:textAlignment w:val="baseline"/>
                              <w:rPr>
                                <w:rFonts w:ascii="Aptos" w:hAnsi="Aptos"/>
                                <w:color w:val="595959"/>
                                <w:kern w:val="24"/>
                                <w:sz w:val="14"/>
                                <w:szCs w:val="14"/>
                              </w:rPr>
                            </w:pPr>
                            <w:r>
                              <w:rPr>
                                <w:rFonts w:ascii="Aptos" w:hAnsi="Aptos"/>
                                <w:color w:val="595959"/>
                                <w:kern w:val="24"/>
                                <w:sz w:val="14"/>
                                <w:szCs w:val="14"/>
                              </w:rPr>
                              <w:t>Καταθέσεις Λιανικής</w:t>
                            </w:r>
                          </w:p>
                          <w:p w14:paraId="5BDF3B12">
                            <w:pPr>
                              <w:jc w:val="center"/>
                              <w:rPr>
                                <w:rFonts w:ascii="Aptos" w:hAnsi="Aptos"/>
                                <w:b/>
                                <w:bCs/>
                                <w:color w:val="0098B0"/>
                                <w:sz w:val="14"/>
                                <w:szCs w:val="14"/>
                              </w:rPr>
                            </w:pPr>
                            <w:r>
                              <w:rPr>
                                <w:rFonts w:ascii="Aptos" w:hAnsi="Aptos"/>
                                <w:b/>
                                <w:bCs/>
                                <w:color w:val="0098B0"/>
                                <w:sz w:val="14"/>
                                <w:szCs w:val="14"/>
                              </w:rPr>
                              <w:t>+€1,5 δισ. ετησίως</w:t>
                            </w:r>
                          </w:p>
                          <w:p w14:paraId="1DEA0665">
                            <w:pPr>
                              <w:jc w:val="center"/>
                              <w:textAlignment w:val="baseline"/>
                              <w:rPr>
                                <w:rFonts w:ascii="Aptos" w:hAnsi="Aptos"/>
                                <w:color w:val="595959"/>
                                <w:kern w:val="24"/>
                                <w:sz w:val="10"/>
                                <w:szCs w:val="10"/>
                              </w:rPr>
                            </w:pPr>
                          </w:p>
                        </w:txbxContent>
                      </wps:txbx>
                      <wps:bodyPr wrap="square" rtlCol="0">
                        <a:noAutofit/>
                      </wps:bodyPr>
                    </wps:wsp>
                  </a:graphicData>
                </a:graphic>
              </wp:anchor>
            </w:drawing>
          </mc:Choice>
          <mc:Fallback>
            <w:pict>
              <v:shape id="TextBox 17" o:spid="_x0000_s1026" o:spt="202" type="#_x0000_t202" style="position:absolute;left:0pt;margin-left:48.2pt;margin-top:136.5pt;height:27.8pt;width:80pt;z-index:251799552;mso-width-relative:page;mso-height-relative:page;" filled="f" stroked="f" coordsize="21600,21600" o:gfxdata="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Amanr1wAAAAoB&#10;AAAPAAAAAAAAAAEAIAAAACIAAABkcnMvZG93bnJldi54bWxQSwECFAAUAAAACACHTuJAcOx3n6oB&#10;AABdAwAADgAAAAAAAAABACAAAAAmAQAAZHJzL2Uyb0RvYy54bWxQSwUGAAAAAAYABgBZAQAAQgUA&#10;AAAA&#10;">
                <v:fill on="f" focussize="0,0"/>
                <v:stroke on="f"/>
                <v:imagedata o:title=""/>
                <o:lock v:ext="edit" aspectratio="f"/>
                <v:textbox>
                  <w:txbxContent>
                    <w:p w14:paraId="6712EB71">
                      <w:pPr>
                        <w:jc w:val="center"/>
                        <w:textAlignment w:val="baseline"/>
                        <w:rPr>
                          <w:rFonts w:ascii="Aptos" w:hAnsi="Aptos"/>
                          <w:color w:val="595959"/>
                          <w:kern w:val="24"/>
                          <w:sz w:val="14"/>
                          <w:szCs w:val="14"/>
                        </w:rPr>
                      </w:pPr>
                      <w:r>
                        <w:rPr>
                          <w:rFonts w:ascii="Aptos" w:hAnsi="Aptos"/>
                          <w:color w:val="595959"/>
                          <w:kern w:val="24"/>
                          <w:sz w:val="14"/>
                          <w:szCs w:val="14"/>
                        </w:rPr>
                        <w:t>Καταθέσεις Λιανικής</w:t>
                      </w:r>
                    </w:p>
                    <w:p w14:paraId="5BDF3B12">
                      <w:pPr>
                        <w:jc w:val="center"/>
                        <w:rPr>
                          <w:rFonts w:ascii="Aptos" w:hAnsi="Aptos"/>
                          <w:b/>
                          <w:bCs/>
                          <w:color w:val="0098B0"/>
                          <w:sz w:val="14"/>
                          <w:szCs w:val="14"/>
                        </w:rPr>
                      </w:pPr>
                      <w:r>
                        <w:rPr>
                          <w:rFonts w:ascii="Aptos" w:hAnsi="Aptos"/>
                          <w:b/>
                          <w:bCs/>
                          <w:color w:val="0098B0"/>
                          <w:sz w:val="14"/>
                          <w:szCs w:val="14"/>
                        </w:rPr>
                        <w:t>+€1,5 δισ. ετησίως</w:t>
                      </w:r>
                    </w:p>
                    <w:p w14:paraId="1DEA0665">
                      <w:pPr>
                        <w:jc w:val="center"/>
                        <w:textAlignment w:val="baseline"/>
                        <w:rPr>
                          <w:rFonts w:ascii="Aptos" w:hAnsi="Aptos"/>
                          <w:color w:val="595959"/>
                          <w:kern w:val="24"/>
                          <w:sz w:val="10"/>
                          <w:szCs w:val="10"/>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1567180</wp:posOffset>
                </wp:positionH>
                <wp:positionV relativeFrom="paragraph">
                  <wp:posOffset>1737360</wp:posOffset>
                </wp:positionV>
                <wp:extent cx="1050290" cy="364490"/>
                <wp:effectExtent l="0" t="0" r="0" b="0"/>
                <wp:wrapNone/>
                <wp:docPr id="79" name="TextBox 17"/>
                <wp:cNvGraphicFramePr/>
                <a:graphic xmlns:a="http://schemas.openxmlformats.org/drawingml/2006/main">
                  <a:graphicData uri="http://schemas.microsoft.com/office/word/2010/wordprocessingShape">
                    <wps:wsp>
                      <wps:cNvSpPr txBox="1"/>
                      <wps:spPr>
                        <a:xfrm>
                          <a:off x="0" y="0"/>
                          <a:ext cx="1050290" cy="364490"/>
                        </a:xfrm>
                        <a:prstGeom prst="rect">
                          <a:avLst/>
                        </a:prstGeom>
                        <a:noFill/>
                      </wps:spPr>
                      <wps:txbx>
                        <w:txbxContent>
                          <w:p w14:paraId="360416E6">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Εταιρικής </w:t>
                            </w:r>
                          </w:p>
                          <w:p w14:paraId="676EF8FE">
                            <w:pPr>
                              <w:jc w:val="center"/>
                              <w:rPr>
                                <w:rFonts w:ascii="Aptos" w:hAnsi="Aptos"/>
                                <w:b/>
                                <w:bCs/>
                                <w:color w:val="0098B0"/>
                                <w:sz w:val="14"/>
                                <w:szCs w:val="14"/>
                              </w:rPr>
                            </w:pPr>
                            <w:r>
                              <w:rPr>
                                <w:rFonts w:ascii="Aptos" w:hAnsi="Aptos"/>
                                <w:b/>
                                <w:bCs/>
                                <w:color w:val="0098B0"/>
                                <w:sz w:val="14"/>
                                <w:szCs w:val="14"/>
                              </w:rPr>
                              <w:t>+€0,5 δισ. ετησίως</w:t>
                            </w:r>
                          </w:p>
                          <w:p w14:paraId="59E7FA4D">
                            <w:pPr>
                              <w:jc w:val="center"/>
                              <w:textAlignment w:val="baseline"/>
                              <w:rPr>
                                <w:rFonts w:ascii="Aptos" w:hAnsi="Aptos"/>
                                <w:color w:val="595959"/>
                                <w:kern w:val="24"/>
                                <w:sz w:val="14"/>
                                <w:szCs w:val="14"/>
                              </w:rPr>
                            </w:pPr>
                          </w:p>
                        </w:txbxContent>
                      </wps:txbx>
                      <wps:bodyPr wrap="square" rtlCol="0">
                        <a:noAutofit/>
                      </wps:bodyPr>
                    </wps:wsp>
                  </a:graphicData>
                </a:graphic>
              </wp:anchor>
            </w:drawing>
          </mc:Choice>
          <mc:Fallback>
            <w:pict>
              <v:shape id="TextBox 17" o:spid="_x0000_s1026" o:spt="202" type="#_x0000_t202" style="position:absolute;left:0pt;margin-left:123.4pt;margin-top:136.8pt;height:28.7pt;width:82.7pt;z-index:251801600;mso-width-relative:page;mso-height-relative:page;" filled="f" stroked="f" coordsize="21600,21600" o:gfxdata="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a7uS9gAAAAL&#10;AQAADwAAAAAAAAABACAAAAAiAAAAZHJzL2Rvd25yZXYueG1sUEsBAhQAFAAAAAgAh07iQN0d+H2q&#10;AQAAXQMAAA4AAAAAAAAAAQAgAAAAJwEAAGRycy9lMm9Eb2MueG1sUEsFBgAAAAAGAAYAWQEAAEMF&#10;AAAAAA==&#10;">
                <v:fill on="f" focussize="0,0"/>
                <v:stroke on="f"/>
                <v:imagedata o:title=""/>
                <o:lock v:ext="edit" aspectratio="f"/>
                <v:textbox>
                  <w:txbxContent>
                    <w:p w14:paraId="360416E6">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Εταιρικής </w:t>
                      </w:r>
                    </w:p>
                    <w:p w14:paraId="676EF8FE">
                      <w:pPr>
                        <w:jc w:val="center"/>
                        <w:rPr>
                          <w:rFonts w:ascii="Aptos" w:hAnsi="Aptos"/>
                          <w:b/>
                          <w:bCs/>
                          <w:color w:val="0098B0"/>
                          <w:sz w:val="14"/>
                          <w:szCs w:val="14"/>
                        </w:rPr>
                      </w:pPr>
                      <w:r>
                        <w:rPr>
                          <w:rFonts w:ascii="Aptos" w:hAnsi="Aptos"/>
                          <w:b/>
                          <w:bCs/>
                          <w:color w:val="0098B0"/>
                          <w:sz w:val="14"/>
                          <w:szCs w:val="14"/>
                        </w:rPr>
                        <w:t>+€0,5 δισ. ετησίως</w:t>
                      </w:r>
                    </w:p>
                    <w:p w14:paraId="59E7FA4D">
                      <w:pPr>
                        <w:jc w:val="center"/>
                        <w:textAlignment w:val="baseline"/>
                        <w:rPr>
                          <w:rFonts w:ascii="Aptos" w:hAnsi="Aptos"/>
                          <w:color w:val="595959"/>
                          <w:kern w:val="24"/>
                          <w:sz w:val="14"/>
                          <w:szCs w:val="14"/>
                        </w:rPr>
                      </w:pP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1158875</wp:posOffset>
                </wp:positionH>
                <wp:positionV relativeFrom="paragraph">
                  <wp:posOffset>137160</wp:posOffset>
                </wp:positionV>
                <wp:extent cx="941705" cy="204470"/>
                <wp:effectExtent l="0" t="0" r="11430" b="24765"/>
                <wp:wrapNone/>
                <wp:docPr id="83" name="TextBox 17"/>
                <wp:cNvGraphicFramePr/>
                <a:graphic xmlns:a="http://schemas.openxmlformats.org/drawingml/2006/main">
                  <a:graphicData uri="http://schemas.microsoft.com/office/word/2010/wordprocessingShape">
                    <wps:wsp>
                      <wps:cNvSpPr txBox="1"/>
                      <wps:spPr>
                        <a:xfrm>
                          <a:off x="0" y="0"/>
                          <a:ext cx="941696" cy="204461"/>
                        </a:xfrm>
                        <a:prstGeom prst="rect">
                          <a:avLst/>
                        </a:prstGeom>
                        <a:solidFill>
                          <a:srgbClr val="F5F9F6"/>
                        </a:solidFill>
                        <a:ln w="3175">
                          <a:solidFill>
                            <a:srgbClr val="00B7CD"/>
                          </a:solidFill>
                        </a:ln>
                      </wps:spPr>
                      <wps:txbx>
                        <w:txbxContent>
                          <w:p w14:paraId="733B550D">
                            <w:pPr>
                              <w:jc w:val="center"/>
                              <w:rPr>
                                <w:rFonts w:ascii="Aptos" w:hAnsi="Aptos"/>
                                <w:b/>
                                <w:bCs/>
                                <w:color w:val="0098B0"/>
                                <w:sz w:val="14"/>
                                <w:szCs w:val="14"/>
                              </w:rPr>
                            </w:pPr>
                            <w:r>
                              <w:rPr>
                                <w:rFonts w:ascii="Aptos" w:hAnsi="Aptos"/>
                                <w:b/>
                                <w:bCs/>
                                <w:color w:val="0098B0"/>
                                <w:sz w:val="14"/>
                                <w:szCs w:val="14"/>
                                <w:lang w:val="en-US"/>
                              </w:rPr>
                              <w:t>+</w:t>
                            </w:r>
                            <w:r>
                              <w:rPr>
                                <w:rFonts w:ascii="Aptos" w:hAnsi="Aptos"/>
                                <w:b/>
                                <w:bCs/>
                                <w:color w:val="0098B0"/>
                                <w:sz w:val="14"/>
                                <w:szCs w:val="14"/>
                              </w:rPr>
                              <w:t>€</w:t>
                            </w:r>
                            <w:r>
                              <w:rPr>
                                <w:rFonts w:ascii="Aptos" w:hAnsi="Aptos"/>
                                <w:b/>
                                <w:bCs/>
                                <w:color w:val="0098B0"/>
                                <w:sz w:val="14"/>
                                <w:szCs w:val="14"/>
                                <w:lang w:val="en-US"/>
                              </w:rPr>
                              <w:t>2</w:t>
                            </w:r>
                            <w:r>
                              <w:rPr>
                                <w:rFonts w:ascii="Aptos" w:hAnsi="Aptos"/>
                                <w:b/>
                                <w:bCs/>
                                <w:color w:val="0098B0"/>
                                <w:sz w:val="14"/>
                                <w:szCs w:val="14"/>
                              </w:rPr>
                              <w:t>,</w:t>
                            </w:r>
                            <w:r>
                              <w:rPr>
                                <w:rFonts w:ascii="Aptos" w:hAnsi="Aptos"/>
                                <w:b/>
                                <w:bCs/>
                                <w:color w:val="0098B0"/>
                                <w:sz w:val="14"/>
                                <w:szCs w:val="14"/>
                                <w:lang w:val="en-US"/>
                              </w:rPr>
                              <w:t>0</w:t>
                            </w:r>
                            <w:r>
                              <w:rPr>
                                <w:rFonts w:ascii="Aptos" w:hAnsi="Aptos"/>
                                <w:b/>
                                <w:bCs/>
                                <w:color w:val="0098B0"/>
                                <w:sz w:val="14"/>
                                <w:szCs w:val="14"/>
                              </w:rPr>
                              <w:t xml:space="preserve"> δισ. ετησίως</w:t>
                            </w:r>
                          </w:p>
                          <w:p w14:paraId="463ABB6C">
                            <w:pPr>
                              <w:jc w:val="center"/>
                              <w:textAlignment w:val="baseline"/>
                              <w:rPr>
                                <w:rFonts w:ascii="Aptos" w:hAnsi="Aptos"/>
                                <w:color w:val="595959"/>
                                <w:kern w:val="24"/>
                                <w:sz w:val="10"/>
                                <w:szCs w:val="10"/>
                              </w:rPr>
                            </w:pPr>
                          </w:p>
                        </w:txbxContent>
                      </wps:txbx>
                      <wps:bodyPr wrap="square" rtlCol="0">
                        <a:noAutofit/>
                      </wps:bodyPr>
                    </wps:wsp>
                  </a:graphicData>
                </a:graphic>
              </wp:anchor>
            </w:drawing>
          </mc:Choice>
          <mc:Fallback>
            <w:pict>
              <v:shape id="TextBox 17" o:spid="_x0000_s1026" o:spt="202" type="#_x0000_t202" style="position:absolute;left:0pt;margin-left:91.25pt;margin-top:10.8pt;height:16.1pt;width:74.15pt;z-index:251803648;mso-width-relative:page;mso-height-relative:page;" fillcolor="#F5F9F6" filled="t" stroked="t" coordsize="21600,21600" o:gfxdata="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Rqh1wAAAAkBAAAPAAAA&#10;AAAAAAEAIAAAACIAAABkcnMvZG93bnJldi54bWxQSwECFAAUAAAACACHTuJA0JOCuN0BAADPAwAA&#10;DgAAAAAAAAABACAAAAAmAQAAZHJzL2Uyb0RvYy54bWxQSwUGAAAAAAYABgBZAQAAdQUAAAAA&#10;">
                <v:fill on="t" focussize="0,0"/>
                <v:stroke weight="0.25pt" color="#00B7CD" joinstyle="round"/>
                <v:imagedata o:title=""/>
                <o:lock v:ext="edit" aspectratio="f"/>
                <v:textbox>
                  <w:txbxContent>
                    <w:p w14:paraId="733B550D">
                      <w:pPr>
                        <w:jc w:val="center"/>
                        <w:rPr>
                          <w:rFonts w:ascii="Aptos" w:hAnsi="Aptos"/>
                          <w:b/>
                          <w:bCs/>
                          <w:color w:val="0098B0"/>
                          <w:sz w:val="14"/>
                          <w:szCs w:val="14"/>
                        </w:rPr>
                      </w:pPr>
                      <w:r>
                        <w:rPr>
                          <w:rFonts w:ascii="Aptos" w:hAnsi="Aptos"/>
                          <w:b/>
                          <w:bCs/>
                          <w:color w:val="0098B0"/>
                          <w:sz w:val="14"/>
                          <w:szCs w:val="14"/>
                          <w:lang w:val="en-US"/>
                        </w:rPr>
                        <w:t>+</w:t>
                      </w:r>
                      <w:r>
                        <w:rPr>
                          <w:rFonts w:ascii="Aptos" w:hAnsi="Aptos"/>
                          <w:b/>
                          <w:bCs/>
                          <w:color w:val="0098B0"/>
                          <w:sz w:val="14"/>
                          <w:szCs w:val="14"/>
                        </w:rPr>
                        <w:t>€</w:t>
                      </w:r>
                      <w:r>
                        <w:rPr>
                          <w:rFonts w:ascii="Aptos" w:hAnsi="Aptos"/>
                          <w:b/>
                          <w:bCs/>
                          <w:color w:val="0098B0"/>
                          <w:sz w:val="14"/>
                          <w:szCs w:val="14"/>
                          <w:lang w:val="en-US"/>
                        </w:rPr>
                        <w:t>2</w:t>
                      </w:r>
                      <w:r>
                        <w:rPr>
                          <w:rFonts w:ascii="Aptos" w:hAnsi="Aptos"/>
                          <w:b/>
                          <w:bCs/>
                          <w:color w:val="0098B0"/>
                          <w:sz w:val="14"/>
                          <w:szCs w:val="14"/>
                        </w:rPr>
                        <w:t>,</w:t>
                      </w:r>
                      <w:r>
                        <w:rPr>
                          <w:rFonts w:ascii="Aptos" w:hAnsi="Aptos"/>
                          <w:b/>
                          <w:bCs/>
                          <w:color w:val="0098B0"/>
                          <w:sz w:val="14"/>
                          <w:szCs w:val="14"/>
                          <w:lang w:val="en-US"/>
                        </w:rPr>
                        <w:t>0</w:t>
                      </w:r>
                      <w:r>
                        <w:rPr>
                          <w:rFonts w:ascii="Aptos" w:hAnsi="Aptos"/>
                          <w:b/>
                          <w:bCs/>
                          <w:color w:val="0098B0"/>
                          <w:sz w:val="14"/>
                          <w:szCs w:val="14"/>
                        </w:rPr>
                        <w:t xml:space="preserve"> δισ. ετησίως</w:t>
                      </w:r>
                    </w:p>
                    <w:p w14:paraId="463ABB6C">
                      <w:pPr>
                        <w:jc w:val="center"/>
                        <w:textAlignment w:val="baseline"/>
                        <w:rPr>
                          <w:rFonts w:ascii="Aptos" w:hAnsi="Aptos"/>
                          <w:color w:val="595959"/>
                          <w:kern w:val="24"/>
                          <w:sz w:val="10"/>
                          <w:szCs w:val="10"/>
                        </w:rPr>
                      </w:pPr>
                    </w:p>
                  </w:txbxContent>
                </v:textbox>
              </v:shape>
            </w:pict>
          </mc:Fallback>
        </mc:AlternateContent>
      </w:r>
      <w:r>
        <w:rPr>
          <w:i/>
          <w:iCs/>
          <w:color w:val="595959"/>
        </w:rPr>
        <mc:AlternateContent>
          <mc:Choice Requires="wps">
            <w:drawing>
              <wp:anchor distT="0" distB="0" distL="114300" distR="114300" simplePos="0" relativeHeight="251805696" behindDoc="0" locked="0" layoutInCell="1" allowOverlap="1">
                <wp:simplePos x="0" y="0"/>
                <wp:positionH relativeFrom="margin">
                  <wp:posOffset>2814320</wp:posOffset>
                </wp:positionH>
                <wp:positionV relativeFrom="paragraph">
                  <wp:posOffset>230505</wp:posOffset>
                </wp:positionV>
                <wp:extent cx="0" cy="212725"/>
                <wp:effectExtent l="0" t="0" r="38100" b="34925"/>
                <wp:wrapNone/>
                <wp:docPr id="87" name="Straight Connector 87"/>
                <wp:cNvGraphicFramePr/>
                <a:graphic xmlns:a="http://schemas.openxmlformats.org/drawingml/2006/main">
                  <a:graphicData uri="http://schemas.microsoft.com/office/word/2010/wordprocessingShape">
                    <wps:wsp>
                      <wps:cNvCnPr/>
                      <wps:spPr>
                        <a:xfrm>
                          <a:off x="0" y="0"/>
                          <a:ext cx="0" cy="212725"/>
                        </a:xfrm>
                        <a:prstGeom prst="line">
                          <a:avLst/>
                        </a:prstGeom>
                        <a:noFill/>
                        <a:ln w="9525" cap="flat" cmpd="sng" algn="ctr">
                          <a:solidFill>
                            <a:srgbClr val="00ADBF"/>
                          </a:solidFill>
                          <a:prstDash val="solid"/>
                          <a:miter lim="800000"/>
                        </a:ln>
                        <a:effectLst/>
                      </wps:spPr>
                      <wps:bodyPr/>
                    </wps:wsp>
                  </a:graphicData>
                </a:graphic>
              </wp:anchor>
            </w:drawing>
          </mc:Choice>
          <mc:Fallback>
            <w:pict>
              <v:line id="_x0000_s1026" o:spid="_x0000_s1026" o:spt="20" style="position:absolute;left:0pt;margin-left:221.6pt;margin-top:18.15pt;height:16.75pt;width:0pt;mso-position-horizontal-relative:margin;z-index:251805696;mso-width-relative:page;mso-height-relative:page;" filled="f" stroked="t" coordsize="21600,21600" o:gfxdata="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jZPDdUAAAAJAQAADwAAAAAAAAAB&#10;ACAAAAAiAAAAZHJzL2Rvd25yZXYueG1sUEsBAhQAFAAAAAgAh07iQJ6RTSTaAQAAwwMAAA4AAAAA&#10;AAAAAQAgAAAAJAEAAGRycy9lMm9Eb2MueG1sUEsFBgAAAAAGAAYAWQEAAHAFAAAAAA==&#10;">
                <v:fill on="f" focussize="0,0"/>
                <v:stroke color="#00ADBF" miterlimit="8" joinstyle="miter"/>
                <v:imagedata o:title=""/>
                <o:lock v:ext="edit" aspectratio="f"/>
              </v:line>
            </w:pict>
          </mc:Fallback>
        </mc:AlternateContent>
      </w:r>
      <w:r>
        <w:rPr>
          <w:i/>
          <w:iCs/>
          <w:color w:val="595959"/>
        </w:rPr>
        <mc:AlternateContent>
          <mc:Choice Requires="wps">
            <w:drawing>
              <wp:anchor distT="0" distB="0" distL="114300" distR="114300" simplePos="0" relativeHeight="251804672" behindDoc="0" locked="0" layoutInCell="1" allowOverlap="1">
                <wp:simplePos x="0" y="0"/>
                <wp:positionH relativeFrom="margin">
                  <wp:posOffset>356870</wp:posOffset>
                </wp:positionH>
                <wp:positionV relativeFrom="paragraph">
                  <wp:posOffset>227965</wp:posOffset>
                </wp:positionV>
                <wp:extent cx="0" cy="212725"/>
                <wp:effectExtent l="0" t="0" r="38100" b="34925"/>
                <wp:wrapNone/>
                <wp:docPr id="86" name="Straight Connector 86"/>
                <wp:cNvGraphicFramePr/>
                <a:graphic xmlns:a="http://schemas.openxmlformats.org/drawingml/2006/main">
                  <a:graphicData uri="http://schemas.microsoft.com/office/word/2010/wordprocessingShape">
                    <wps:wsp>
                      <wps:cNvCnPr/>
                      <wps:spPr>
                        <a:xfrm>
                          <a:off x="0" y="0"/>
                          <a:ext cx="0" cy="212725"/>
                        </a:xfrm>
                        <a:prstGeom prst="line">
                          <a:avLst/>
                        </a:prstGeom>
                        <a:noFill/>
                        <a:ln w="9525" cap="flat" cmpd="sng" algn="ctr">
                          <a:solidFill>
                            <a:srgbClr val="00ADBF"/>
                          </a:solidFill>
                          <a:prstDash val="solid"/>
                          <a:miter lim="800000"/>
                        </a:ln>
                        <a:effectLst/>
                      </wps:spPr>
                      <wps:bodyPr/>
                    </wps:wsp>
                  </a:graphicData>
                </a:graphic>
              </wp:anchor>
            </w:drawing>
          </mc:Choice>
          <mc:Fallback>
            <w:pict>
              <v:line id="_x0000_s1026" o:spid="_x0000_s1026" o:spt="20" style="position:absolute;left:0pt;margin-left:28.1pt;margin-top:17.95pt;height:16.75pt;width:0pt;mso-position-horizontal-relative:margin;z-index:251804672;mso-width-relative:page;mso-height-relative:page;" filled="f" stroked="t" coordsize="21600,21600" o:gfxdata="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PWSdy1AAAAAcBAAAPAAAAAAAAAAEA&#10;IAAAACIAAABkcnMvZG93bnJldi54bWxQSwECFAAUAAAACACHTuJANxCc+doBAADDAwAADgAAAAAA&#10;AAABACAAAAAjAQAAZHJzL2Uyb0RvYy54bWxQSwUGAAAAAAYABgBZAQAAbwUAAAAA&#10;">
                <v:fill on="f" focussize="0,0"/>
                <v:stroke color="#00ADBF" miterlimit="8" joinstyle="miter"/>
                <v:imagedata o:title=""/>
                <o:lock v:ext="edit" aspectratio="f"/>
              </v:line>
            </w:pict>
          </mc:Fallback>
        </mc:AlternateContent>
      </w:r>
      <w:r>
        <w:rPr>
          <w:i/>
          <w:iCs/>
          <w:color w:val="595959"/>
        </w:rPr>
        <mc:AlternateContent>
          <mc:Choice Requires="wps">
            <w:drawing>
              <wp:anchor distT="0" distB="0" distL="114300" distR="114300" simplePos="0" relativeHeight="251802624" behindDoc="0" locked="0" layoutInCell="1" allowOverlap="1">
                <wp:simplePos x="0" y="0"/>
                <wp:positionH relativeFrom="column">
                  <wp:posOffset>360045</wp:posOffset>
                </wp:positionH>
                <wp:positionV relativeFrom="paragraph">
                  <wp:posOffset>229870</wp:posOffset>
                </wp:positionV>
                <wp:extent cx="2450465" cy="5080"/>
                <wp:effectExtent l="0" t="0" r="26035" b="33020"/>
                <wp:wrapNone/>
                <wp:docPr id="85" name="Straight Connector 85"/>
                <wp:cNvGraphicFramePr/>
                <a:graphic xmlns:a="http://schemas.openxmlformats.org/drawingml/2006/main">
                  <a:graphicData uri="http://schemas.microsoft.com/office/word/2010/wordprocessingShape">
                    <wps:wsp>
                      <wps:cNvCnPr/>
                      <wps:spPr>
                        <a:xfrm>
                          <a:off x="0" y="0"/>
                          <a:ext cx="2450465" cy="5080"/>
                        </a:xfrm>
                        <a:prstGeom prst="line">
                          <a:avLst/>
                        </a:prstGeom>
                        <a:noFill/>
                        <a:ln w="9525" cap="flat" cmpd="sng" algn="ctr">
                          <a:solidFill>
                            <a:srgbClr val="00ADBF"/>
                          </a:solidFill>
                          <a:prstDash val="solid"/>
                          <a:miter lim="800000"/>
                        </a:ln>
                        <a:effectLst/>
                      </wps:spPr>
                      <wps:bodyPr/>
                    </wps:wsp>
                  </a:graphicData>
                </a:graphic>
              </wp:anchor>
            </w:drawing>
          </mc:Choice>
          <mc:Fallback>
            <w:pict>
              <v:line id="_x0000_s1026" o:spid="_x0000_s1026" o:spt="20" style="position:absolute;left:0pt;margin-left:28.35pt;margin-top:18.1pt;height:0.4pt;width:192.95pt;z-index:251802624;mso-width-relative:page;mso-height-relative:page;" filled="f" stroked="t" coordsize="21600,21600" o:gfxdata="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h1y1gAAAAgBAAAP&#10;AAAAAAAAAAEAIAAAACIAAABkcnMvZG93bnJldi54bWxQSwECFAAUAAAACACHTuJAyzj2f+EBAADH&#10;AwAADgAAAAAAAAABACAAAAAlAQAAZHJzL2Uyb0RvYy54bWxQSwUGAAAAAAYABgBZAQAAeAUAAAAA&#10;">
                <v:fill on="f" focussize="0,0"/>
                <v:stroke color="#00ADBF" miterlimit="8" joinstyle="miter"/>
                <v:imagedata o:title=""/>
                <o:lock v:ext="edit" aspectratio="f"/>
              </v:line>
            </w:pict>
          </mc:Fallback>
        </mc:AlternateContent>
      </w:r>
      <w:r>
        <w:rPr>
          <w:rFonts w:ascii="Segoe UI" w:hAnsi="Segoe UI" w:eastAsia="Segoe UI" w:cs="Segoe UI"/>
          <w:b/>
          <w:color w:val="595959"/>
          <w:kern w:val="24"/>
          <w:sz w:val="18"/>
          <w:lang w:eastAsia="el-GR"/>
        </w:rPr>
        <w:drawing>
          <wp:inline distT="0" distB="0" distL="0" distR="0">
            <wp:extent cx="3154680" cy="2476500"/>
            <wp:effectExtent l="0" t="0" r="7620" b="8255"/>
            <wp:docPr id="64"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mc:AlternateContent>
          <mc:Choice Requires="wps">
            <w:drawing>
              <wp:anchor distT="0" distB="0" distL="114300" distR="114300" simplePos="0" relativeHeight="251682816" behindDoc="0" locked="0" layoutInCell="1" allowOverlap="1">
                <wp:simplePos x="0" y="0"/>
                <wp:positionH relativeFrom="column">
                  <wp:posOffset>3286760</wp:posOffset>
                </wp:positionH>
                <wp:positionV relativeFrom="paragraph">
                  <wp:posOffset>689610</wp:posOffset>
                </wp:positionV>
                <wp:extent cx="534035" cy="189865"/>
                <wp:effectExtent l="0" t="0" r="0" b="635"/>
                <wp:wrapNone/>
                <wp:docPr id="33" name="Rectangle 1"/>
                <wp:cNvGraphicFramePr/>
                <a:graphic xmlns:a="http://schemas.openxmlformats.org/drawingml/2006/main">
                  <a:graphicData uri="http://schemas.microsoft.com/office/word/2010/wordprocessingShape">
                    <wps:wsp>
                      <wps:cNvSpPr/>
                      <wps:spPr>
                        <a:xfrm>
                          <a:off x="0" y="0"/>
                          <a:ext cx="534035" cy="189865"/>
                        </a:xfrm>
                        <a:prstGeom prst="rect">
                          <a:avLst/>
                        </a:prstGeom>
                        <a:noFill/>
                        <a:ln w="9525" cap="flat" cmpd="sng" algn="ctr">
                          <a:noFill/>
                          <a:prstDash val="solid"/>
                        </a:ln>
                        <a:effectLst/>
                      </wps:spPr>
                      <wps:txbx>
                        <w:txbxContent>
                          <w:p w14:paraId="48C5E8C5">
                            <w:pPr>
                              <w:jc w:val="both"/>
                              <w:textAlignment w:val="baseline"/>
                              <w:rPr>
                                <w:rFonts w:ascii="Aptos" w:hAnsi="Aptos" w:eastAsia="Calibri"/>
                                <w:b/>
                                <w:bCs/>
                                <w:color w:val="0D0D0D"/>
                                <w:kern w:val="24"/>
                                <w:sz w:val="12"/>
                                <w:szCs w:val="12"/>
                              </w:rPr>
                            </w:pPr>
                            <w:r>
                              <w:rPr>
                                <w:rFonts w:ascii="Aptos" w:hAnsi="Aptos" w:eastAsia="Calibri"/>
                                <w:b/>
                                <w:bCs/>
                                <w:color w:val="0D0D0D"/>
                                <w:kern w:val="24"/>
                                <w:sz w:val="12"/>
                                <w:szCs w:val="12"/>
                              </w:rPr>
                              <w:t>Ελλάδα</w:t>
                            </w:r>
                          </w:p>
                        </w:txbxContent>
                      </wps:txbx>
                      <wps:bodyPr wrap="square" anchor="ctr">
                        <a:noAutofit/>
                      </wps:bodyPr>
                    </wps:wsp>
                  </a:graphicData>
                </a:graphic>
              </wp:anchor>
            </w:drawing>
          </mc:Choice>
          <mc:Fallback>
            <w:pict>
              <v:rect id="Rectangle 1" o:spid="_x0000_s1026" o:spt="1" style="position:absolute;left:0pt;margin-left:258.8pt;margin-top:54.3pt;height:14.95pt;width:42.05pt;z-index:251682816;v-text-anchor:middle;mso-width-relative:page;mso-height-relative:page;" filled="f" stroked="f" coordsize="21600,21600" o:gfxdata="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JC2rVAAAACwEAAA8AAAAAAAAA&#10;AQAgAAAAIgAAAGRycy9kb3ducmV2LnhtbFBLAQIUABQAAAAIAIdO4kA89F4P2wEAAL4DAAAOAAAA&#10;AAAAAAEAIAAAACQBAABkcnMvZTJvRG9jLnhtbFBLBQYAAAAABgAGAFkBAABxBQAAAAA=&#10;">
                <v:fill on="f" focussize="0,0"/>
                <v:stroke on="f"/>
                <v:imagedata o:title=""/>
                <o:lock v:ext="edit" aspectratio="f"/>
                <v:textbox>
                  <w:txbxContent>
                    <w:p w14:paraId="48C5E8C5">
                      <w:pPr>
                        <w:jc w:val="both"/>
                        <w:textAlignment w:val="baseline"/>
                        <w:rPr>
                          <w:rFonts w:ascii="Aptos" w:hAnsi="Aptos" w:eastAsia="Calibri"/>
                          <w:b/>
                          <w:bCs/>
                          <w:color w:val="0D0D0D"/>
                          <w:kern w:val="24"/>
                          <w:sz w:val="12"/>
                          <w:szCs w:val="12"/>
                        </w:rPr>
                      </w:pPr>
                      <w:r>
                        <w:rPr>
                          <w:rFonts w:ascii="Aptos" w:hAnsi="Aptos" w:eastAsia="Calibri"/>
                          <w:b/>
                          <w:bCs/>
                          <w:color w:val="0D0D0D"/>
                          <w:kern w:val="24"/>
                          <w:sz w:val="12"/>
                          <w:szCs w:val="12"/>
                        </w:rPr>
                        <w:t>Ελλάδα</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3300095</wp:posOffset>
                </wp:positionH>
                <wp:positionV relativeFrom="paragraph">
                  <wp:posOffset>360045</wp:posOffset>
                </wp:positionV>
                <wp:extent cx="728345" cy="189865"/>
                <wp:effectExtent l="0" t="0" r="0" b="635"/>
                <wp:wrapNone/>
                <wp:docPr id="31" name="Rectangle 1"/>
                <wp:cNvGraphicFramePr/>
                <a:graphic xmlns:a="http://schemas.openxmlformats.org/drawingml/2006/main">
                  <a:graphicData uri="http://schemas.microsoft.com/office/word/2010/wordprocessingShape">
                    <wps:wsp>
                      <wps:cNvSpPr/>
                      <wps:spPr>
                        <a:xfrm>
                          <a:off x="0" y="0"/>
                          <a:ext cx="728345" cy="189865"/>
                        </a:xfrm>
                        <a:prstGeom prst="rect">
                          <a:avLst/>
                        </a:prstGeom>
                        <a:noFill/>
                        <a:ln w="9525" cap="flat" cmpd="sng" algn="ctr">
                          <a:noFill/>
                          <a:prstDash val="solid"/>
                        </a:ln>
                        <a:effectLst/>
                      </wps:spPr>
                      <wps:txbx>
                        <w:txbxContent>
                          <w:p w14:paraId="6B7FB57D">
                            <w:pPr>
                              <w:jc w:val="both"/>
                              <w:textAlignment w:val="baseline"/>
                              <w:rPr>
                                <w:rFonts w:ascii="Aptos" w:hAnsi="Aptos" w:eastAsia="Calibri"/>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olor w:val="404040" w:themeColor="text1" w:themeTint="BF"/>
                                <w:kern w:val="24"/>
                                <w:sz w:val="12"/>
                                <w:szCs w:val="12"/>
                                <w14:textFill>
                                  <w14:solidFill>
                                    <w14:schemeClr w14:val="tx1">
                                      <w14:lumMod w14:val="75000"/>
                                      <w14:lumOff w14:val="25000"/>
                                    </w14:schemeClr>
                                  </w14:solidFill>
                                </w14:textFill>
                              </w:rPr>
                              <w:t>Διεθνείς Δρ/τες</w:t>
                            </w:r>
                          </w:p>
                        </w:txbxContent>
                      </wps:txbx>
                      <wps:bodyPr wrap="square" anchor="ctr">
                        <a:noAutofit/>
                      </wps:bodyPr>
                    </wps:wsp>
                  </a:graphicData>
                </a:graphic>
              </wp:anchor>
            </w:drawing>
          </mc:Choice>
          <mc:Fallback>
            <w:pict>
              <v:rect id="Rectangle 1" o:spid="_x0000_s1026" o:spt="1" style="position:absolute;left:0pt;margin-left:259.85pt;margin-top:28.35pt;height:14.95pt;width:57.35pt;z-index:251681792;v-text-anchor:middle;mso-width-relative:page;mso-height-relative:page;" filled="f" stroked="f" coordsize="21600,21600" o:gfxdata="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1OG3zVAAAACQEAAA8AAAAAAAAA&#10;AQAgAAAAIgAAAGRycy9kb3ducmV2LnhtbFBLAQIUABQAAAAIAIdO4kCd1wco2wEAAL4DAAAOAAAA&#10;AAAAAAEAIAAAACQBAABkcnMvZTJvRG9jLnhtbFBLBQYAAAAABgAGAFkBAABxBQAAAAA=&#10;">
                <v:fill on="f" focussize="0,0"/>
                <v:stroke on="f"/>
                <v:imagedata o:title=""/>
                <o:lock v:ext="edit" aspectratio="f"/>
                <v:textbox>
                  <w:txbxContent>
                    <w:p w14:paraId="6B7FB57D">
                      <w:pPr>
                        <w:jc w:val="both"/>
                        <w:textAlignment w:val="baseline"/>
                        <w:rPr>
                          <w:rFonts w:ascii="Aptos" w:hAnsi="Aptos" w:eastAsia="Calibri"/>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olor w:val="404040" w:themeColor="text1" w:themeTint="BF"/>
                          <w:kern w:val="24"/>
                          <w:sz w:val="12"/>
                          <w:szCs w:val="12"/>
                          <w14:textFill>
                            <w14:solidFill>
                              <w14:schemeClr w14:val="tx1">
                                <w14:lumMod w14:val="75000"/>
                                <w14:lumOff w14:val="25000"/>
                              </w14:schemeClr>
                            </w14:solidFill>
                          </w14:textFill>
                        </w:rPr>
                        <w:t>Διεθνείς Δρ/τες</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5990590</wp:posOffset>
                </wp:positionH>
                <wp:positionV relativeFrom="paragraph">
                  <wp:posOffset>140970</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26" o:spid="_x0000_s1026" o:spt="5" type="#_x0000_t5" style="position:absolute;left:0pt;margin-left:471.7pt;margin-top:11.1pt;height:4.8pt;width:5.35pt;rotation:-5898240f;z-index:251684864;v-text-anchor:middle;mso-width-relative:page;mso-height-relative:page;" fillcolor="#00CFE7" filled="t" stroked="f" coordsize="21600,21600" o:gfxdata="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hPGodcAAAAJAQAADwAAAAAAAAABACAAAAAiAAAA&#10;ZHJzL2Rvd25yZXYueG1sUEsBAhQAFAAAAAgAh07iQCrqTrMIAgAAIwQAAA4AAAAAAAAAAQAgAAAA&#10;JgEAAGRycy9lMm9Eb2MueG1sUEsFBgAAAAAGAAYAWQEAAKAFAAAAAA==&#10;" adj="10800">
                <v:fill on="t" focussize="0,0"/>
                <v:stroke on="f" weight="1pt" miterlimit="8" joinstyle="miter"/>
                <v:imagedata o:title=""/>
                <o:lock v:ext="edit" aspectratio="f"/>
                <v:textbox inset="2mm,2mm,2mm,2mm"/>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6069330</wp:posOffset>
                </wp:positionH>
                <wp:positionV relativeFrom="paragraph">
                  <wp:posOffset>99060</wp:posOffset>
                </wp:positionV>
                <wp:extent cx="676275" cy="133350"/>
                <wp:effectExtent l="0" t="0" r="28575" b="19050"/>
                <wp:wrapNone/>
                <wp:docPr id="926269723" name="Rounded Rectangle 2"/>
                <wp:cNvGraphicFramePr/>
                <a:graphic xmlns:a="http://schemas.openxmlformats.org/drawingml/2006/main">
                  <a:graphicData uri="http://schemas.microsoft.com/office/word/2010/wordprocessingShape">
                    <wps:wsp>
                      <wps:cNvSpPr/>
                      <wps:spPr>
                        <a:xfrm>
                          <a:off x="0" y="0"/>
                          <a:ext cx="676275" cy="133350"/>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pPr>
                              <w:jc w:val="center"/>
                              <w:rPr>
                                <w:rFonts w:ascii="Aptos" w:hAnsi="Aptos" w:eastAsia="Calibri" w:cs="Arial"/>
                                <w:color w:val="003841"/>
                                <w:kern w:val="24"/>
                                <w:sz w:val="8"/>
                                <w:szCs w:val="8"/>
                              </w:rPr>
                            </w:pPr>
                            <w:r>
                              <w:rPr>
                                <w:rFonts w:ascii="Aptos" w:hAnsi="Aptos" w:eastAsia="Calibri" w:cs="Arial"/>
                                <w:b/>
                                <w:bCs/>
                                <w:color w:val="003841"/>
                                <w:kern w:val="24"/>
                                <w:sz w:val="8"/>
                                <w:szCs w:val="8"/>
                              </w:rPr>
                              <w:t xml:space="preserve">+€2,0 δισ. ετησίως </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477.9pt;margin-top:7.8pt;height:10.5pt;width:53.25pt;z-index:251683840;v-text-anchor:middle;mso-width-relative:page;mso-height-relative:page;" fillcolor="#F5F9F6" filled="t" stroked="t" coordsize="21600,21600" arcsize="0.109259259259259" o:gfxdata="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OS713ZAAAACgEAAA8AAAAAAAAA&#10;AQAgAAAAIgAAAGRycy9kb3ducmV2LnhtbFBLAQIUABQAAAAIAIdO4kCieds3SQIAAKwEAAAOAAAA&#10;AAAAAAEAIAAAACgBAABkcnMvZTJvRG9jLnhtbFBLBQYAAAAABgAGAFkBAADjBQAAAAA=&#10;">
                <v:fill on="t" focussize="0,0"/>
                <v:stroke weight="0.5pt" color="#00CFE7" miterlimit="8" joinstyle="miter"/>
                <v:imagedata o:title=""/>
                <o:lock v:ext="edit" aspectratio="f"/>
                <v:textbox inset="2mm,0mm,2mm,0mm">
                  <w:txbxContent>
                    <w:p w14:paraId="179B64B7">
                      <w:pPr>
                        <w:jc w:val="center"/>
                        <w:rPr>
                          <w:rFonts w:ascii="Aptos" w:hAnsi="Aptos" w:eastAsia="Calibri" w:cs="Arial"/>
                          <w:color w:val="003841"/>
                          <w:kern w:val="24"/>
                          <w:sz w:val="8"/>
                          <w:szCs w:val="8"/>
                        </w:rPr>
                      </w:pPr>
                      <w:r>
                        <w:rPr>
                          <w:rFonts w:ascii="Aptos" w:hAnsi="Aptos" w:eastAsia="Calibri" w:cs="Arial"/>
                          <w:b/>
                          <w:bCs/>
                          <w:color w:val="003841"/>
                          <w:kern w:val="24"/>
                          <w:sz w:val="8"/>
                          <w:szCs w:val="8"/>
                        </w:rPr>
                        <w:t xml:space="preserve">+€2,0 δισ. ετησίως </w:t>
                      </w:r>
                    </w:p>
                  </w:txbxContent>
                </v:textbox>
              </v:round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6070600</wp:posOffset>
                </wp:positionH>
                <wp:positionV relativeFrom="paragraph">
                  <wp:posOffset>650240</wp:posOffset>
                </wp:positionV>
                <wp:extent cx="680720" cy="480060"/>
                <wp:effectExtent l="0" t="0" r="24130" b="15240"/>
                <wp:wrapNone/>
                <wp:docPr id="926269727" name="Rounded Rectangle 2"/>
                <wp:cNvGraphicFramePr/>
                <a:graphic xmlns:a="http://schemas.openxmlformats.org/drawingml/2006/main">
                  <a:graphicData uri="http://schemas.microsoft.com/office/word/2010/wordprocessingShape">
                    <wps:wsp>
                      <wps:cNvSpPr/>
                      <wps:spPr>
                        <a:xfrm>
                          <a:off x="0" y="0"/>
                          <a:ext cx="680720" cy="4800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pPr>
                              <w:jc w:val="center"/>
                              <w:rPr>
                                <w:rFonts w:ascii="Aptos" w:hAnsi="Aptos" w:eastAsia="Calibri" w:cs="Arial"/>
                                <w:color w:val="003841"/>
                                <w:kern w:val="24"/>
                                <w:sz w:val="8"/>
                                <w:szCs w:val="8"/>
                              </w:rPr>
                            </w:pPr>
                            <w:r>
                              <w:rPr>
                                <w:rFonts w:ascii="Aptos" w:hAnsi="Aptos" w:eastAsia="Calibri" w:cs="Arial"/>
                                <w:b/>
                                <w:bCs/>
                                <w:color w:val="003841"/>
                                <w:kern w:val="24"/>
                                <w:sz w:val="8"/>
                                <w:szCs w:val="8"/>
                                <w:lang w:val="en-US"/>
                              </w:rPr>
                              <w:t>FuM</w:t>
                            </w:r>
                            <w:r>
                              <w:rPr>
                                <w:rFonts w:ascii="Aptos" w:hAnsi="Aptos" w:eastAsia="Calibri" w:cs="Arial"/>
                                <w:b/>
                                <w:bCs/>
                                <w:color w:val="003841"/>
                                <w:kern w:val="24"/>
                                <w:sz w:val="8"/>
                                <w:szCs w:val="8"/>
                              </w:rPr>
                              <w:t xml:space="preserve"> Λιανικής +€2,0 δισ. σε ετήσια βάση</w:t>
                            </w:r>
                            <w:r>
                              <w:rPr>
                                <w:rFonts w:ascii="Aptos" w:hAnsi="Aptos" w:eastAsia="Calibri" w:cs="Arial"/>
                                <w:color w:val="003841"/>
                                <w:kern w:val="24"/>
                                <w:sz w:val="8"/>
                                <w:szCs w:val="8"/>
                              </w:rPr>
                              <w:t xml:space="preserve">, αποτυπώνοντας εν μέρει τη στροφή των καταθετών προς τα αμοιβαία κεφάλαια </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478pt;margin-top:51.2pt;height:37.8pt;width:53.6pt;z-index:251686912;v-text-anchor:middle;mso-width-relative:page;mso-height-relative:page;" fillcolor="#F5F9F6" filled="t" stroked="t" coordsize="21600,21600" arcsize="0.0780092592592593" o:gfxdata="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1cMl2QAAAAwBAAAPAAAAAAAAAAEA&#10;IAAAACIAAABkcnMvZG93bnJldi54bWxQSwECFAAUAAAACACHTuJAi7eA6UcCAACrBAAADgAAAAAA&#10;AAABACAAAAAoAQAAZHJzL2Uyb0RvYy54bWxQSwUGAAAAAAYABgBZAQAA4QUAAAAA&#10;">
                <v:fill on="t" focussize="0,0"/>
                <v:stroke weight="0.5pt" color="#00CFE7" miterlimit="8" joinstyle="miter"/>
                <v:imagedata o:title=""/>
                <o:lock v:ext="edit" aspectratio="f"/>
                <v:textbox inset="2mm,0mm,2mm,0mm">
                  <w:txbxContent>
                    <w:p w14:paraId="0CF1320F">
                      <w:pPr>
                        <w:jc w:val="center"/>
                        <w:rPr>
                          <w:rFonts w:ascii="Aptos" w:hAnsi="Aptos" w:eastAsia="Calibri" w:cs="Arial"/>
                          <w:color w:val="003841"/>
                          <w:kern w:val="24"/>
                          <w:sz w:val="8"/>
                          <w:szCs w:val="8"/>
                        </w:rPr>
                      </w:pPr>
                      <w:r>
                        <w:rPr>
                          <w:rFonts w:ascii="Aptos" w:hAnsi="Aptos" w:eastAsia="Calibri" w:cs="Arial"/>
                          <w:b/>
                          <w:bCs/>
                          <w:color w:val="003841"/>
                          <w:kern w:val="24"/>
                          <w:sz w:val="8"/>
                          <w:szCs w:val="8"/>
                          <w:lang w:val="en-US"/>
                        </w:rPr>
                        <w:t>FuM</w:t>
                      </w:r>
                      <w:r>
                        <w:rPr>
                          <w:rFonts w:ascii="Aptos" w:hAnsi="Aptos" w:eastAsia="Calibri" w:cs="Arial"/>
                          <w:b/>
                          <w:bCs/>
                          <w:color w:val="003841"/>
                          <w:kern w:val="24"/>
                          <w:sz w:val="8"/>
                          <w:szCs w:val="8"/>
                        </w:rPr>
                        <w:t xml:space="preserve"> Λιανικής +€2,0 δισ. σε ετήσια βάση</w:t>
                      </w:r>
                      <w:r>
                        <w:rPr>
                          <w:rFonts w:ascii="Aptos" w:hAnsi="Aptos" w:eastAsia="Calibri" w:cs="Arial"/>
                          <w:color w:val="003841"/>
                          <w:kern w:val="24"/>
                          <w:sz w:val="8"/>
                          <w:szCs w:val="8"/>
                        </w:rPr>
                        <w:t xml:space="preserve">, αποτυπώνοντας εν μέρει τη στροφή των καταθετών προς τα αμοιβαία κεφάλαια </w:t>
                      </w:r>
                    </w:p>
                  </w:txbxContent>
                </v:textbox>
              </v:round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6070600</wp:posOffset>
                </wp:positionH>
                <wp:positionV relativeFrom="paragraph">
                  <wp:posOffset>1433830</wp:posOffset>
                </wp:positionV>
                <wp:extent cx="680720" cy="353695"/>
                <wp:effectExtent l="0" t="0" r="24130" b="27305"/>
                <wp:wrapNone/>
                <wp:docPr id="926269725" name="Rounded Rectangle 2"/>
                <wp:cNvGraphicFramePr/>
                <a:graphic xmlns:a="http://schemas.openxmlformats.org/drawingml/2006/main">
                  <a:graphicData uri="http://schemas.microsoft.com/office/word/2010/wordprocessingShape">
                    <wps:wsp>
                      <wps:cNvSpPr/>
                      <wps:spPr>
                        <a:xfrm>
                          <a:off x="0" y="0"/>
                          <a:ext cx="680720" cy="35369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pPr>
                              <w:jc w:val="center"/>
                              <w:rPr>
                                <w:rFonts w:ascii="Aptos" w:hAnsi="Aptos" w:eastAsia="Calibri" w:cs="Arial"/>
                                <w:color w:val="003841"/>
                                <w:kern w:val="24"/>
                                <w:sz w:val="8"/>
                                <w:szCs w:val="8"/>
                              </w:rPr>
                            </w:pPr>
                            <w:r>
                              <w:rPr>
                                <w:rFonts w:ascii="Aptos" w:hAnsi="Aptos" w:eastAsia="Calibri" w:cs="Arial"/>
                                <w:color w:val="003841"/>
                                <w:kern w:val="24"/>
                                <w:sz w:val="8"/>
                                <w:szCs w:val="8"/>
                              </w:rPr>
                              <w:t>Καταθέσεις όψεως και ταμιευτηρίου</w:t>
                            </w:r>
                          </w:p>
                          <w:p w14:paraId="3060E051">
                            <w:pPr>
                              <w:jc w:val="center"/>
                              <w:rPr>
                                <w:rFonts w:ascii="Aptos" w:hAnsi="Aptos" w:eastAsia="Calibri" w:cs="Arial"/>
                                <w:b/>
                                <w:bCs/>
                                <w:color w:val="003841"/>
                                <w:kern w:val="24"/>
                                <w:sz w:val="8"/>
                                <w:szCs w:val="8"/>
                              </w:rPr>
                            </w:pPr>
                            <w:r>
                              <w:rPr>
                                <w:rFonts w:ascii="Aptos" w:hAnsi="Aptos" w:eastAsia="Calibri" w:cs="Arial"/>
                                <w:b/>
                                <w:bCs/>
                                <w:color w:val="003841"/>
                                <w:kern w:val="24"/>
                                <w:sz w:val="8"/>
                                <w:szCs w:val="8"/>
                              </w:rPr>
                              <w:t>+ €2,1 δισ. ετησίως</w:t>
                            </w:r>
                          </w:p>
                        </w:txbxContent>
                      </wps:txbx>
                      <wps:bodyPr wrap="square" lIns="72000" tIns="0" rIns="72000" bIns="0" rtlCol="0" anchor="ctr" anchorCtr="0">
                        <a:noAutofit/>
                      </wps:bodyPr>
                    </wps:wsp>
                  </a:graphicData>
                </a:graphic>
              </wp:anchor>
            </w:drawing>
          </mc:Choice>
          <mc:Fallback>
            <w:pict>
              <v:roundrect id="Rounded Rectangle 2" o:spid="_x0000_s1026" o:spt="2" style="position:absolute;left:0pt;margin-left:478pt;margin-top:112.9pt;height:27.85pt;width:53.6pt;z-index:251685888;v-text-anchor:middle;mso-width-relative:page;mso-height-relative:page;" fillcolor="#F5F9F6" filled="t" stroked="t" coordsize="21600,21600" arcsize="0.0780092592592593" o:gfxdata="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fMTYu2QAAAAwBAAAPAAAAAAAAAAEA&#10;IAAAACIAAABkcnMvZG93bnJldi54bWxQSwECFAAUAAAACACHTuJA3GewK0cCAACrBAAADgAAAAAA&#10;AAABACAAAAAoAQAAZHJzL2Uyb0RvYy54bWxQSwUGAAAAAAYABgBZAQAA4QUAAAAA&#10;">
                <v:fill on="t" focussize="0,0"/>
                <v:stroke weight="0.5pt" color="#00CFE7" miterlimit="8" joinstyle="miter"/>
                <v:imagedata o:title=""/>
                <o:lock v:ext="edit" aspectratio="f"/>
                <v:textbox inset="2mm,0mm,2mm,0mm">
                  <w:txbxContent>
                    <w:p w14:paraId="073834C5">
                      <w:pPr>
                        <w:jc w:val="center"/>
                        <w:rPr>
                          <w:rFonts w:ascii="Aptos" w:hAnsi="Aptos" w:eastAsia="Calibri" w:cs="Arial"/>
                          <w:color w:val="003841"/>
                          <w:kern w:val="24"/>
                          <w:sz w:val="8"/>
                          <w:szCs w:val="8"/>
                        </w:rPr>
                      </w:pPr>
                      <w:r>
                        <w:rPr>
                          <w:rFonts w:ascii="Aptos" w:hAnsi="Aptos" w:eastAsia="Calibri" w:cs="Arial"/>
                          <w:color w:val="003841"/>
                          <w:kern w:val="24"/>
                          <w:sz w:val="8"/>
                          <w:szCs w:val="8"/>
                        </w:rPr>
                        <w:t>Καταθέσεις όψεως και ταμιευτηρίου</w:t>
                      </w:r>
                    </w:p>
                    <w:p w14:paraId="3060E051">
                      <w:pPr>
                        <w:jc w:val="center"/>
                        <w:rPr>
                          <w:rFonts w:ascii="Aptos" w:hAnsi="Aptos" w:eastAsia="Calibri" w:cs="Arial"/>
                          <w:b/>
                          <w:bCs/>
                          <w:color w:val="003841"/>
                          <w:kern w:val="24"/>
                          <w:sz w:val="8"/>
                          <w:szCs w:val="8"/>
                        </w:rPr>
                      </w:pPr>
                      <w:r>
                        <w:rPr>
                          <w:rFonts w:ascii="Aptos" w:hAnsi="Aptos" w:eastAsia="Calibri" w:cs="Arial"/>
                          <w:b/>
                          <w:bCs/>
                          <w:color w:val="003841"/>
                          <w:kern w:val="24"/>
                          <w:sz w:val="8"/>
                          <w:szCs w:val="8"/>
                        </w:rPr>
                        <w:t>+ €2,1 δισ. ετησίως</w:t>
                      </w:r>
                    </w:p>
                  </w:txbxContent>
                </v:textbox>
              </v:roundrect>
            </w:pict>
          </mc:Fallback>
        </mc:AlternateContent>
      </w:r>
      <w:r>
        <mc:AlternateContent>
          <mc:Choice Requires="wps">
            <w:drawing>
              <wp:anchor distT="0" distB="0" distL="114300" distR="114300" simplePos="0" relativeHeight="251707392" behindDoc="0" locked="0" layoutInCell="1" allowOverlap="1">
                <wp:simplePos x="0" y="0"/>
                <wp:positionH relativeFrom="rightMargin">
                  <wp:posOffset>-501015</wp:posOffset>
                </wp:positionH>
                <wp:positionV relativeFrom="paragraph">
                  <wp:posOffset>1125855</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anchor>
            </w:drawing>
          </mc:Choice>
          <mc:Fallback>
            <w:pict>
              <v:shape id="Right Brace 13" o:spid="_x0000_s1026" o:spt="88" type="#_x0000_t88" style="position:absolute;left:0pt;margin-left:513.05pt;margin-top:236.35pt;height:76.2pt;width:7.9pt;mso-position-horizontal-relative:page;mso-position-vertical-relative:page;z-index:251707392;v-text-anchor:middle;mso-width-relative:page;mso-height-relative:page;" filled="f" stroked="t" coordsize="21600,21600" o:gfxdata="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an6BNgAAAALAQAADwAAAAAAAAABACAAAAAiAAAAZHJzL2Rvd25yZXYueG1sUEsB&#10;AhQAFAAAAAgAh07iQHmdlQv1AQAA5gMAAA4AAAAAAAAAAQAgAAAAJwEAAGRycy9lMm9Eb2MueG1s&#10;UEsFBgAAAAAGAAYAWQEAAI4FAAAAAA==&#10;" adj="186,10800">
                <v:fill on="f" focussize="0,0"/>
                <v:stroke weight="0.5pt" color="#00CFE7" miterlimit="8" joinstyle="miter"/>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3298190</wp:posOffset>
                </wp:positionH>
                <wp:positionV relativeFrom="paragraph">
                  <wp:posOffset>96520</wp:posOffset>
                </wp:positionV>
                <wp:extent cx="534035" cy="189865"/>
                <wp:effectExtent l="0" t="0" r="0" b="635"/>
                <wp:wrapNone/>
                <wp:docPr id="30" name="Rectangle 1"/>
                <wp:cNvGraphicFramePr/>
                <a:graphic xmlns:a="http://schemas.openxmlformats.org/drawingml/2006/main">
                  <a:graphicData uri="http://schemas.microsoft.com/office/word/2010/wordprocessingShape">
                    <wps:wsp>
                      <wps:cNvSpPr/>
                      <wps:spPr>
                        <a:xfrm>
                          <a:off x="0" y="0"/>
                          <a:ext cx="534035" cy="189865"/>
                        </a:xfrm>
                        <a:prstGeom prst="rect">
                          <a:avLst/>
                        </a:prstGeom>
                        <a:noFill/>
                        <a:ln w="9525" cap="flat" cmpd="sng" algn="ctr">
                          <a:noFill/>
                          <a:prstDash val="solid"/>
                        </a:ln>
                        <a:effectLst/>
                      </wps:spPr>
                      <wps:txbx>
                        <w:txbxContent>
                          <w:p w14:paraId="1D627A24">
                            <w:pPr>
                              <w:jc w:val="both"/>
                              <w:textAlignment w:val="baseline"/>
                              <w:rPr>
                                <w:rFonts w:ascii="Aptos" w:hAnsi="Aptos" w:eastAsia="Calibri"/>
                                <w:b/>
                                <w:bCs/>
                                <w:color w:val="0D0D0D"/>
                                <w:kern w:val="24"/>
                                <w:sz w:val="12"/>
                                <w:szCs w:val="12"/>
                              </w:rPr>
                            </w:pPr>
                            <w:r>
                              <w:rPr>
                                <w:rFonts w:ascii="Aptos" w:hAnsi="Aptos" w:eastAsia="Calibri"/>
                                <w:b/>
                                <w:bCs/>
                                <w:color w:val="0D0D0D"/>
                                <w:kern w:val="24"/>
                                <w:sz w:val="12"/>
                                <w:szCs w:val="12"/>
                              </w:rPr>
                              <w:t>Όμιλος</w:t>
                            </w:r>
                          </w:p>
                        </w:txbxContent>
                      </wps:txbx>
                      <wps:bodyPr wrap="square" anchor="ctr">
                        <a:noAutofit/>
                      </wps:bodyPr>
                    </wps:wsp>
                  </a:graphicData>
                </a:graphic>
              </wp:anchor>
            </w:drawing>
          </mc:Choice>
          <mc:Fallback>
            <w:pict>
              <v:rect id="Rectangle 1" o:spid="_x0000_s1026" o:spt="1" style="position:absolute;left:0pt;margin-left:259.7pt;margin-top:7.6pt;height:14.95pt;width:42.05pt;z-index:251680768;v-text-anchor:middle;mso-width-relative:page;mso-height-relative:page;" filled="f" stroked="f" coordsize="21600,21600" o:gfxdata="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ACDs9UAAAAJAQAADwAAAAAAAAAB&#10;ACAAAAAiAAAAZHJzL2Rvd25yZXYueG1sUEsBAhQAFAAAAAgAh07iQEoK1dLaAQAAvgMAAA4AAAAA&#10;AAAAAQAgAAAAJAEAAGRycy9lMm9Eb2MueG1sUEsFBgAAAAAGAAYAWQEAAHAFAAAAAA==&#10;">
                <v:fill on="f" focussize="0,0"/>
                <v:stroke on="f"/>
                <v:imagedata o:title=""/>
                <o:lock v:ext="edit" aspectratio="f"/>
                <v:textbox>
                  <w:txbxContent>
                    <w:p w14:paraId="1D627A24">
                      <w:pPr>
                        <w:jc w:val="both"/>
                        <w:textAlignment w:val="baseline"/>
                        <w:rPr>
                          <w:rFonts w:ascii="Aptos" w:hAnsi="Aptos" w:eastAsia="Calibri"/>
                          <w:b/>
                          <w:bCs/>
                          <w:color w:val="0D0D0D"/>
                          <w:kern w:val="24"/>
                          <w:sz w:val="12"/>
                          <w:szCs w:val="12"/>
                        </w:rPr>
                      </w:pPr>
                      <w:r>
                        <w:rPr>
                          <w:rFonts w:ascii="Aptos" w:hAnsi="Aptos" w:eastAsia="Calibri"/>
                          <w:b/>
                          <w:bCs/>
                          <w:color w:val="0D0D0D"/>
                          <w:kern w:val="24"/>
                          <w:sz w:val="12"/>
                          <w:szCs w:val="12"/>
                        </w:rPr>
                        <w:t>Όμιλος</w:t>
                      </w:r>
                    </w:p>
                  </w:txbxContent>
                </v:textbox>
              </v:rect>
            </w:pict>
          </mc:Fallback>
        </mc:AlternateContent>
      </w:r>
      <w:r>
        <w:rPr>
          <w:rFonts w:ascii="Segoe UI" w:hAnsi="Segoe UI" w:cs="Segoe UI"/>
          <w:b/>
          <w:color w:val="595959"/>
          <w:sz w:val="20"/>
          <w:lang w:eastAsia="el-GR"/>
        </w:rPr>
        <w:t xml:space="preserve">    </w:t>
      </w:r>
      <w:r>
        <w:rPr>
          <w:rFonts w:ascii="Segoe UI" w:hAnsi="Segoe UI" w:cs="Segoe UI"/>
          <w:b/>
          <w:color w:val="595959"/>
          <w:sz w:val="20"/>
          <w:lang w:eastAsia="el-GR"/>
        </w:rPr>
        <w:drawing>
          <wp:inline distT="0" distB="0" distL="0" distR="0">
            <wp:extent cx="3154680" cy="2468880"/>
            <wp:effectExtent l="0" t="0" r="762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Segoe UI" w:hAnsi="Segoe UI" w:cs="Segoe UI"/>
          <w:b/>
          <w:color w:val="595959"/>
          <w:sz w:val="20"/>
          <w:lang w:eastAsia="el-GR"/>
        </w:rPr>
        <w:t xml:space="preserve"> </w:t>
      </w:r>
    </w:p>
    <w:p w14:paraId="27F2AD51">
      <w:pPr>
        <w:autoSpaceDE w:val="0"/>
        <w:autoSpaceDN w:val="0"/>
        <w:adjustRightInd w:val="0"/>
        <w:spacing w:line="320" w:lineRule="atLeast"/>
      </w:pPr>
      <w:r>
        <mc:AlternateContent>
          <mc:Choice Requires="wpg">
            <w:drawing>
              <wp:anchor distT="0" distB="0" distL="114300" distR="114300" simplePos="0" relativeHeight="251688960" behindDoc="0" locked="0" layoutInCell="1" allowOverlap="1">
                <wp:simplePos x="0" y="0"/>
                <wp:positionH relativeFrom="margin">
                  <wp:posOffset>186055</wp:posOffset>
                </wp:positionH>
                <wp:positionV relativeFrom="paragraph">
                  <wp:posOffset>779780</wp:posOffset>
                </wp:positionV>
                <wp:extent cx="1051560" cy="443865"/>
                <wp:effectExtent l="0" t="0" r="15240" b="13970"/>
                <wp:wrapNone/>
                <wp:docPr id="527339064" name="Group 2"/>
                <wp:cNvGraphicFramePr/>
                <a:graphic xmlns:a="http://schemas.openxmlformats.org/drawingml/2006/main">
                  <a:graphicData uri="http://schemas.microsoft.com/office/word/2010/wordprocessingGroup">
                    <wpg:wgp>
                      <wpg:cNvGrpSpPr/>
                      <wpg:grpSpPr>
                        <a:xfrm>
                          <a:off x="0" y="0"/>
                          <a:ext cx="1051560" cy="443822"/>
                          <a:chOff x="1325634" y="1428346"/>
                          <a:chExt cx="1600170" cy="444556"/>
                        </a:xfrm>
                        <a:solidFill>
                          <a:schemeClr val="accent4"/>
                        </a:solidFill>
                      </wpg:grpSpPr>
                      <wps:wsp>
                        <wps:cNvPr id="1527156692" name="Rounded Rectangle 4"/>
                        <wps:cNvSpPr/>
                        <wps:spPr>
                          <a:xfrm>
                            <a:off x="1325634" y="1524856"/>
                            <a:ext cx="1600170" cy="34804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pPr>
                                <w:jc w:val="center"/>
                                <w:rPr>
                                  <w:rFonts w:ascii="Aptos" w:hAnsi="Aptos" w:eastAsia="+mn-ea" w:cs="+mn-cs"/>
                                  <w:color w:val="003841"/>
                                  <w:kern w:val="24"/>
                                  <w:sz w:val="8"/>
                                  <w:szCs w:val="8"/>
                                </w:rPr>
                              </w:pPr>
                              <w:r>
                                <w:rPr>
                                  <w:rFonts w:ascii="Aptos" w:hAnsi="Aptos" w:eastAsia="+mn-ea" w:cs="+mn-cs"/>
                                  <w:color w:val="003841"/>
                                  <w:kern w:val="24"/>
                                  <w:sz w:val="8"/>
                                  <w:szCs w:val="8"/>
                                </w:rPr>
                                <w:t>εκ των οποίων €3,3 δισ. ομόλογα υψηλής εξασφάλισης &amp; €1,1 δισ. ομόλογα μειωμένης εξασφάλισης (</w:t>
                              </w:r>
                              <w:r>
                                <w:rPr>
                                  <w:rFonts w:ascii="Aptos" w:hAnsi="Aptos" w:eastAsia="+mn-ea" w:cs="+mn-cs"/>
                                  <w:color w:val="003841"/>
                                  <w:kern w:val="24"/>
                                  <w:sz w:val="8"/>
                                  <w:szCs w:val="8"/>
                                  <w:lang w:val="en-US"/>
                                </w:rPr>
                                <w:t>Tier</w:t>
                              </w:r>
                              <w:r>
                                <w:rPr>
                                  <w:rFonts w:ascii="Aptos" w:hAnsi="Aptos" w:eastAsia="+mn-ea" w:cs="+mn-cs"/>
                                  <w:color w:val="003841"/>
                                  <w:kern w:val="24"/>
                                  <w:sz w:val="8"/>
                                  <w:szCs w:val="8"/>
                                </w:rPr>
                                <w:t xml:space="preserve"> </w:t>
                              </w:r>
                              <w:r>
                                <w:rPr>
                                  <w:rFonts w:ascii="Aptos" w:hAnsi="Aptos" w:eastAsia="+mn-ea" w:cs="+mn-cs"/>
                                  <w:color w:val="003841"/>
                                  <w:kern w:val="24"/>
                                  <w:sz w:val="8"/>
                                  <w:szCs w:val="8"/>
                                  <w:lang w:val="en-US"/>
                                </w:rPr>
                                <w:t>II</w:t>
                              </w:r>
                              <w:r>
                                <w:rPr>
                                  <w:rFonts w:ascii="Aptos" w:hAnsi="Aptos" w:eastAsia="+mn-ea" w:cs="+mn-cs"/>
                                  <w:color w:val="003841"/>
                                  <w:kern w:val="24"/>
                                  <w:sz w:val="8"/>
                                  <w:szCs w:val="8"/>
                                </w:rPr>
                                <w:t>)</w:t>
                              </w:r>
                            </w:p>
                          </w:txbxContent>
                        </wps:txbx>
                        <wps:bodyPr wrap="square" lIns="72000" tIns="72000" rIns="72000" bIns="72000" rtlCol="0" anchor="b" anchorCtr="0">
                          <a:noAutofit/>
                        </wps:bodyPr>
                      </wps:wsp>
                      <wps:wsp>
                        <wps:cNvPr id="179222452" name="Triangle 5"/>
                        <wps:cNvSpPr/>
                        <wps:spPr>
                          <a:xfrm rot="10800000" flipH="1" flipV="1">
                            <a:off x="1486184" y="1428346"/>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anchor>
            </w:drawing>
          </mc:Choice>
          <mc:Fallback>
            <w:pict>
              <v:group id="Group 2" o:spid="_x0000_s1026" o:spt="203" style="position:absolute;left:0pt;margin-left:14.65pt;margin-top:61.4pt;height:34.95pt;width:82.8pt;mso-position-horizontal-relative:margin;z-index:251688960;mso-width-relative:page;mso-height-relative:page;" coordorigin="1325634,1428346" coordsize="1600170,444556" o:gfxdata="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LOfRd2gAAAAoBAAAPAAAAAAAAAAEAIAAAACIAAABkcnMvZG93bnJldi54bWxQ&#10;SwECFAAUAAAACACHTuJAr6l5lEsDAABjCAAADgAAAAAAAAABACAAAAApAQAAZHJzL2Uyb0RvYy54&#10;bWxQSwUGAAAAAAYABgBZAQAA5gYAAAAA&#10;">
                <o:lock v:ext="edit" aspectratio="f"/>
                <v:roundrect id="Rounded Rectangle 4" o:spid="_x0000_s1026" o:spt="2" style="position:absolute;left:1325634;top:1524856;height:348046;width:1600170;v-text-anchor:bottom;" filled="f" stroked="t" coordsize="21600,21600" arcsize="0.0780092592592593" o:gfxdata="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qWL&#10;wAAAAOMAAAAPAAAAAAAAAAEAIAAAACIAAABkcnMvZG93bnJldi54bWxQSwECFAAUAAAACACHTuJA&#10;My8FnjsAAAA5AAAAEAAAAAAAAAABACAAAAAPAQAAZHJzL3NoYXBleG1sLnhtbFBLBQYAAAAABgAG&#10;AFsBAAC5AwAAAAA=&#10;">
                  <v:fill on="f" focussize="0,0"/>
                  <v:stroke weight="0.5pt" color="#00CFE7 [3204]" miterlimit="8" joinstyle="miter"/>
                  <v:imagedata o:title=""/>
                  <o:lock v:ext="edit" aspectratio="f"/>
                  <v:textbox inset="2mm,2mm,2mm,2mm">
                    <w:txbxContent>
                      <w:p w14:paraId="16E07D29">
                        <w:pPr>
                          <w:jc w:val="center"/>
                          <w:rPr>
                            <w:rFonts w:ascii="Aptos" w:hAnsi="Aptos" w:eastAsia="+mn-ea" w:cs="+mn-cs"/>
                            <w:color w:val="003841"/>
                            <w:kern w:val="24"/>
                            <w:sz w:val="8"/>
                            <w:szCs w:val="8"/>
                          </w:rPr>
                        </w:pPr>
                        <w:r>
                          <w:rPr>
                            <w:rFonts w:ascii="Aptos" w:hAnsi="Aptos" w:eastAsia="+mn-ea" w:cs="+mn-cs"/>
                            <w:color w:val="003841"/>
                            <w:kern w:val="24"/>
                            <w:sz w:val="8"/>
                            <w:szCs w:val="8"/>
                          </w:rPr>
                          <w:t>εκ των οποίων €3,3 δισ. ομόλογα υψηλής εξασφάλισης &amp; €1,1 δισ. ομόλογα μειωμένης εξασφάλισης (</w:t>
                        </w:r>
                        <w:r>
                          <w:rPr>
                            <w:rFonts w:ascii="Aptos" w:hAnsi="Aptos" w:eastAsia="+mn-ea" w:cs="+mn-cs"/>
                            <w:color w:val="003841"/>
                            <w:kern w:val="24"/>
                            <w:sz w:val="8"/>
                            <w:szCs w:val="8"/>
                            <w:lang w:val="en-US"/>
                          </w:rPr>
                          <w:t>Tier</w:t>
                        </w:r>
                        <w:r>
                          <w:rPr>
                            <w:rFonts w:ascii="Aptos" w:hAnsi="Aptos" w:eastAsia="+mn-ea" w:cs="+mn-cs"/>
                            <w:color w:val="003841"/>
                            <w:kern w:val="24"/>
                            <w:sz w:val="8"/>
                            <w:szCs w:val="8"/>
                          </w:rPr>
                          <w:t xml:space="preserve"> </w:t>
                        </w:r>
                        <w:r>
                          <w:rPr>
                            <w:rFonts w:ascii="Aptos" w:hAnsi="Aptos" w:eastAsia="+mn-ea" w:cs="+mn-cs"/>
                            <w:color w:val="003841"/>
                            <w:kern w:val="24"/>
                            <w:sz w:val="8"/>
                            <w:szCs w:val="8"/>
                            <w:lang w:val="en-US"/>
                          </w:rPr>
                          <w:t>II</w:t>
                        </w:r>
                        <w:r>
                          <w:rPr>
                            <w:rFonts w:ascii="Aptos" w:hAnsi="Aptos" w:eastAsia="+mn-ea" w:cs="+mn-cs"/>
                            <w:color w:val="003841"/>
                            <w:kern w:val="24"/>
                            <w:sz w:val="8"/>
                            <w:szCs w:val="8"/>
                          </w:rPr>
                          <w:t>)</w:t>
                        </w:r>
                      </w:p>
                    </w:txbxContent>
                  </v:textbox>
                </v:roundrect>
                <v:shape id="Triangle 5" o:spid="_x0000_s1026" o:spt="5" type="#_x0000_t5" style="position:absolute;left:1486184;top:1428346;flip:x y;height:82552;width:146643;rotation:11796480f;v-text-anchor:middle;" fillcolor="#00CFE7" filled="t" stroked="f" coordsize="21600,21600" o:gfxdata="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d99i/&#10;AAAA4g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textbox inset="2mm,2mm,2mm,2mm"/>
                </v:shape>
              </v:group>
            </w:pict>
          </mc:Fallback>
        </mc:AlternateContent>
      </w:r>
      <w:r>
        <mc:AlternateContent>
          <mc:Choice Requires="wpg">
            <w:drawing>
              <wp:anchor distT="0" distB="0" distL="114300" distR="114300" simplePos="0" relativeHeight="251689984" behindDoc="0" locked="0" layoutInCell="1" allowOverlap="1">
                <wp:simplePos x="0" y="0"/>
                <wp:positionH relativeFrom="column">
                  <wp:posOffset>1576070</wp:posOffset>
                </wp:positionH>
                <wp:positionV relativeFrom="paragraph">
                  <wp:posOffset>2091690</wp:posOffset>
                </wp:positionV>
                <wp:extent cx="1298575" cy="739140"/>
                <wp:effectExtent l="4445" t="0" r="11430" b="22860"/>
                <wp:wrapNone/>
                <wp:docPr id="2118509963" name="Group 6"/>
                <wp:cNvGraphicFramePr/>
                <a:graphic xmlns:a="http://schemas.openxmlformats.org/drawingml/2006/main">
                  <a:graphicData uri="http://schemas.microsoft.com/office/word/2010/wordprocessingGroup">
                    <wpg:wgp>
                      <wpg:cNvGrpSpPr/>
                      <wpg:grpSpPr>
                        <a:xfrm>
                          <a:off x="0" y="0"/>
                          <a:ext cx="1298614" cy="739110"/>
                          <a:chOff x="3960067" y="51794"/>
                          <a:chExt cx="1299203" cy="740658"/>
                        </a:xfrm>
                        <a:solidFill>
                          <a:schemeClr val="accent4"/>
                        </a:solidFill>
                      </wpg:grpSpPr>
                      <wps:wsp>
                        <wps:cNvPr id="2062879028" name="Rounded Rectangle 8"/>
                        <wps:cNvSpPr/>
                        <wps:spPr>
                          <a:xfrm>
                            <a:off x="3960067" y="164760"/>
                            <a:ext cx="1299203" cy="627692"/>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pPr>
                                <w:jc w:val="center"/>
                                <w:rPr>
                                  <w:rFonts w:ascii="Aptos" w:hAnsi="Aptos" w:eastAsia="+mn-ea" w:cs="+mn-cs"/>
                                  <w:color w:val="003841"/>
                                  <w:kern w:val="24"/>
                                  <w:sz w:val="8"/>
                                  <w:szCs w:val="8"/>
                                </w:rPr>
                              </w:pPr>
                              <w:r>
                                <w:rPr>
                                  <w:rFonts w:ascii="Aptos" w:hAnsi="Aptos" w:eastAsia="+mn-ea" w:cs="+mn-cs"/>
                                  <w:color w:val="003841"/>
                                  <w:kern w:val="24"/>
                                  <w:sz w:val="8"/>
                                  <w:szCs w:val="8"/>
                                </w:rPr>
                                <w:t>Οι καταθέσεις σε επίπεδο Ομίλου ύψους ~€59 δισ. αποτελούν το</w:t>
                              </w:r>
                              <w:r>
                                <w:rPr>
                                  <w:rFonts w:ascii="Aptos" w:hAnsi="Aptos" w:eastAsia="+mn-ea" w:cs="+mn-cs"/>
                                  <w:b/>
                                  <w:bCs/>
                                  <w:color w:val="003841"/>
                                  <w:kern w:val="24"/>
                                  <w:sz w:val="8"/>
                                  <w:szCs w:val="8"/>
                                </w:rPr>
                                <w:t xml:space="preserve"> ~88% της συνολικής καθαρής χρηματοδότησης της Τράπεζας</w:t>
                              </w:r>
                              <w:r>
                                <w:rPr>
                                  <w:rFonts w:ascii="Aptos" w:hAnsi="Aptos" w:eastAsia="+mn-ea" w:cs="+mn-cs"/>
                                  <w:color w:val="003841"/>
                                  <w:kern w:val="24"/>
                                  <w:sz w:val="8"/>
                                  <w:szCs w:val="8"/>
                                </w:rPr>
                                <w:t>, με το</w:t>
                              </w:r>
                              <w:r>
                                <w:rPr>
                                  <w:rFonts w:ascii="Aptos" w:hAnsi="Aptos" w:eastAsia="+mn-ea" w:cs="+mn-cs"/>
                                  <w:b/>
                                  <w:bCs/>
                                  <w:color w:val="003841"/>
                                  <w:kern w:val="24"/>
                                  <w:sz w:val="8"/>
                                  <w:szCs w:val="8"/>
                                </w:rPr>
                                <w:t xml:space="preserve"> 81% </w:t>
                              </w:r>
                              <w:r>
                                <w:rPr>
                                  <w:rFonts w:ascii="Aptos" w:hAnsi="Aptos" w:eastAsia="+mn-ea" w:cs="+mn-cs"/>
                                  <w:color w:val="003841"/>
                                  <w:kern w:val="24"/>
                                  <w:sz w:val="8"/>
                                  <w:szCs w:val="8"/>
                                </w:rPr>
                                <w:t>να είναι καταθέσεις όψεως και ταμιευτηρίου</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anchor>
            </w:drawing>
          </mc:Choice>
          <mc:Fallback>
            <w:pict>
              <v:group id="Group 6" o:spid="_x0000_s1026" o:spt="203" style="position:absolute;left:0pt;margin-left:124.1pt;margin-top:164.7pt;height:58.2pt;width:102.25pt;z-index:251689984;mso-width-relative:page;mso-height-relative:page;" coordorigin="3960067,51794" coordsize="1299203,740658" o:gfxdata="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GLQZT/bAAAACwEAAA8AAAAAAAAAAQAgAAAAIgAAAGRycy9kb3ducmV2&#10;LnhtbFBLAQIUABQAAAAIAIdO4kA/laCfTwMAAF8IAAAOAAAAAAAAAAEAIAAAACoBAABkcnMvZTJv&#10;RG9jLnhtbFBLBQYAAAAABgAGAFkBAADrBgAAAAA=&#10;">
                <o:lock v:ext="edit" aspectratio="f"/>
                <v:roundrect id="Rounded Rectangle 8" o:spid="_x0000_s1026" o:spt="2" style="position:absolute;left:3960067;top:164760;height:627692;width:1299203;v-text-anchor:bottom;" filled="f" stroked="t" coordsize="21600,21600" arcsize="0.0780092592592593" o:gfxdata="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4F32/&#10;AAAA4wAAAA8AAAAAAAAAAQAgAAAAIgAAAGRycy9kb3ducmV2LnhtbFBLAQIUABQAAAAIAIdO4kAz&#10;LwWeOwAAADkAAAAQAAAAAAAAAAEAIAAAAA4BAABkcnMvc2hhcGV4bWwueG1sUEsFBgAAAAAGAAYA&#10;WwEAALgDAAAAAA==&#10;">
                  <v:fill on="f" focussize="0,0"/>
                  <v:stroke weight="0.5pt" color="#00CFE7 [3204]" miterlimit="8" joinstyle="miter"/>
                  <v:imagedata o:title=""/>
                  <o:lock v:ext="edit" aspectratio="f"/>
                  <v:textbox inset="2mm,2mm,2mm,2mm" style="mso-fit-shape-to-text:t;">
                    <w:txbxContent>
                      <w:p w14:paraId="7ED6A0E8">
                        <w:pPr>
                          <w:jc w:val="center"/>
                          <w:rPr>
                            <w:rFonts w:ascii="Aptos" w:hAnsi="Aptos" w:eastAsia="+mn-ea" w:cs="+mn-cs"/>
                            <w:color w:val="003841"/>
                            <w:kern w:val="24"/>
                            <w:sz w:val="8"/>
                            <w:szCs w:val="8"/>
                          </w:rPr>
                        </w:pPr>
                        <w:r>
                          <w:rPr>
                            <w:rFonts w:ascii="Aptos" w:hAnsi="Aptos" w:eastAsia="+mn-ea" w:cs="+mn-cs"/>
                            <w:color w:val="003841"/>
                            <w:kern w:val="24"/>
                            <w:sz w:val="8"/>
                            <w:szCs w:val="8"/>
                          </w:rPr>
                          <w:t>Οι καταθέσεις σε επίπεδο Ομίλου ύψους ~€59 δισ. αποτελούν το</w:t>
                        </w:r>
                        <w:r>
                          <w:rPr>
                            <w:rFonts w:ascii="Aptos" w:hAnsi="Aptos" w:eastAsia="+mn-ea" w:cs="+mn-cs"/>
                            <w:b/>
                            <w:bCs/>
                            <w:color w:val="003841"/>
                            <w:kern w:val="24"/>
                            <w:sz w:val="8"/>
                            <w:szCs w:val="8"/>
                          </w:rPr>
                          <w:t xml:space="preserve"> ~88% της συνολικής καθαρής χρηματοδότησης της Τράπεζας</w:t>
                        </w:r>
                        <w:r>
                          <w:rPr>
                            <w:rFonts w:ascii="Aptos" w:hAnsi="Aptos" w:eastAsia="+mn-ea" w:cs="+mn-cs"/>
                            <w:color w:val="003841"/>
                            <w:kern w:val="24"/>
                            <w:sz w:val="8"/>
                            <w:szCs w:val="8"/>
                          </w:rPr>
                          <w:t>, με το</w:t>
                        </w:r>
                        <w:r>
                          <w:rPr>
                            <w:rFonts w:ascii="Aptos" w:hAnsi="Aptos" w:eastAsia="+mn-ea" w:cs="+mn-cs"/>
                            <w:b/>
                            <w:bCs/>
                            <w:color w:val="003841"/>
                            <w:kern w:val="24"/>
                            <w:sz w:val="8"/>
                            <w:szCs w:val="8"/>
                          </w:rPr>
                          <w:t xml:space="preserve"> 81% </w:t>
                        </w:r>
                        <w:r>
                          <w:rPr>
                            <w:rFonts w:ascii="Aptos" w:hAnsi="Aptos" w:eastAsia="+mn-ea" w:cs="+mn-cs"/>
                            <w:color w:val="003841"/>
                            <w:kern w:val="24"/>
                            <w:sz w:val="8"/>
                            <w:szCs w:val="8"/>
                          </w:rPr>
                          <w:t>να είναι καταθέσεις όψεως και ταμιευτηρίου</w:t>
                        </w:r>
                      </w:p>
                    </w:txbxContent>
                  </v:textbox>
                </v:roundrect>
                <v:shape id="Triangle 9" o:spid="_x0000_s1026" o:spt="5" type="#_x0000_t5" style="position:absolute;left:4656111;top:51794;flip:x y;height:87979;width:109078;rotation:11796480f;v-text-anchor:middle;" fillcolor="#00CFE7" filled="t" stroked="f" coordsize="21600,21600" o:gfxdata="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1x04wwAAAOIAAAAPAAAAAAAAAAEAIAAAACIAAABkcnMvZG93bnJldi54bWxQSwECFAAUAAAACACH&#10;TuJAMy8FnjsAAAA5AAAAEAAAAAAAAAABACAAAAASAQAAZHJzL3NoYXBleG1sLnhtbFBLBQYAAAAA&#10;BgAGAFsBAAC8AwAAAAA=&#10;" adj="10800">
                  <v:fill on="t" focussize="0,0"/>
                  <v:stroke on="f" weight="1pt" miterlimit="8" joinstyle="miter"/>
                  <v:imagedata o:title=""/>
                  <o:lock v:ext="edit" aspectratio="f"/>
                  <v:textbox inset="2mm,2mm,2mm,2mm"/>
                </v:shape>
              </v:group>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138430</wp:posOffset>
                </wp:positionH>
                <wp:positionV relativeFrom="paragraph">
                  <wp:posOffset>2031365</wp:posOffset>
                </wp:positionV>
                <wp:extent cx="1097915" cy="545465"/>
                <wp:effectExtent l="0" t="0" r="26035" b="26035"/>
                <wp:wrapNone/>
                <wp:docPr id="179222451" name="Rounded Rectangle 4"/>
                <wp:cNvGraphicFramePr/>
                <a:graphic xmlns:a="http://schemas.openxmlformats.org/drawingml/2006/main">
                  <a:graphicData uri="http://schemas.microsoft.com/office/word/2010/wordprocessingShape">
                    <wps:wsp>
                      <wps:cNvSpPr/>
                      <wps:spPr>
                        <a:xfrm>
                          <a:off x="0" y="0"/>
                          <a:ext cx="1097915" cy="545465"/>
                        </a:xfrm>
                        <a:prstGeom prst="roundRect">
                          <a:avLst>
                            <a:gd name="adj" fmla="val 7801"/>
                          </a:avLst>
                        </a:prstGeom>
                        <a:noFill/>
                        <a:ln w="6350" cap="flat" cmpd="sng" algn="ctr">
                          <a:solidFill>
                            <a:srgbClr val="00CFE7"/>
                          </a:solidFill>
                          <a:prstDash val="solid"/>
                          <a:miter lim="800000"/>
                        </a:ln>
                        <a:effectLst/>
                      </wps:spPr>
                      <wps:txbx>
                        <w:txbxContent>
                          <w:p w14:paraId="4F4DD3B2">
                            <w:pPr>
                              <w:rPr>
                                <w:rFonts w:ascii="Aptos" w:hAnsi="Aptos" w:eastAsia="+mn-ea" w:cs="+mn-cs"/>
                                <w:b/>
                                <w:bCs/>
                                <w:color w:val="003841"/>
                                <w:kern w:val="24"/>
                                <w:sz w:val="8"/>
                                <w:szCs w:val="8"/>
                              </w:rPr>
                            </w:pPr>
                            <w:r>
                              <w:rPr>
                                <w:rFonts w:ascii="Aptos" w:hAnsi="Aptos" w:eastAsia="+mn-ea" w:cs="+mn-cs"/>
                                <w:b/>
                                <w:bCs/>
                                <w:color w:val="003841"/>
                                <w:kern w:val="24"/>
                                <w:sz w:val="8"/>
                                <w:szCs w:val="8"/>
                              </w:rPr>
                              <w:t xml:space="preserve">Εκδόσεις 2026 </w:t>
                            </w:r>
                          </w:p>
                          <w:p w14:paraId="77BF2CE7">
                            <w:pPr>
                              <w:rPr>
                                <w:rFonts w:ascii="Aptos" w:hAnsi="Aptos" w:eastAsia="+mn-ea" w:cs="+mn-cs"/>
                                <w:color w:val="003841"/>
                                <w:kern w:val="24"/>
                                <w:sz w:val="8"/>
                                <w:szCs w:val="8"/>
                              </w:rPr>
                            </w:pPr>
                            <w:r>
                              <w:rPr>
                                <w:rFonts w:ascii="Aptos" w:hAnsi="Aptos" w:eastAsia="+mn-ea" w:cs="+mn-cs"/>
                                <w:color w:val="003841"/>
                                <w:kern w:val="24"/>
                                <w:sz w:val="8"/>
                                <w:szCs w:val="8"/>
                              </w:rPr>
                              <w:t>- Πράσινο ομόλογο υψηλής εξασφάλισης: €600 εκατ.</w:t>
                            </w:r>
                            <w:r>
                              <w:rPr>
                                <w:sz w:val="8"/>
                                <w:szCs w:val="8"/>
                              </w:rPr>
                              <w:t xml:space="preserve"> </w:t>
                            </w:r>
                            <w:r>
                              <w:rPr>
                                <w:rFonts w:ascii="Aptos" w:hAnsi="Aptos" w:eastAsia="+mn-ea" w:cs="+mn-cs"/>
                                <w:color w:val="003841"/>
                                <w:kern w:val="24"/>
                                <w:sz w:val="8"/>
                                <w:szCs w:val="8"/>
                              </w:rPr>
                              <w:t>(νέο)</w:t>
                            </w:r>
                          </w:p>
                          <w:p w14:paraId="7C2A8091">
                            <w:pPr>
                              <w:rPr>
                                <w:rFonts w:ascii="Aptos" w:hAnsi="Aptos" w:eastAsia="+mn-ea" w:cs="+mn-cs"/>
                                <w:color w:val="003841"/>
                                <w:kern w:val="24"/>
                                <w:sz w:val="8"/>
                                <w:szCs w:val="8"/>
                              </w:rPr>
                            </w:pPr>
                            <w:r>
                              <w:rPr>
                                <w:rFonts w:ascii="Aptos" w:hAnsi="Aptos" w:eastAsia="+mn-ea" w:cs="+mn-cs"/>
                                <w:color w:val="003841"/>
                                <w:kern w:val="24"/>
                                <w:sz w:val="8"/>
                                <w:szCs w:val="8"/>
                              </w:rPr>
                              <w:t>- Πράσινο ομόλογο υψηλής εξασφάλισης: €500 εκατ. (εξαγορά)</w:t>
                            </w:r>
                          </w:p>
                          <w:p w14:paraId="05933530">
                            <w:pPr>
                              <w:rPr>
                                <w:rFonts w:ascii="Aptos" w:hAnsi="Aptos" w:eastAsia="+mn-ea" w:cs="+mn-cs"/>
                                <w:color w:val="003841"/>
                                <w:kern w:val="24"/>
                                <w:sz w:val="8"/>
                                <w:szCs w:val="8"/>
                              </w:rPr>
                            </w:pPr>
                            <w:r>
                              <w:rPr>
                                <w:rFonts w:ascii="Aptos" w:hAnsi="Aptos" w:eastAsia="+mn-ea" w:cs="+mn-cs"/>
                                <w:color w:val="003841"/>
                                <w:kern w:val="24"/>
                                <w:sz w:val="8"/>
                                <w:szCs w:val="8"/>
                              </w:rPr>
                              <w:t>- Ομόλογο ΑΤ1 €500 εκατ. (νέο)</w:t>
                            </w:r>
                          </w:p>
                          <w:p w14:paraId="7EE054B6">
                            <w:pPr>
                              <w:rPr>
                                <w:rFonts w:ascii="Aptos" w:hAnsi="Aptos" w:eastAsia="+mn-ea" w:cs="+mn-cs"/>
                                <w:color w:val="003841"/>
                                <w:kern w:val="24"/>
                                <w:sz w:val="8"/>
                                <w:szCs w:val="8"/>
                              </w:rPr>
                            </w:pPr>
                            <w:r>
                              <w:rPr>
                                <w:rFonts w:ascii="Aptos" w:hAnsi="Aptos" w:eastAsia="+mn-ea" w:cs="+mn-cs"/>
                                <w:color w:val="003841"/>
                                <w:kern w:val="24"/>
                                <w:sz w:val="8"/>
                                <w:szCs w:val="8"/>
                              </w:rPr>
                              <w:t xml:space="preserve">  </w:t>
                            </w:r>
                          </w:p>
                        </w:txbxContent>
                      </wps:txbx>
                      <wps:bodyPr wrap="square" lIns="72000" tIns="72000" rIns="72000" bIns="72000" rtlCol="0" anchor="b" anchorCtr="0">
                        <a:noAutofit/>
                      </wps:bodyPr>
                    </wps:wsp>
                  </a:graphicData>
                </a:graphic>
              </wp:anchor>
            </w:drawing>
          </mc:Choice>
          <mc:Fallback>
            <w:pict>
              <v:roundrect id="Rounded Rectangle 4" o:spid="_x0000_s1026" o:spt="2" style="position:absolute;left:0pt;margin-left:10.9pt;margin-top:159.95pt;height:42.95pt;width:86.45pt;z-index:251781120;v-text-anchor:bottom;mso-width-relative:page;mso-height-relative:page;" filled="f" stroked="t" coordsize="21600,21600" arcsize="0.0780092592592593" o:gfxdata="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4VlAT2QAAAAoBAAAPAAAAAAAAAAEAIAAAACIA&#10;AABkcnMvZG93bnJldi54bWxQSwECFAAUAAAACACHTuJA2+lc1kECAACJBAAADgAAAAAAAAABACAA&#10;AAAoAQAAZHJzL2Uyb0RvYy54bWxQSwUGAAAAAAYABgBZAQAA2wUAAAAA&#10;">
                <v:fill on="f" focussize="0,0"/>
                <v:stroke weight="0.5pt" color="#00CFE7" miterlimit="8" joinstyle="miter"/>
                <v:imagedata o:title=""/>
                <o:lock v:ext="edit" aspectratio="f"/>
                <v:textbox inset="2mm,2mm,2mm,2mm">
                  <w:txbxContent>
                    <w:p w14:paraId="4F4DD3B2">
                      <w:pPr>
                        <w:rPr>
                          <w:rFonts w:ascii="Aptos" w:hAnsi="Aptos" w:eastAsia="+mn-ea" w:cs="+mn-cs"/>
                          <w:b/>
                          <w:bCs/>
                          <w:color w:val="003841"/>
                          <w:kern w:val="24"/>
                          <w:sz w:val="8"/>
                          <w:szCs w:val="8"/>
                        </w:rPr>
                      </w:pPr>
                      <w:r>
                        <w:rPr>
                          <w:rFonts w:ascii="Aptos" w:hAnsi="Aptos" w:eastAsia="+mn-ea" w:cs="+mn-cs"/>
                          <w:b/>
                          <w:bCs/>
                          <w:color w:val="003841"/>
                          <w:kern w:val="24"/>
                          <w:sz w:val="8"/>
                          <w:szCs w:val="8"/>
                        </w:rPr>
                        <w:t xml:space="preserve">Εκδόσεις 2026 </w:t>
                      </w:r>
                    </w:p>
                    <w:p w14:paraId="77BF2CE7">
                      <w:pPr>
                        <w:rPr>
                          <w:rFonts w:ascii="Aptos" w:hAnsi="Aptos" w:eastAsia="+mn-ea" w:cs="+mn-cs"/>
                          <w:color w:val="003841"/>
                          <w:kern w:val="24"/>
                          <w:sz w:val="8"/>
                          <w:szCs w:val="8"/>
                        </w:rPr>
                      </w:pPr>
                      <w:r>
                        <w:rPr>
                          <w:rFonts w:ascii="Aptos" w:hAnsi="Aptos" w:eastAsia="+mn-ea" w:cs="+mn-cs"/>
                          <w:color w:val="003841"/>
                          <w:kern w:val="24"/>
                          <w:sz w:val="8"/>
                          <w:szCs w:val="8"/>
                        </w:rPr>
                        <w:t>- Πράσινο ομόλογο υψηλής εξασφάλισης: €600 εκατ.</w:t>
                      </w:r>
                      <w:r>
                        <w:rPr>
                          <w:sz w:val="8"/>
                          <w:szCs w:val="8"/>
                        </w:rPr>
                        <w:t xml:space="preserve"> </w:t>
                      </w:r>
                      <w:r>
                        <w:rPr>
                          <w:rFonts w:ascii="Aptos" w:hAnsi="Aptos" w:eastAsia="+mn-ea" w:cs="+mn-cs"/>
                          <w:color w:val="003841"/>
                          <w:kern w:val="24"/>
                          <w:sz w:val="8"/>
                          <w:szCs w:val="8"/>
                        </w:rPr>
                        <w:t>(νέο)</w:t>
                      </w:r>
                    </w:p>
                    <w:p w14:paraId="7C2A8091">
                      <w:pPr>
                        <w:rPr>
                          <w:rFonts w:ascii="Aptos" w:hAnsi="Aptos" w:eastAsia="+mn-ea" w:cs="+mn-cs"/>
                          <w:color w:val="003841"/>
                          <w:kern w:val="24"/>
                          <w:sz w:val="8"/>
                          <w:szCs w:val="8"/>
                        </w:rPr>
                      </w:pPr>
                      <w:r>
                        <w:rPr>
                          <w:rFonts w:ascii="Aptos" w:hAnsi="Aptos" w:eastAsia="+mn-ea" w:cs="+mn-cs"/>
                          <w:color w:val="003841"/>
                          <w:kern w:val="24"/>
                          <w:sz w:val="8"/>
                          <w:szCs w:val="8"/>
                        </w:rPr>
                        <w:t>- Πράσινο ομόλογο υψηλής εξασφάλισης: €500 εκατ. (εξαγορά)</w:t>
                      </w:r>
                    </w:p>
                    <w:p w14:paraId="05933530">
                      <w:pPr>
                        <w:rPr>
                          <w:rFonts w:ascii="Aptos" w:hAnsi="Aptos" w:eastAsia="+mn-ea" w:cs="+mn-cs"/>
                          <w:color w:val="003841"/>
                          <w:kern w:val="24"/>
                          <w:sz w:val="8"/>
                          <w:szCs w:val="8"/>
                        </w:rPr>
                      </w:pPr>
                      <w:r>
                        <w:rPr>
                          <w:rFonts w:ascii="Aptos" w:hAnsi="Aptos" w:eastAsia="+mn-ea" w:cs="+mn-cs"/>
                          <w:color w:val="003841"/>
                          <w:kern w:val="24"/>
                          <w:sz w:val="8"/>
                          <w:szCs w:val="8"/>
                        </w:rPr>
                        <w:t>- Ομόλογο ΑΤ1 €500 εκατ. (νέο)</w:t>
                      </w:r>
                    </w:p>
                    <w:p w14:paraId="7EE054B6">
                      <w:pPr>
                        <w:rPr>
                          <w:rFonts w:ascii="Aptos" w:hAnsi="Aptos" w:eastAsia="+mn-ea" w:cs="+mn-cs"/>
                          <w:color w:val="003841"/>
                          <w:kern w:val="24"/>
                          <w:sz w:val="8"/>
                          <w:szCs w:val="8"/>
                        </w:rPr>
                      </w:pPr>
                      <w:r>
                        <w:rPr>
                          <w:rFonts w:ascii="Aptos" w:hAnsi="Aptos" w:eastAsia="+mn-ea" w:cs="+mn-cs"/>
                          <w:color w:val="003841"/>
                          <w:kern w:val="24"/>
                          <w:sz w:val="8"/>
                          <w:szCs w:val="8"/>
                        </w:rPr>
                        <w:t xml:space="preserve">  </w:t>
                      </w:r>
                    </w:p>
                  </w:txbxContent>
                </v:textbox>
              </v:round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1958340</wp:posOffset>
                </wp:positionH>
                <wp:positionV relativeFrom="paragraph">
                  <wp:posOffset>1117600</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pPr>
                              <w:jc w:val="center"/>
                              <w:rPr>
                                <w:rFonts w:ascii="Aptos" w:hAnsi="Aptos"/>
                                <w:b/>
                                <w:bCs/>
                                <w:color w:val="595959" w:themeColor="text1" w:themeTint="A6"/>
                                <w:kern w:val="24"/>
                                <w:sz w:val="18"/>
                                <w:szCs w:val="18"/>
                                <w:lang w:val="en-US"/>
                                <w14:textFill>
                                  <w14:solidFill>
                                    <w14:schemeClr w14:val="tx1">
                                      <w14:lumMod w14:val="65000"/>
                                      <w14:lumOff w14:val="35000"/>
                                    </w14:schemeClr>
                                  </w14:solidFill>
                                </w14:textFill>
                              </w:rPr>
                            </w:pPr>
                            <w:r>
                              <w:rPr>
                                <w:rFonts w:ascii="Aptos" w:hAnsi="Aptos"/>
                                <w:b/>
                                <w:bCs/>
                                <w:color w:val="595959" w:themeColor="text1" w:themeTint="A6"/>
                                <w:kern w:val="24"/>
                                <w:sz w:val="18"/>
                                <w:szCs w:val="18"/>
                                <w:lang w:val="en-US"/>
                                <w14:textFill>
                                  <w14:solidFill>
                                    <w14:schemeClr w14:val="tx1">
                                      <w14:lumMod w14:val="65000"/>
                                      <w14:lumOff w14:val="35000"/>
                                    </w14:schemeClr>
                                  </w14:solidFill>
                                </w14:textFill>
                              </w:rPr>
                              <w:t>€6</w:t>
                            </w:r>
                            <w:r>
                              <w:rPr>
                                <w:rFonts w:ascii="Aptos" w:hAnsi="Aptos"/>
                                <w:b/>
                                <w:bCs/>
                                <w:color w:val="595959" w:themeColor="text1" w:themeTint="A6"/>
                                <w:kern w:val="24"/>
                                <w:sz w:val="18"/>
                                <w:szCs w:val="18"/>
                                <w14:textFill>
                                  <w14:solidFill>
                                    <w14:schemeClr w14:val="tx1">
                                      <w14:lumMod w14:val="65000"/>
                                      <w14:lumOff w14:val="35000"/>
                                    </w14:schemeClr>
                                  </w14:solidFill>
                                </w14:textFill>
                              </w:rPr>
                              <w:t>9 δισ.</w:t>
                            </w:r>
                          </w:p>
                        </w:txbxContent>
                      </wps:txbx>
                      <wps:bodyPr wrap="square" rtlCol="0">
                        <a:spAutoFit/>
                      </wps:bodyPr>
                    </wps:wsp>
                  </a:graphicData>
                </a:graphic>
              </wp:anchor>
            </w:drawing>
          </mc:Choice>
          <mc:Fallback>
            <w:pict>
              <v:shape id="TextBox 54" o:spid="_x0000_s1026" o:spt="202" type="#_x0000_t202" style="position:absolute;left:0pt;margin-left:154.2pt;margin-top:88pt;height:21.8pt;width:52.5pt;z-index:251687936;mso-width-relative:page;mso-height-relative:page;" filled="f" stroked="f" coordsize="21600,21600" o:gfxdata="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CN&#10;e8fYAAAACwEAAA8AAAAAAAAAAQAgAAAAIgAAAGRycy9kb3ducmV2LnhtbFBLAQIUABQAAAAIAIdO&#10;4kDr0KYWsQEAAGMDAAAOAAAAAAAAAAEAIAAAACcBAABkcnMvZTJvRG9jLnhtbFBLBQYAAAAABgAG&#10;AFkBAABKBQAAAAA=&#10;">
                <v:fill on="f" focussize="0,0"/>
                <v:stroke on="f"/>
                <v:imagedata o:title=""/>
                <o:lock v:ext="edit" aspectratio="f"/>
                <v:textbox style="mso-fit-shape-to-text:t;">
                  <w:txbxContent>
                    <w:p w14:paraId="7A0A9F43">
                      <w:pPr>
                        <w:jc w:val="center"/>
                        <w:rPr>
                          <w:rFonts w:ascii="Aptos" w:hAnsi="Aptos"/>
                          <w:b/>
                          <w:bCs/>
                          <w:color w:val="595959" w:themeColor="text1" w:themeTint="A6"/>
                          <w:kern w:val="24"/>
                          <w:sz w:val="18"/>
                          <w:szCs w:val="18"/>
                          <w:lang w:val="en-US"/>
                          <w14:textFill>
                            <w14:solidFill>
                              <w14:schemeClr w14:val="tx1">
                                <w14:lumMod w14:val="65000"/>
                                <w14:lumOff w14:val="35000"/>
                              </w14:schemeClr>
                            </w14:solidFill>
                          </w14:textFill>
                        </w:rPr>
                      </w:pPr>
                      <w:r>
                        <w:rPr>
                          <w:rFonts w:ascii="Aptos" w:hAnsi="Aptos"/>
                          <w:b/>
                          <w:bCs/>
                          <w:color w:val="595959" w:themeColor="text1" w:themeTint="A6"/>
                          <w:kern w:val="24"/>
                          <w:sz w:val="18"/>
                          <w:szCs w:val="18"/>
                          <w:lang w:val="en-US"/>
                          <w14:textFill>
                            <w14:solidFill>
                              <w14:schemeClr w14:val="tx1">
                                <w14:lumMod w14:val="65000"/>
                                <w14:lumOff w14:val="35000"/>
                              </w14:schemeClr>
                            </w14:solidFill>
                          </w14:textFill>
                        </w:rPr>
                        <w:t>€6</w:t>
                      </w:r>
                      <w:r>
                        <w:rPr>
                          <w:rFonts w:ascii="Aptos" w:hAnsi="Aptos"/>
                          <w:b/>
                          <w:bCs/>
                          <w:color w:val="595959" w:themeColor="text1" w:themeTint="A6"/>
                          <w:kern w:val="24"/>
                          <w:sz w:val="18"/>
                          <w:szCs w:val="18"/>
                          <w14:textFill>
                            <w14:solidFill>
                              <w14:schemeClr w14:val="tx1">
                                <w14:lumMod w14:val="65000"/>
                                <w14:lumOff w14:val="35000"/>
                              </w14:schemeClr>
                            </w14:solidFill>
                          </w14:textFill>
                        </w:rPr>
                        <w:t>9 δισ.</w:t>
                      </w:r>
                    </w:p>
                  </w:txbxContent>
                </v:textbox>
              </v:shape>
            </w:pict>
          </mc:Fallback>
        </mc:AlternateContent>
      </w:r>
      <w:r>
        <w:rPr>
          <w:rFonts w:ascii="Aptos" w:hAnsi="Aptos" w:eastAsia="Segoe UI" w:cs="Segoe UI"/>
          <w:b/>
          <w:color w:val="003841"/>
          <w:kern w:val="24"/>
          <w:sz w:val="20"/>
          <w:szCs w:val="20"/>
          <w:lang w:eastAsia="el-GR"/>
        </w:rPr>
        <w:t>Δομή χρηματοδότησης (%)</w:t>
      </w:r>
      <w:r>
        <w:rPr>
          <w:rFonts w:ascii="Segoe UI" w:hAnsi="Segoe UI" w:eastAsia="Segoe UI" w:cs="Segoe UI"/>
          <w:b/>
          <w:kern w:val="24"/>
          <w:sz w:val="20"/>
          <w:lang w:eastAsia="el-GR"/>
        </w:rPr>
        <w:tab/>
      </w:r>
      <w:r>
        <w:rPr>
          <w:rFonts w:ascii="Segoe UI" w:hAnsi="Segoe UI" w:eastAsia="Segoe UI" w:cs="Segoe UI"/>
          <w:b/>
          <w:kern w:val="24"/>
          <w:sz w:val="20"/>
          <w:lang w:eastAsia="el-GR"/>
        </w:rPr>
        <w:t xml:space="preserve">                                         </w:t>
      </w:r>
      <w:r>
        <w:rPr>
          <w:rFonts w:ascii="Aptos" w:hAnsi="Aptos" w:eastAsia="Segoe UI" w:cs="Segoe UI"/>
          <w:b/>
          <w:color w:val="003841"/>
          <w:kern w:val="24"/>
          <w:sz w:val="20"/>
          <w:szCs w:val="20"/>
          <w:lang w:eastAsia="el-GR"/>
        </w:rPr>
        <w:t xml:space="preserve">Κόστος χρηματοδότησης (μ.β.)                                                                               </w:t>
      </w:r>
      <w:r>
        <w:drawing>
          <wp:inline distT="0" distB="0" distL="0" distR="0">
            <wp:extent cx="3154680" cy="2560320"/>
            <wp:effectExtent l="0" t="0" r="7620" b="0"/>
            <wp:docPr id="7622455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Segoe UI" w:hAnsi="Segoe UI" w:cs="Segoe UI"/>
          <w:sz w:val="20"/>
          <w:szCs w:val="20"/>
        </w:rPr>
        <w:t xml:space="preserve">   </w:t>
      </w:r>
      <w:r>
        <w:drawing>
          <wp:inline distT="0" distB="0" distL="0" distR="0">
            <wp:extent cx="3154680" cy="2560320"/>
            <wp:effectExtent l="0" t="0" r="7620" b="0"/>
            <wp:docPr id="3526071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6943B1">
      <w:pPr>
        <w:rPr>
          <w:rFonts w:ascii="Aptos" w:hAnsi="Aptos" w:cs="Segoe UI"/>
          <w:color w:val="595959"/>
          <w:sz w:val="16"/>
          <w:szCs w:val="16"/>
        </w:rPr>
      </w:pPr>
    </w:p>
    <w:p w14:paraId="00A83078">
      <w:pPr>
        <w:rPr>
          <w:rFonts w:ascii="Aptos" w:hAnsi="Aptos" w:cs="Segoe UI"/>
          <w:color w:val="595959"/>
          <w:sz w:val="2"/>
          <w:szCs w:val="2"/>
        </w:rPr>
      </w:pPr>
      <w:r>
        <w:rPr>
          <w:rFonts w:ascii="Aptos" w:hAnsi="Aptos" w:cs="Segoe UI"/>
          <w:sz w:val="2"/>
          <w:szCs w:val="2"/>
          <w:lang w:val="en-US"/>
        </w:rPr>
        <mc:AlternateContent>
          <mc:Choice Requires="wps">
            <w:drawing>
              <wp:anchor distT="0" distB="0" distL="114300" distR="114300" simplePos="0" relativeHeight="251661312" behindDoc="0" locked="0" layoutInCell="1" allowOverlap="1">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8pt;margin-top:0pt;height:32.4pt;width:510.1pt;mso-position-horizontal-relative:margin;mso-wrap-distance-bottom:0pt;mso-wrap-distance-left:9pt;mso-wrap-distance-right:9pt;mso-wrap-distance-top:0pt;z-index:251661312;mso-width-relative:page;mso-height-relative:page;" fillcolor="#003841" filled="t" stroked="f" coordsize="21600,21600" o:gfxdata="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21Oj0wAA&#10;AAYBAAAPAAAAAAAAAAEAIAAAACIAAABkcnMvZG93bnJldi54bWxQSwECFAAUAAAACACHTuJAJzjm&#10;eSMCAABHBAAADgAAAAAAAAABACAAAAAiAQAAZHJzL2Uyb0RvYy54bWxQSwUGAAAAAAYABgBZAQAA&#10;twUAAAAA&#10;">
                <v:fill on="t" focussize="0,0"/>
                <v:stroke on="f"/>
                <v:imagedata o:title=""/>
                <o:lock v:ext="edit" aspectratio="f"/>
                <v:textbox>
                  <w:txbxContent>
                    <w:p w14:paraId="7C3694AA">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Κεφαλαιακή Επάρκεια</w:t>
                      </w:r>
                    </w:p>
                  </w:txbxContent>
                </v:textbox>
                <w10:wrap type="square"/>
              </v:shape>
            </w:pict>
          </mc:Fallback>
        </mc:AlternateContent>
      </w:r>
    </w:p>
    <w:p w14:paraId="13FFB4B5">
      <w:pPr>
        <w:autoSpaceDE w:val="0"/>
        <w:autoSpaceDN w:val="0"/>
        <w:adjustRightInd w:val="0"/>
        <w:spacing w:before="240" w:after="160" w:line="320" w:lineRule="atLeast"/>
        <w:jc w:val="both"/>
        <w:rPr>
          <w:rFonts w:ascii="Aptos" w:hAnsi="Aptos" w:cs="Segoe UI"/>
          <w:sz w:val="20"/>
          <w:szCs w:val="20"/>
        </w:rPr>
      </w:pPr>
      <w:r>
        <w:rPr>
          <w:rFonts w:ascii="Aptos" w:hAnsi="Aptos" w:cs="Segoe UI"/>
          <w:sz w:val="20"/>
          <w:szCs w:val="20"/>
        </w:rPr>
        <w:t xml:space="preserve">Η οργανική δημιουργία κεφαλαίου παρέμεινε ισχυρή το Α’ τρίμηνο 2026 (+40 μ.β. σε τριμηνιαία βάση), με το </w:t>
      </w:r>
      <w:r>
        <w:rPr>
          <w:rFonts w:ascii="Aptos" w:hAnsi="Aptos" w:cs="Segoe UI"/>
          <w:b/>
          <w:bCs/>
          <w:sz w:val="20"/>
          <w:szCs w:val="20"/>
        </w:rPr>
        <w:t>δείκτη CET1</w:t>
      </w:r>
      <w:r>
        <w:rPr>
          <w:rFonts w:ascii="Aptos" w:hAnsi="Aptos" w:cs="Segoe UI"/>
          <w:sz w:val="20"/>
          <w:szCs w:val="20"/>
        </w:rPr>
        <w:t xml:space="preserve"> να ανέρχεται σε 18,4%, μετά από πρόβλεψη για διανομή ύψους 60%</w:t>
      </w:r>
      <w:r>
        <w:rPr>
          <w:rFonts w:ascii="Aptos" w:hAnsi="Aptos" w:eastAsia="Segoe UI" w:cs="Segoe UI"/>
          <w:bCs/>
          <w:kern w:val="24"/>
          <w:sz w:val="20"/>
          <w:szCs w:val="20"/>
          <w:vertAlign w:val="superscript"/>
          <w:lang w:eastAsia="el-GR"/>
        </w:rPr>
        <w:footnoteReference w:id="8"/>
      </w:r>
      <w:r>
        <w:rPr>
          <w:rFonts w:ascii="Aptos" w:hAnsi="Aptos" w:cs="Segoe UI"/>
          <w:sz w:val="20"/>
          <w:szCs w:val="20"/>
        </w:rPr>
        <w:t xml:space="preserve">. Λαμβάνοντας υπόψη την έκτακτη επαναγορά ιδίων μετοχών ύψους €300 εκατ. που ξεκινά τον Ιούνιο, o δείκτης CET1 και ο Συνολικός Δείκτης Κεφαλαιακής Επάρκειας διαμορφώνονται σε 17,4% και σε 21,1%, αντίστοιχα, με τον </w:t>
      </w:r>
      <w:r>
        <w:rPr>
          <w:rFonts w:ascii="Aptos" w:hAnsi="Aptos" w:cs="Segoe UI"/>
          <w:b/>
          <w:bCs/>
          <w:sz w:val="20"/>
          <w:szCs w:val="20"/>
        </w:rPr>
        <w:t>δείκτη MREL</w:t>
      </w:r>
      <w:r>
        <w:rPr>
          <w:rFonts w:ascii="Aptos" w:hAnsi="Aptos" w:cs="Segoe UI"/>
          <w:sz w:val="20"/>
          <w:szCs w:val="20"/>
        </w:rPr>
        <w:t xml:space="preserve"> του Ομίλου να ανέρχεται σε 28,8%, υπερβαίνοντας την απαίτηση MREL για το 2026 ύψους 26,7%. </w:t>
      </w:r>
    </w:p>
    <w:p w14:paraId="2928D191">
      <w:pPr>
        <w:autoSpaceDE w:val="0"/>
        <w:autoSpaceDN w:val="0"/>
        <w:adjustRightInd w:val="0"/>
        <w:spacing w:before="240" w:after="160" w:line="320" w:lineRule="atLeast"/>
        <w:rPr>
          <w:rFonts w:ascii="Aptos" w:hAnsi="Aptos" w:cs="Segoe UI"/>
          <w:b/>
          <w:bCs/>
          <w:color w:val="003841"/>
          <w:sz w:val="20"/>
          <w:szCs w:val="20"/>
        </w:rPr>
      </w:pPr>
      <w:r>
        <w:rPr>
          <w:color w:val="595959"/>
        </w:rPr>
        <mc:AlternateContent>
          <mc:Choice Requires="wps">
            <w:drawing>
              <wp:anchor distT="0" distB="0" distL="114300" distR="114300" simplePos="0" relativeHeight="251839488" behindDoc="0" locked="0" layoutInCell="1" allowOverlap="1">
                <wp:simplePos x="0" y="0"/>
                <wp:positionH relativeFrom="column">
                  <wp:posOffset>6223000</wp:posOffset>
                </wp:positionH>
                <wp:positionV relativeFrom="paragraph">
                  <wp:posOffset>1268095</wp:posOffset>
                </wp:positionV>
                <wp:extent cx="620395" cy="552450"/>
                <wp:effectExtent l="0" t="0" r="27940" b="19050"/>
                <wp:wrapNone/>
                <wp:docPr id="281607600" name="Rounded Rectangle 2"/>
                <wp:cNvGraphicFramePr/>
                <a:graphic xmlns:a="http://schemas.openxmlformats.org/drawingml/2006/main">
                  <a:graphicData uri="http://schemas.microsoft.com/office/word/2010/wordprocessingShape">
                    <wps:wsp>
                      <wps:cNvSpPr/>
                      <wps:spPr>
                        <a:xfrm>
                          <a:off x="0" y="0"/>
                          <a:ext cx="620162" cy="55245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7513AA9">
                            <w:pPr>
                              <w:jc w:val="center"/>
                              <w:rPr>
                                <w:rFonts w:ascii="Aptos" w:hAnsi="Aptos"/>
                                <w:b/>
                                <w:bCs/>
                                <w:color w:val="003841"/>
                                <w:kern w:val="24"/>
                                <w:sz w:val="10"/>
                                <w:szCs w:val="10"/>
                              </w:rPr>
                            </w:pPr>
                            <w:r>
                              <w:rPr>
                                <w:rFonts w:ascii="Aptos" w:hAnsi="Aptos" w:eastAsia="+mn-ea" w:cs="+mn-cs"/>
                                <w:color w:val="003841"/>
                                <w:kern w:val="24"/>
                                <w:sz w:val="10"/>
                                <w:szCs w:val="10"/>
                              </w:rPr>
                              <w:t>Η πρώτη έκδοση AT1 τον Φεβρουάριο 2026 με απόδοση 5,8%</w:t>
                            </w:r>
                          </w:p>
                        </w:txbxContent>
                      </wps:txbx>
                      <wps:bodyPr wrap="square" lIns="72000" tIns="72000" rIns="72000" bIns="72000" rtlCol="0" anchor="b" anchorCtr="0">
                        <a:noAutofit/>
                      </wps:bodyPr>
                    </wps:wsp>
                  </a:graphicData>
                </a:graphic>
              </wp:anchor>
            </w:drawing>
          </mc:Choice>
          <mc:Fallback>
            <w:pict>
              <v:roundrect id="Rounded Rectangle 2" o:spid="_x0000_s1026" o:spt="2" style="position:absolute;left:0pt;margin-left:490pt;margin-top:99.85pt;height:43.5pt;width:48.85pt;z-index:251839488;v-text-anchor:bottom;mso-width-relative:page;mso-height-relative:page;" fillcolor="#F5F9F6" filled="t" stroked="t" coordsize="21600,21600" arcsize="0.0780092592592593" o:gfxdata="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2eNfrZAAAADAEAAA8AAAAAAAAAAQAg&#10;AAAAIgAAAGRycy9kb3ducmV2LnhtbFBLAQIUABQAAAAIAIdO4kBkEvHtRgIAALEEAAAOAAAAAAAA&#10;AAEAIAAAACgBAABkcnMvZTJvRG9jLnhtbFBLBQYAAAAABgAGAFkBAADgBQAAAAA=&#10;">
                <v:fill on="t" focussize="0,0"/>
                <v:stroke weight="0.5pt" color="#00CFE7" miterlimit="8" joinstyle="miter"/>
                <v:imagedata o:title=""/>
                <o:lock v:ext="edit" aspectratio="f"/>
                <v:textbox inset="2mm,2mm,2mm,2mm">
                  <w:txbxContent>
                    <w:p w14:paraId="67513AA9">
                      <w:pPr>
                        <w:jc w:val="center"/>
                        <w:rPr>
                          <w:rFonts w:ascii="Aptos" w:hAnsi="Aptos"/>
                          <w:b/>
                          <w:bCs/>
                          <w:color w:val="003841"/>
                          <w:kern w:val="24"/>
                          <w:sz w:val="10"/>
                          <w:szCs w:val="10"/>
                        </w:rPr>
                      </w:pPr>
                      <w:r>
                        <w:rPr>
                          <w:rFonts w:ascii="Aptos" w:hAnsi="Aptos" w:eastAsia="+mn-ea" w:cs="+mn-cs"/>
                          <w:color w:val="003841"/>
                          <w:kern w:val="24"/>
                          <w:sz w:val="10"/>
                          <w:szCs w:val="10"/>
                        </w:rPr>
                        <w:t>Η πρώτη έκδοση AT1 τον Φεβρουάριο 2026 με απόδοση 5,8%</w:t>
                      </w:r>
                    </w:p>
                  </w:txbxContent>
                </v:textbox>
              </v:roundrect>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100965</wp:posOffset>
                </wp:positionH>
                <wp:positionV relativeFrom="paragraph">
                  <wp:posOffset>1884045</wp:posOffset>
                </wp:positionV>
                <wp:extent cx="571500" cy="210820"/>
                <wp:effectExtent l="0" t="0" r="0" b="0"/>
                <wp:wrapNone/>
                <wp:docPr id="17" name="Rectangle 1"/>
                <wp:cNvGraphicFramePr/>
                <a:graphic xmlns:a="http://schemas.openxmlformats.org/drawingml/2006/main">
                  <a:graphicData uri="http://schemas.microsoft.com/office/word/2010/wordprocessingShape">
                    <wps:wsp>
                      <wps:cNvSpPr/>
                      <wps:spPr>
                        <a:xfrm>
                          <a:off x="0" y="0"/>
                          <a:ext cx="571500" cy="210820"/>
                        </a:xfrm>
                        <a:prstGeom prst="rect">
                          <a:avLst/>
                        </a:prstGeom>
                        <a:noFill/>
                        <a:ln w="9525" cap="flat" cmpd="sng" algn="ctr">
                          <a:noFill/>
                          <a:prstDash val="solid"/>
                        </a:ln>
                        <a:effectLst/>
                      </wps:spPr>
                      <wps:txbx>
                        <w:txbxContent>
                          <w:p w14:paraId="2E26C5E0">
                            <w:pPr>
                              <w:jc w:val="both"/>
                              <w:textAlignment w:val="baseline"/>
                              <w:rPr>
                                <w:rFonts w:ascii="Aptos" w:hAnsi="Aptos" w:eastAsia="Calibri"/>
                                <w:b/>
                                <w:bCs/>
                                <w:color w:val="0D0D0D"/>
                                <w:kern w:val="24"/>
                                <w:sz w:val="16"/>
                                <w:szCs w:val="16"/>
                              </w:rPr>
                            </w:pPr>
                            <w:r>
                              <w:rPr>
                                <w:rFonts w:ascii="Aptos" w:hAnsi="Aptos" w:eastAsia="Calibri"/>
                                <w:b/>
                                <w:bCs/>
                                <w:color w:val="0D0D0D"/>
                                <w:kern w:val="24"/>
                                <w:sz w:val="16"/>
                                <w:szCs w:val="16"/>
                              </w:rPr>
                              <w:t>CET1</w:t>
                            </w:r>
                          </w:p>
                        </w:txbxContent>
                      </wps:txbx>
                      <wps:bodyPr wrap="square" anchor="ctr">
                        <a:noAutofit/>
                      </wps:bodyPr>
                    </wps:wsp>
                  </a:graphicData>
                </a:graphic>
              </wp:anchor>
            </w:drawing>
          </mc:Choice>
          <mc:Fallback>
            <w:pict>
              <v:rect id="Rectangle 1" o:spid="_x0000_s1026" o:spt="1" style="position:absolute;left:0pt;margin-left:7.95pt;margin-top:148.35pt;height:16.6pt;width:45pt;z-index:251807744;v-text-anchor:middle;mso-width-relative:page;mso-height-relative:page;" filled="f" stroked="f" coordsize="21600,21600" o:gfxdata="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WnPE1AAAAAoBAAAPAAAAAAAAAAEA&#10;IAAAACIAAABkcnMvZG93bnJldi54bWxQSwECFAAUAAAACACHTuJANfFrLtoBAAC+AwAADgAAAAAA&#10;AAABACAAAAAjAQAAZHJzL2Uyb0RvYy54bWxQSwUGAAAAAAYABgBZAQAAbwUAAAAA&#10;">
                <v:fill on="f" focussize="0,0"/>
                <v:stroke on="f"/>
                <v:imagedata o:title=""/>
                <o:lock v:ext="edit" aspectratio="f"/>
                <v:textbox>
                  <w:txbxContent>
                    <w:p w14:paraId="2E26C5E0">
                      <w:pPr>
                        <w:jc w:val="both"/>
                        <w:textAlignment w:val="baseline"/>
                        <w:rPr>
                          <w:rFonts w:ascii="Aptos" w:hAnsi="Aptos" w:eastAsia="Calibri"/>
                          <w:b/>
                          <w:bCs/>
                          <w:color w:val="0D0D0D"/>
                          <w:kern w:val="24"/>
                          <w:sz w:val="16"/>
                          <w:szCs w:val="16"/>
                        </w:rPr>
                      </w:pPr>
                      <w:r>
                        <w:rPr>
                          <w:rFonts w:ascii="Aptos" w:hAnsi="Aptos" w:eastAsia="Calibri"/>
                          <w:b/>
                          <w:bCs/>
                          <w:color w:val="0D0D0D"/>
                          <w:kern w:val="24"/>
                          <w:sz w:val="16"/>
                          <w:szCs w:val="16"/>
                        </w:rPr>
                        <w:t>CET1</w:t>
                      </w:r>
                    </w:p>
                  </w:txbxContent>
                </v:textbox>
              </v:rect>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126365</wp:posOffset>
                </wp:positionH>
                <wp:positionV relativeFrom="paragraph">
                  <wp:posOffset>831850</wp:posOffset>
                </wp:positionV>
                <wp:extent cx="382270" cy="212090"/>
                <wp:effectExtent l="0" t="0" r="0" b="0"/>
                <wp:wrapNone/>
                <wp:docPr id="1537955515" name="Rectangular Callout 27"/>
                <wp:cNvGraphicFramePr/>
                <a:graphic xmlns:a="http://schemas.openxmlformats.org/drawingml/2006/main">
                  <a:graphicData uri="http://schemas.microsoft.com/office/word/2010/wordprocessingShape">
                    <wps:wsp>
                      <wps:cNvSpPr/>
                      <wps:spPr>
                        <a:xfrm>
                          <a:off x="0" y="0"/>
                          <a:ext cx="382270" cy="212090"/>
                        </a:xfrm>
                        <a:prstGeom prst="wedgeRectCallout">
                          <a:avLst>
                            <a:gd name="adj1" fmla="val -47983"/>
                            <a:gd name="adj2" fmla="val -13961"/>
                          </a:avLst>
                        </a:prstGeom>
                        <a:noFill/>
                        <a:ln w="12700" cap="flat" cmpd="sng" algn="ctr">
                          <a:noFill/>
                          <a:prstDash val="solid"/>
                          <a:miter lim="800000"/>
                        </a:ln>
                        <a:effectLst/>
                      </wps:spPr>
                      <wps:txbx>
                        <w:txbxContent>
                          <w:p w14:paraId="4F8A4154">
                            <w:pPr>
                              <w:jc w:val="right"/>
                              <w:textAlignment w:val="baseline"/>
                              <w:rPr>
                                <w:rFonts w:ascii="Aptos" w:hAnsi="Aptos" w:eastAsia="+mn-ea" w:cs="+mn-cs"/>
                                <w:b/>
                                <w:bCs/>
                                <w:i/>
                                <w:iCs/>
                                <w:kern w:val="24"/>
                                <w:sz w:val="16"/>
                                <w:szCs w:val="16"/>
                              </w:rPr>
                            </w:pPr>
                            <w:r>
                              <w:rPr>
                                <w:rFonts w:ascii="Aptos" w:hAnsi="Aptos" w:eastAsia="+mn-ea" w:cs="+mn-cs"/>
                                <w:b/>
                                <w:bCs/>
                                <w:i/>
                                <w:iCs/>
                                <w:kern w:val="24"/>
                                <w:sz w:val="16"/>
                                <w:szCs w:val="16"/>
                              </w:rPr>
                              <w:t>Τ2</w:t>
                            </w:r>
                          </w:p>
                        </w:txbxContent>
                      </wps:txbx>
                      <wps:bodyPr wrap="square" anchor="ctr">
                        <a:noAutofit/>
                      </wps:bodyPr>
                    </wps:wsp>
                  </a:graphicData>
                </a:graphic>
              </wp:anchor>
            </w:drawing>
          </mc:Choice>
          <mc:Fallback>
            <w:pict>
              <v:shape id="Rectangular Callout 27" o:spid="_x0000_s1026" o:spt="61" type="#_x0000_t61" style="position:absolute;left:0pt;margin-left:9.95pt;margin-top:65.5pt;height:16.7pt;width:30.1pt;z-index:251846656;v-text-anchor:middle;mso-width-relative:page;mso-height-relative:page;" filled="f" stroked="f" coordsize="21600,21600" o:gfxdata="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5ztL1wAA&#10;AAkBAAAPAAAAAAAAAAEAIAAAACIAAABkcnMvZG93bnJldi54bWxQSwECFAAUAAAACACHTuJAerSh&#10;MR8CAABIBAAADgAAAAAAAAABACAAAAAmAQAAZHJzL2Uyb0RvYy54bWxQSwUGAAAAAAYABgBZAQAA&#10;twUAAAAA&#10;" adj="436,7784">
                <v:fill on="f" focussize="0,0"/>
                <v:stroke on="f" weight="1pt" miterlimit="8" joinstyle="miter"/>
                <v:imagedata o:title=""/>
                <o:lock v:ext="edit" aspectratio="f"/>
                <v:textbox>
                  <w:txbxContent>
                    <w:p w14:paraId="4F8A4154">
                      <w:pPr>
                        <w:jc w:val="right"/>
                        <w:textAlignment w:val="baseline"/>
                        <w:rPr>
                          <w:rFonts w:ascii="Aptos" w:hAnsi="Aptos" w:eastAsia="+mn-ea" w:cs="+mn-cs"/>
                          <w:b/>
                          <w:bCs/>
                          <w:i/>
                          <w:iCs/>
                          <w:kern w:val="24"/>
                          <w:sz w:val="16"/>
                          <w:szCs w:val="16"/>
                        </w:rPr>
                      </w:pPr>
                      <w:r>
                        <w:rPr>
                          <w:rFonts w:ascii="Aptos" w:hAnsi="Aptos" w:eastAsia="+mn-ea" w:cs="+mn-cs"/>
                          <w:b/>
                          <w:bCs/>
                          <w:i/>
                          <w:iCs/>
                          <w:kern w:val="24"/>
                          <w:sz w:val="16"/>
                          <w:szCs w:val="16"/>
                        </w:rPr>
                        <w:t>Τ2</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118745</wp:posOffset>
                </wp:positionH>
                <wp:positionV relativeFrom="paragraph">
                  <wp:posOffset>540385</wp:posOffset>
                </wp:positionV>
                <wp:extent cx="551815" cy="210820"/>
                <wp:effectExtent l="0" t="0" r="0" b="0"/>
                <wp:wrapNone/>
                <wp:docPr id="12" name="Rectangle 1"/>
                <wp:cNvGraphicFramePr/>
                <a:graphic xmlns:a="http://schemas.openxmlformats.org/drawingml/2006/main">
                  <a:graphicData uri="http://schemas.microsoft.com/office/word/2010/wordprocessingShape">
                    <wps:wsp>
                      <wps:cNvSpPr/>
                      <wps:spPr>
                        <a:xfrm>
                          <a:off x="0" y="0"/>
                          <a:ext cx="551815" cy="210820"/>
                        </a:xfrm>
                        <a:prstGeom prst="rect">
                          <a:avLst/>
                        </a:prstGeom>
                        <a:noFill/>
                        <a:ln w="9525" cap="flat" cmpd="sng" algn="ctr">
                          <a:noFill/>
                          <a:prstDash val="solid"/>
                        </a:ln>
                        <a:effectLst/>
                      </wps:spPr>
                      <wps:txbx>
                        <w:txbxContent>
                          <w:p w14:paraId="3B7D5FA9">
                            <w:pPr>
                              <w:jc w:val="both"/>
                              <w:textAlignment w:val="baseline"/>
                              <w:rPr>
                                <w:rFonts w:ascii="Aptos" w:hAnsi="Aptos" w:eastAsia="Calibri"/>
                                <w:b/>
                                <w:bCs/>
                                <w:color w:val="0D0D0D"/>
                                <w:kern w:val="24"/>
                                <w:sz w:val="16"/>
                                <w:szCs w:val="16"/>
                              </w:rPr>
                            </w:pPr>
                            <w:r>
                              <w:rPr>
                                <w:rFonts w:ascii="Aptos" w:hAnsi="Aptos" w:eastAsia="Calibri"/>
                                <w:b/>
                                <w:bCs/>
                                <w:color w:val="0D0D0D"/>
                                <w:kern w:val="24"/>
                                <w:sz w:val="16"/>
                                <w:szCs w:val="16"/>
                              </w:rPr>
                              <w:t xml:space="preserve">CAD </w:t>
                            </w:r>
                          </w:p>
                        </w:txbxContent>
                      </wps:txbx>
                      <wps:bodyPr wrap="square" anchor="ctr">
                        <a:noAutofit/>
                      </wps:bodyPr>
                    </wps:wsp>
                  </a:graphicData>
                </a:graphic>
              </wp:anchor>
            </w:drawing>
          </mc:Choice>
          <mc:Fallback>
            <w:pict>
              <v:rect id="Rectangle 1" o:spid="_x0000_s1026" o:spt="1" style="position:absolute;left:0pt;margin-left:9.35pt;margin-top:42.55pt;height:16.6pt;width:43.45pt;z-index:251806720;v-text-anchor:middle;mso-width-relative:page;mso-height-relative:page;" filled="f" stroked="f" coordsize="21600,21600" o:gfxdata="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n3d0tQAAAAJAQAADwAAAAAAAAABACAA&#10;AAAiAAAAZHJzL2Rvd25yZXYueG1sUEsBAhQAFAAAAAgAh07iQHl7Y8/YAQAAvgMAAA4AAAAAAAAA&#10;AQAgAAAAIwEAAGRycy9lMm9Eb2MueG1sUEsFBgAAAAAGAAYAWQEAAG0FAAAAAA==&#10;">
                <v:fill on="f" focussize="0,0"/>
                <v:stroke on="f"/>
                <v:imagedata o:title=""/>
                <o:lock v:ext="edit" aspectratio="f"/>
                <v:textbox>
                  <w:txbxContent>
                    <w:p w14:paraId="3B7D5FA9">
                      <w:pPr>
                        <w:jc w:val="both"/>
                        <w:textAlignment w:val="baseline"/>
                        <w:rPr>
                          <w:rFonts w:ascii="Aptos" w:hAnsi="Aptos" w:eastAsia="Calibri"/>
                          <w:b/>
                          <w:bCs/>
                          <w:color w:val="0D0D0D"/>
                          <w:kern w:val="24"/>
                          <w:sz w:val="16"/>
                          <w:szCs w:val="16"/>
                        </w:rPr>
                      </w:pPr>
                      <w:r>
                        <w:rPr>
                          <w:rFonts w:ascii="Aptos" w:hAnsi="Aptos" w:eastAsia="Calibri"/>
                          <w:b/>
                          <w:bCs/>
                          <w:color w:val="0D0D0D"/>
                          <w:kern w:val="24"/>
                          <w:sz w:val="16"/>
                          <w:szCs w:val="16"/>
                        </w:rPr>
                        <w:t xml:space="preserve">CAD </w:t>
                      </w:r>
                    </w:p>
                  </w:txbxContent>
                </v:textbox>
              </v:rect>
            </w:pict>
          </mc:Fallback>
        </mc:AlternateContent>
      </w:r>
      <w:r>
        <mc:AlternateContent>
          <mc:Choice Requires="wps">
            <w:drawing>
              <wp:anchor distT="0" distB="0" distL="114300" distR="114300" simplePos="0" relativeHeight="251836416" behindDoc="0" locked="0" layoutInCell="1" allowOverlap="1">
                <wp:simplePos x="0" y="0"/>
                <wp:positionH relativeFrom="margin">
                  <wp:posOffset>5771515</wp:posOffset>
                </wp:positionH>
                <wp:positionV relativeFrom="paragraph">
                  <wp:posOffset>993140</wp:posOffset>
                </wp:positionV>
                <wp:extent cx="416560" cy="233680"/>
                <wp:effectExtent l="0" t="0" r="0" b="0"/>
                <wp:wrapNone/>
                <wp:docPr id="281607597" name="TextBox 7"/>
                <wp:cNvGraphicFramePr/>
                <a:graphic xmlns:a="http://schemas.openxmlformats.org/drawingml/2006/main">
                  <a:graphicData uri="http://schemas.microsoft.com/office/word/2010/wordprocessingShape">
                    <wps:wsp>
                      <wps:cNvSpPr txBox="1"/>
                      <wps:spPr>
                        <a:xfrm>
                          <a:off x="0" y="0"/>
                          <a:ext cx="416560" cy="233680"/>
                        </a:xfrm>
                        <a:prstGeom prst="rect">
                          <a:avLst/>
                        </a:prstGeom>
                        <a:noFill/>
                      </wps:spPr>
                      <wps:txbx>
                        <w:txbxContent>
                          <w:p w14:paraId="024CBFEF">
                            <w:pPr>
                              <w:jc w:val="center"/>
                              <w:rPr>
                                <w:rFonts w:ascii="Aptos" w:hAnsi="Aptos"/>
                                <w:b/>
                                <w:bCs/>
                                <w:kern w:val="24"/>
                                <w:sz w:val="16"/>
                                <w:szCs w:val="16"/>
                                <w:lang w:val="en-US"/>
                              </w:rPr>
                            </w:pPr>
                            <w:r>
                              <w:rPr>
                                <w:rFonts w:ascii="Aptos" w:hAnsi="Aptos"/>
                                <w:b/>
                                <w:bCs/>
                                <w:kern w:val="24"/>
                                <w:sz w:val="16"/>
                                <w:szCs w:val="16"/>
                                <w:lang w:val="en-US"/>
                              </w:rPr>
                              <w:t>1</w:t>
                            </w:r>
                            <w:r>
                              <w:rPr>
                                <w:rFonts w:ascii="Aptos" w:hAnsi="Aptos"/>
                                <w:b/>
                                <w:bCs/>
                                <w:kern w:val="24"/>
                                <w:sz w:val="16"/>
                                <w:szCs w:val="16"/>
                              </w:rPr>
                              <w:t>,</w:t>
                            </w:r>
                            <w:r>
                              <w:rPr>
                                <w:rFonts w:ascii="Aptos" w:hAnsi="Aptos"/>
                                <w:b/>
                                <w:bCs/>
                                <w:kern w:val="24"/>
                                <w:sz w:val="16"/>
                                <w:szCs w:val="16"/>
                                <w:lang w:val="en-US"/>
                              </w:rPr>
                              <w:t>2%</w:t>
                            </w:r>
                          </w:p>
                        </w:txbxContent>
                      </wps:txbx>
                      <wps:bodyPr wrap="square" rtlCol="0">
                        <a:noAutofit/>
                      </wps:bodyPr>
                    </wps:wsp>
                  </a:graphicData>
                </a:graphic>
              </wp:anchor>
            </w:drawing>
          </mc:Choice>
          <mc:Fallback>
            <w:pict>
              <v:shape id="TextBox 7" o:spid="_x0000_s1026" o:spt="202" type="#_x0000_t202" style="position:absolute;left:0pt;margin-left:454.45pt;margin-top:78.2pt;height:18.4pt;width:32.8pt;mso-position-horizontal-relative:margin;z-index:251836416;mso-width-relative:page;mso-height-relative:page;" filled="f" stroked="f" coordsize="21600,21600" o:gfxdata="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Kyl&#10;zNgAAAALAQAADwAAAAAAAAABACAAAAAiAAAAZHJzL2Rvd25yZXYueG1sUEsBAhQAFAAAAAgAh07i&#10;QLSAhmSwAQAAYgMAAA4AAAAAAAAAAQAgAAAAJwEAAGRycy9lMm9Eb2MueG1sUEsFBgAAAAAGAAYA&#10;WQEAAEkFAAAAAA==&#10;">
                <v:fill on="f" focussize="0,0"/>
                <v:stroke on="f"/>
                <v:imagedata o:title=""/>
                <o:lock v:ext="edit" aspectratio="f"/>
                <v:textbox>
                  <w:txbxContent>
                    <w:p w14:paraId="024CBFEF">
                      <w:pPr>
                        <w:jc w:val="center"/>
                        <w:rPr>
                          <w:rFonts w:ascii="Aptos" w:hAnsi="Aptos"/>
                          <w:b/>
                          <w:bCs/>
                          <w:kern w:val="24"/>
                          <w:sz w:val="16"/>
                          <w:szCs w:val="16"/>
                          <w:lang w:val="en-US"/>
                        </w:rPr>
                      </w:pPr>
                      <w:r>
                        <w:rPr>
                          <w:rFonts w:ascii="Aptos" w:hAnsi="Aptos"/>
                          <w:b/>
                          <w:bCs/>
                          <w:kern w:val="24"/>
                          <w:sz w:val="16"/>
                          <w:szCs w:val="16"/>
                          <w:lang w:val="en-US"/>
                        </w:rPr>
                        <w:t>1</w:t>
                      </w:r>
                      <w:r>
                        <w:rPr>
                          <w:rFonts w:ascii="Aptos" w:hAnsi="Aptos"/>
                          <w:b/>
                          <w:bCs/>
                          <w:kern w:val="24"/>
                          <w:sz w:val="16"/>
                          <w:szCs w:val="16"/>
                        </w:rPr>
                        <w:t>,</w:t>
                      </w:r>
                      <w:r>
                        <w:rPr>
                          <w:rFonts w:ascii="Aptos" w:hAnsi="Aptos"/>
                          <w:b/>
                          <w:bCs/>
                          <w:kern w:val="24"/>
                          <w:sz w:val="16"/>
                          <w:szCs w:val="16"/>
                          <w:lang w:val="en-US"/>
                        </w:rPr>
                        <w:t>2%</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margin">
                  <wp:posOffset>5783580</wp:posOffset>
                </wp:positionH>
                <wp:positionV relativeFrom="paragraph">
                  <wp:posOffset>761365</wp:posOffset>
                </wp:positionV>
                <wp:extent cx="365760" cy="212090"/>
                <wp:effectExtent l="0" t="0" r="15240" b="16510"/>
                <wp:wrapNone/>
                <wp:docPr id="281607598" name="Rectangle 281607598"/>
                <wp:cNvGraphicFramePr/>
                <a:graphic xmlns:a="http://schemas.openxmlformats.org/drawingml/2006/main">
                  <a:graphicData uri="http://schemas.microsoft.com/office/word/2010/wordprocessingShape">
                    <wps:wsp>
                      <wps:cNvSpPr/>
                      <wps:spPr>
                        <a:xfrm>
                          <a:off x="0" y="0"/>
                          <a:ext cx="365760" cy="212090"/>
                        </a:xfrm>
                        <a:prstGeom prst="rect">
                          <a:avLst/>
                        </a:prstGeom>
                        <a:noFill/>
                        <a:ln w="6350" cap="flat" cmpd="sng" algn="ctr">
                          <a:solidFill>
                            <a:srgbClr val="FF7415"/>
                          </a:solidFill>
                          <a:prstDash val="solid"/>
                          <a:miter lim="800000"/>
                        </a:ln>
                        <a:effectLst/>
                      </wps:spPr>
                      <wps:txbx>
                        <w:txbxContent>
                          <w:p w14:paraId="5C7E0F0B">
                            <w:pPr>
                              <w:jc w:val="center"/>
                              <w:rPr>
                                <w:rFonts w:ascii="Aptos" w:hAnsi="Aptos"/>
                                <w:b/>
                                <w:bCs/>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1607598" o:spid="_x0000_s1026" o:spt="1" style="position:absolute;left:0pt;margin-left:455.4pt;margin-top:59.95pt;height:16.7pt;width:28.8pt;mso-position-horizontal-relative:margin;z-index:251837440;v-text-anchor:middle;mso-width-relative:page;mso-height-relative:page;" filled="f" stroked="t" coordsize="21600,21600" o:gfxdata="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qYiebYAAAACwEAAA8AAAAAAAAAAQAgAAAAIgAAAGRy&#10;cy9kb3ducmV2LnhtbFBLAQIUABQAAAAIAIdO4kD02FUCdwIAAPUEAAAOAAAAAAAAAAEAIAAAACcB&#10;AABkcnMvZTJvRG9jLnhtbFBLBQYAAAAABgAGAFkBAAAQBgAAAAA=&#10;">
                <v:fill on="f" focussize="0,0"/>
                <v:stroke weight="0.5pt" color="#FF7415" miterlimit="8" joinstyle="miter"/>
                <v:imagedata o:title=""/>
                <o:lock v:ext="edit" aspectratio="f"/>
                <v:textbox>
                  <w:txbxContent>
                    <w:p w14:paraId="5C7E0F0B">
                      <w:pPr>
                        <w:jc w:val="center"/>
                        <w:rPr>
                          <w:rFonts w:ascii="Aptos" w:hAnsi="Aptos"/>
                          <w:b/>
                          <w:bCs/>
                          <w:lang w:val="en-US"/>
                        </w:rPr>
                      </w:pPr>
                    </w:p>
                  </w:txbxContent>
                </v:textbox>
              </v:rect>
            </w:pict>
          </mc:Fallback>
        </mc:AlternateContent>
      </w:r>
      <w:r>
        <mc:AlternateContent>
          <mc:Choice Requires="wps">
            <w:drawing>
              <wp:anchor distT="0" distB="0" distL="114300" distR="114300" simplePos="0" relativeHeight="251845632" behindDoc="0" locked="0" layoutInCell="1" allowOverlap="1">
                <wp:simplePos x="0" y="0"/>
                <wp:positionH relativeFrom="margin">
                  <wp:posOffset>516255</wp:posOffset>
                </wp:positionH>
                <wp:positionV relativeFrom="paragraph">
                  <wp:posOffset>833120</wp:posOffset>
                </wp:positionV>
                <wp:extent cx="421005" cy="233680"/>
                <wp:effectExtent l="0" t="0" r="0" b="0"/>
                <wp:wrapNone/>
                <wp:docPr id="899745144" name="TextBox 7"/>
                <wp:cNvGraphicFramePr/>
                <a:graphic xmlns:a="http://schemas.openxmlformats.org/drawingml/2006/main">
                  <a:graphicData uri="http://schemas.microsoft.com/office/word/2010/wordprocessingShape">
                    <wps:wsp>
                      <wps:cNvSpPr txBox="1"/>
                      <wps:spPr>
                        <a:xfrm>
                          <a:off x="0" y="0"/>
                          <a:ext cx="420986" cy="233680"/>
                        </a:xfrm>
                        <a:prstGeom prst="rect">
                          <a:avLst/>
                        </a:prstGeom>
                        <a:noFill/>
                      </wps:spPr>
                      <wps:txbx>
                        <w:txbxContent>
                          <w:p w14:paraId="054B73ED">
                            <w:pPr>
                              <w:jc w:val="center"/>
                              <w:rPr>
                                <w:rFonts w:ascii="Aptos" w:hAnsi="Aptos"/>
                                <w:b/>
                                <w:bCs/>
                                <w:kern w:val="24"/>
                                <w:sz w:val="16"/>
                                <w:szCs w:val="16"/>
                                <w:lang w:val="en-US"/>
                              </w:rPr>
                            </w:pPr>
                            <w:r>
                              <w:rPr>
                                <w:rFonts w:ascii="Aptos" w:hAnsi="Aptos"/>
                                <w:b/>
                                <w:bCs/>
                                <w:kern w:val="24"/>
                                <w:sz w:val="16"/>
                                <w:szCs w:val="16"/>
                                <w:lang w:val="en-US"/>
                              </w:rPr>
                              <w:t>2,7%</w:t>
                            </w:r>
                          </w:p>
                        </w:txbxContent>
                      </wps:txbx>
                      <wps:bodyPr wrap="square" rtlCol="0">
                        <a:noAutofit/>
                      </wps:bodyPr>
                    </wps:wsp>
                  </a:graphicData>
                </a:graphic>
              </wp:anchor>
            </w:drawing>
          </mc:Choice>
          <mc:Fallback>
            <w:pict>
              <v:shape id="TextBox 7" o:spid="_x0000_s1026" o:spt="202" type="#_x0000_t202" style="position:absolute;left:0pt;margin-left:40.65pt;margin-top:65.6pt;height:18.4pt;width:33.15pt;mso-position-horizontal-relative:margin;z-index:251845632;mso-width-relative:page;mso-height-relative:page;" filled="f" stroked="f" coordsize="21600,21600" o:gfxdata="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PVC&#10;iNcAAAAKAQAADwAAAAAAAAABACAAAAAiAAAAZHJzL2Rvd25yZXYueG1sUEsBAhQAFAAAAAgAh07i&#10;QByNheWxAQAAYgMAAA4AAAAAAAAAAQAgAAAAJgEAAGRycy9lMm9Eb2MueG1sUEsFBgAAAAAGAAYA&#10;WQEAAEkFAAAAAA==&#10;">
                <v:fill on="f" focussize="0,0"/>
                <v:stroke on="f"/>
                <v:imagedata o:title=""/>
                <o:lock v:ext="edit" aspectratio="f"/>
                <v:textbox>
                  <w:txbxContent>
                    <w:p w14:paraId="054B73ED">
                      <w:pPr>
                        <w:jc w:val="center"/>
                        <w:rPr>
                          <w:rFonts w:ascii="Aptos" w:hAnsi="Aptos"/>
                          <w:b/>
                          <w:bCs/>
                          <w:kern w:val="24"/>
                          <w:sz w:val="16"/>
                          <w:szCs w:val="16"/>
                          <w:lang w:val="en-US"/>
                        </w:rPr>
                      </w:pPr>
                      <w:r>
                        <w:rPr>
                          <w:rFonts w:ascii="Aptos" w:hAnsi="Aptos"/>
                          <w:b/>
                          <w:bCs/>
                          <w:kern w:val="24"/>
                          <w:sz w:val="16"/>
                          <w:szCs w:val="16"/>
                          <w:lang w:val="en-US"/>
                        </w:rPr>
                        <w:t>2,7%</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5500370</wp:posOffset>
                </wp:positionH>
                <wp:positionV relativeFrom="paragraph">
                  <wp:posOffset>2221230</wp:posOffset>
                </wp:positionV>
                <wp:extent cx="930275" cy="283210"/>
                <wp:effectExtent l="0" t="0" r="22225" b="21590"/>
                <wp:wrapNone/>
                <wp:docPr id="48" name="Rectangular Callout 28"/>
                <wp:cNvGraphicFramePr/>
                <a:graphic xmlns:a="http://schemas.openxmlformats.org/drawingml/2006/main">
                  <a:graphicData uri="http://schemas.microsoft.com/office/word/2010/wordprocessingShape">
                    <wps:wsp>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pPr>
                              <w:jc w:val="center"/>
                              <w:textAlignment w:val="baseline"/>
                              <w:rPr>
                                <w:rFonts w:ascii="Segoe UI" w:hAnsi="Segoe UI" w:eastAsia="Calibri"/>
                                <w:b/>
                                <w:bCs/>
                                <w:kern w:val="24"/>
                                <w:sz w:val="14"/>
                                <w:szCs w:val="14"/>
                                <w:lang w:val="en-US"/>
                              </w:rPr>
                            </w:pPr>
                            <w:r>
                              <w:rPr>
                                <w:rFonts w:ascii="Segoe UI" w:hAnsi="Segoe UI" w:eastAsia="Calibri"/>
                                <w:b/>
                                <w:bCs/>
                                <w:kern w:val="24"/>
                                <w:sz w:val="14"/>
                                <w:szCs w:val="14"/>
                                <w:lang w:val="en-US"/>
                              </w:rPr>
                              <w:t>RWAs</w:t>
                            </w:r>
                            <w:r>
                              <w:rPr>
                                <w:rFonts w:ascii="Segoe UI" w:hAnsi="Segoe UI" w:eastAsia="Calibri"/>
                                <w:b/>
                                <w:bCs/>
                                <w:kern w:val="24"/>
                                <w:sz w:val="14"/>
                                <w:szCs w:val="14"/>
                              </w:rPr>
                              <w:t>: €41,1 δισ.</w:t>
                            </w:r>
                          </w:p>
                        </w:txbxContent>
                      </wps:txbx>
                      <wps:bodyPr wrap="square" anchor="ctr">
                        <a:noAutofit/>
                      </wps:bodyPr>
                    </wps:wsp>
                  </a:graphicData>
                </a:graphic>
              </wp:anchor>
            </w:drawing>
          </mc:Choice>
          <mc:Fallback>
            <w:pict>
              <v:shape id="Rectangular Callout 28" o:spid="_x0000_s1026" o:spt="61" type="#_x0000_t61" style="position:absolute;left:0pt;margin-left:433.1pt;margin-top:174.9pt;height:22.3pt;width:73.25pt;z-index:251672576;v-text-anchor:middle;mso-width-relative:page;mso-height-relative:page;" fillcolor="#FFFFFF" filled="t" stroked="t" coordsize="21600,21600" o:gfxdata="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Uhfl2wAAAAwBAAAPAAAAAAAAAAEAIAAAACIAAABkcnMvZG93bnJldi54&#10;bWxQSwECFAAUAAAACACHTuJAFRzyDzACAACIBAAADgAAAAAAAAABACAAAAAqAQAAZHJzL2Uyb0Rv&#10;Yy54bWxQSwUGAAAAAAYABgBZAQAAzAUAAAAA&#10;" adj="19926,16463">
                <v:fill on="t" focussize="0,0"/>
                <v:stroke weight="0.5pt" color="#FF7415" joinstyle="round"/>
                <v:imagedata o:title=""/>
                <o:lock v:ext="edit" aspectratio="f"/>
                <v:textbox>
                  <w:txbxContent>
                    <w:p w14:paraId="51545E39">
                      <w:pPr>
                        <w:jc w:val="center"/>
                        <w:textAlignment w:val="baseline"/>
                        <w:rPr>
                          <w:rFonts w:ascii="Segoe UI" w:hAnsi="Segoe UI" w:eastAsia="Calibri"/>
                          <w:b/>
                          <w:bCs/>
                          <w:kern w:val="24"/>
                          <w:sz w:val="14"/>
                          <w:szCs w:val="14"/>
                          <w:lang w:val="en-US"/>
                        </w:rPr>
                      </w:pPr>
                      <w:r>
                        <w:rPr>
                          <w:rFonts w:ascii="Segoe UI" w:hAnsi="Segoe UI" w:eastAsia="Calibri"/>
                          <w:b/>
                          <w:bCs/>
                          <w:kern w:val="24"/>
                          <w:sz w:val="14"/>
                          <w:szCs w:val="14"/>
                          <w:lang w:val="en-US"/>
                        </w:rPr>
                        <w:t>RWAs</w:t>
                      </w:r>
                      <w:r>
                        <w:rPr>
                          <w:rFonts w:ascii="Segoe UI" w:hAnsi="Segoe UI" w:eastAsia="Calibri"/>
                          <w:b/>
                          <w:bCs/>
                          <w:kern w:val="24"/>
                          <w:sz w:val="14"/>
                          <w:szCs w:val="14"/>
                        </w:rPr>
                        <w:t>: €41,1 δισ.</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255905</wp:posOffset>
                </wp:positionH>
                <wp:positionV relativeFrom="paragraph">
                  <wp:posOffset>2219960</wp:posOffset>
                </wp:positionV>
                <wp:extent cx="911225" cy="283210"/>
                <wp:effectExtent l="0" t="0" r="22225" b="21590"/>
                <wp:wrapNone/>
                <wp:docPr id="47" name="Rectangular Callout 28"/>
                <wp:cNvGraphicFramePr/>
                <a:graphic xmlns:a="http://schemas.openxmlformats.org/drawingml/2006/main">
                  <a:graphicData uri="http://schemas.microsoft.com/office/word/2010/wordprocessingShape">
                    <wps:wsp>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pPr>
                              <w:jc w:val="center"/>
                              <w:textAlignment w:val="baseline"/>
                              <w:rPr>
                                <w:rFonts w:ascii="Segoe UI" w:hAnsi="Segoe UI" w:eastAsia="Calibri"/>
                                <w:b/>
                                <w:bCs/>
                                <w:kern w:val="24"/>
                                <w:sz w:val="14"/>
                                <w:szCs w:val="14"/>
                                <w:lang w:val="en-US"/>
                              </w:rPr>
                            </w:pPr>
                            <w:r>
                              <w:rPr>
                                <w:rFonts w:ascii="Segoe UI" w:hAnsi="Segoe UI" w:eastAsia="Calibri"/>
                                <w:b/>
                                <w:bCs/>
                                <w:kern w:val="24"/>
                                <w:sz w:val="14"/>
                                <w:szCs w:val="14"/>
                                <w:lang w:val="en-US"/>
                              </w:rPr>
                              <w:t xml:space="preserve">RWAs: </w:t>
                            </w:r>
                            <w:r>
                              <w:rPr>
                                <w:rFonts w:ascii="Segoe UI" w:hAnsi="Segoe UI" w:eastAsia="Calibri"/>
                                <w:b/>
                                <w:bCs/>
                                <w:kern w:val="24"/>
                                <w:sz w:val="14"/>
                                <w:szCs w:val="14"/>
                              </w:rPr>
                              <w:t>€</w:t>
                            </w:r>
                            <w:r>
                              <w:rPr>
                                <w:rFonts w:ascii="Segoe UI" w:hAnsi="Segoe UI" w:eastAsia="Calibri"/>
                                <w:b/>
                                <w:bCs/>
                                <w:kern w:val="24"/>
                                <w:sz w:val="14"/>
                                <w:szCs w:val="14"/>
                                <w:lang w:val="en-US"/>
                              </w:rPr>
                              <w:t>3</w:t>
                            </w:r>
                            <w:r>
                              <w:rPr>
                                <w:rFonts w:ascii="Segoe UI" w:hAnsi="Segoe UI" w:eastAsia="Calibri"/>
                                <w:b/>
                                <w:bCs/>
                                <w:kern w:val="24"/>
                                <w:sz w:val="14"/>
                                <w:szCs w:val="14"/>
                              </w:rPr>
                              <w:t>9</w:t>
                            </w:r>
                            <w:r>
                              <w:rPr>
                                <w:rFonts w:ascii="Segoe UI" w:hAnsi="Segoe UI" w:eastAsia="Calibri"/>
                                <w:b/>
                                <w:bCs/>
                                <w:kern w:val="24"/>
                                <w:sz w:val="14"/>
                                <w:szCs w:val="14"/>
                                <w:lang w:val="en-US"/>
                              </w:rPr>
                              <w:t>,</w:t>
                            </w:r>
                            <w:r>
                              <w:rPr>
                                <w:rFonts w:ascii="Segoe UI" w:hAnsi="Segoe UI" w:eastAsia="Calibri"/>
                                <w:b/>
                                <w:bCs/>
                                <w:kern w:val="24"/>
                                <w:sz w:val="14"/>
                                <w:szCs w:val="14"/>
                              </w:rPr>
                              <w:t>8 δισ.</w:t>
                            </w:r>
                          </w:p>
                        </w:txbxContent>
                      </wps:txbx>
                      <wps:bodyPr wrap="square" anchor="ctr">
                        <a:noAutofit/>
                      </wps:bodyPr>
                    </wps:wsp>
                  </a:graphicData>
                </a:graphic>
              </wp:anchor>
            </w:drawing>
          </mc:Choice>
          <mc:Fallback>
            <w:pict>
              <v:shape id="Rectangular Callout 28" o:spid="_x0000_s1026" o:spt="61" type="#_x0000_t61" style="position:absolute;left:0pt;margin-left:20.15pt;margin-top:174.8pt;height:22.3pt;width:71.75pt;z-index:251671552;v-text-anchor:middle;mso-width-relative:page;mso-height-relative:page;" fillcolor="#FFFFFF" filled="t" stroked="t" coordsize="21600,21600" o:gfxdata="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zZL02QAAAAoBAAAPAAAAAAAAAAEAIAAAACIAAABkcnMvZG93bnJldi54bWxQ&#10;SwECFAAUAAAACACHTuJALBaqYi8CAACIBAAADgAAAAAAAAABACAAAAAoAQAAZHJzL2Uyb0RvYy54&#10;bWxQSwUGAAAAAAYABgBZAQAAyQUAAAAA&#10;" adj="19926,16463">
                <v:fill on="t" focussize="0,0"/>
                <v:stroke weight="0.5pt" color="#008080" joinstyle="round"/>
                <v:imagedata o:title=""/>
                <o:lock v:ext="edit" aspectratio="f"/>
                <v:textbox>
                  <w:txbxContent>
                    <w:p w14:paraId="279C39F6">
                      <w:pPr>
                        <w:jc w:val="center"/>
                        <w:textAlignment w:val="baseline"/>
                        <w:rPr>
                          <w:rFonts w:ascii="Segoe UI" w:hAnsi="Segoe UI" w:eastAsia="Calibri"/>
                          <w:b/>
                          <w:bCs/>
                          <w:kern w:val="24"/>
                          <w:sz w:val="14"/>
                          <w:szCs w:val="14"/>
                          <w:lang w:val="en-US"/>
                        </w:rPr>
                      </w:pPr>
                      <w:r>
                        <w:rPr>
                          <w:rFonts w:ascii="Segoe UI" w:hAnsi="Segoe UI" w:eastAsia="Calibri"/>
                          <w:b/>
                          <w:bCs/>
                          <w:kern w:val="24"/>
                          <w:sz w:val="14"/>
                          <w:szCs w:val="14"/>
                          <w:lang w:val="en-US"/>
                        </w:rPr>
                        <w:t xml:space="preserve">RWAs: </w:t>
                      </w:r>
                      <w:r>
                        <w:rPr>
                          <w:rFonts w:ascii="Segoe UI" w:hAnsi="Segoe UI" w:eastAsia="Calibri"/>
                          <w:b/>
                          <w:bCs/>
                          <w:kern w:val="24"/>
                          <w:sz w:val="14"/>
                          <w:szCs w:val="14"/>
                        </w:rPr>
                        <w:t>€</w:t>
                      </w:r>
                      <w:r>
                        <w:rPr>
                          <w:rFonts w:ascii="Segoe UI" w:hAnsi="Segoe UI" w:eastAsia="Calibri"/>
                          <w:b/>
                          <w:bCs/>
                          <w:kern w:val="24"/>
                          <w:sz w:val="14"/>
                          <w:szCs w:val="14"/>
                          <w:lang w:val="en-US"/>
                        </w:rPr>
                        <w:t>3</w:t>
                      </w:r>
                      <w:r>
                        <w:rPr>
                          <w:rFonts w:ascii="Segoe UI" w:hAnsi="Segoe UI" w:eastAsia="Calibri"/>
                          <w:b/>
                          <w:bCs/>
                          <w:kern w:val="24"/>
                          <w:sz w:val="14"/>
                          <w:szCs w:val="14"/>
                        </w:rPr>
                        <w:t>9</w:t>
                      </w:r>
                      <w:r>
                        <w:rPr>
                          <w:rFonts w:ascii="Segoe UI" w:hAnsi="Segoe UI" w:eastAsia="Calibri"/>
                          <w:b/>
                          <w:bCs/>
                          <w:kern w:val="24"/>
                          <w:sz w:val="14"/>
                          <w:szCs w:val="14"/>
                          <w:lang w:val="en-US"/>
                        </w:rPr>
                        <w:t>,</w:t>
                      </w:r>
                      <w:r>
                        <w:rPr>
                          <w:rFonts w:ascii="Segoe UI" w:hAnsi="Segoe UI" w:eastAsia="Calibri"/>
                          <w:b/>
                          <w:bCs/>
                          <w:kern w:val="24"/>
                          <w:sz w:val="14"/>
                          <w:szCs w:val="14"/>
                        </w:rPr>
                        <w:t>8 δισ.</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6254750</wp:posOffset>
                </wp:positionH>
                <wp:positionV relativeFrom="paragraph">
                  <wp:posOffset>1172210</wp:posOffset>
                </wp:positionV>
                <wp:extent cx="94615" cy="78740"/>
                <wp:effectExtent l="0" t="0" r="635" b="0"/>
                <wp:wrapNone/>
                <wp:docPr id="281607602"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9" o:spid="_x0000_s1026" o:spt="5" type="#_x0000_t5" style="position:absolute;left:0pt;flip:x;margin-left:492.5pt;margin-top:92.3pt;height:6.2pt;width:7.45pt;z-index:251840512;v-text-anchor:middle;mso-width-relative:page;mso-height-relative:page;" fillcolor="#00CFE7" filled="t" stroked="f" coordsize="21600,21600" o:gfxdata="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BLRdkAAAALAQAADwAAAAAAAAABACAAAAAiAAAA&#10;ZHJzL2Rvd25yZXYueG1sUEsBAhQAFAAAAAgAh07iQEoF7lcGAgAAHQQAAA4AAAAAAAAAAQAgAAAA&#10;KAEAAGRycy9lMm9Eb2MueG1sUEsFBgAAAAAGAAYAWQEAAKAFAAAAAA==&#10;" adj="10800">
                <v:fill on="t" focussize="0,0"/>
                <v:stroke on="f" weight="1pt" miterlimit="8" joinstyle="miter"/>
                <v:imagedata o:title=""/>
                <o:lock v:ext="edit" aspectratio="f"/>
                <v:textbox inset="2mm,2mm,2mm,2mm"/>
              </v:shape>
            </w:pict>
          </mc:Fallback>
        </mc:AlternateContent>
      </w:r>
      <w:r>
        <mc:AlternateContent>
          <mc:Choice Requires="wps">
            <w:drawing>
              <wp:anchor distT="0" distB="0" distL="114300" distR="114300" simplePos="0" relativeHeight="251834368" behindDoc="0" locked="0" layoutInCell="1" allowOverlap="1">
                <wp:simplePos x="0" y="0"/>
                <wp:positionH relativeFrom="margin">
                  <wp:posOffset>6094730</wp:posOffset>
                </wp:positionH>
                <wp:positionV relativeFrom="paragraph">
                  <wp:posOffset>757555</wp:posOffset>
                </wp:positionV>
                <wp:extent cx="382270" cy="212090"/>
                <wp:effectExtent l="0" t="0" r="0" b="0"/>
                <wp:wrapNone/>
                <wp:docPr id="281607595" name="Rectangular Callout 27"/>
                <wp:cNvGraphicFramePr/>
                <a:graphic xmlns:a="http://schemas.openxmlformats.org/drawingml/2006/main">
                  <a:graphicData uri="http://schemas.microsoft.com/office/word/2010/wordprocessingShape">
                    <wps:wsp>
                      <wps:cNvSpPr/>
                      <wps:spPr>
                        <a:xfrm>
                          <a:off x="0" y="0"/>
                          <a:ext cx="382270" cy="212090"/>
                        </a:xfrm>
                        <a:prstGeom prst="wedgeRectCallout">
                          <a:avLst>
                            <a:gd name="adj1" fmla="val -47983"/>
                            <a:gd name="adj2" fmla="val -13961"/>
                          </a:avLst>
                        </a:prstGeom>
                        <a:noFill/>
                        <a:ln w="12700" cap="flat" cmpd="sng" algn="ctr">
                          <a:noFill/>
                          <a:prstDash val="solid"/>
                          <a:miter lim="800000"/>
                        </a:ln>
                        <a:effectLst/>
                      </wps:spPr>
                      <wps:txbx>
                        <w:txbxContent>
                          <w:p w14:paraId="5792D8F3">
                            <w:pPr>
                              <w:textAlignment w:val="baseline"/>
                              <w:rPr>
                                <w:rFonts w:ascii="Aptos" w:hAnsi="Aptos" w:eastAsia="+mn-ea" w:cs="+mn-cs"/>
                                <w:b/>
                                <w:bCs/>
                                <w:i/>
                                <w:iCs/>
                                <w:kern w:val="24"/>
                                <w:sz w:val="16"/>
                                <w:szCs w:val="16"/>
                              </w:rPr>
                            </w:pPr>
                            <w:r>
                              <w:rPr>
                                <w:rFonts w:ascii="Aptos" w:hAnsi="Aptos" w:eastAsia="+mn-ea" w:cs="+mn-cs"/>
                                <w:b/>
                                <w:bCs/>
                                <w:i/>
                                <w:iCs/>
                                <w:kern w:val="24"/>
                                <w:sz w:val="16"/>
                                <w:szCs w:val="16"/>
                              </w:rPr>
                              <w:t>Τ2</w:t>
                            </w:r>
                          </w:p>
                        </w:txbxContent>
                      </wps:txbx>
                      <wps:bodyPr wrap="square" anchor="ctr">
                        <a:noAutofit/>
                      </wps:bodyPr>
                    </wps:wsp>
                  </a:graphicData>
                </a:graphic>
              </wp:anchor>
            </w:drawing>
          </mc:Choice>
          <mc:Fallback>
            <w:pict>
              <v:shape id="Rectangular Callout 27" o:spid="_x0000_s1026" o:spt="61" type="#_x0000_t61" style="position:absolute;left:0pt;margin-left:479.9pt;margin-top:59.65pt;height:16.7pt;width:30.1pt;mso-position-horizontal-relative:margin;z-index:251834368;v-text-anchor:middle;mso-width-relative:page;mso-height-relative:page;" filled="f" stroked="f" coordsize="21600,21600" o:gfxdata="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yTLs2QAA&#10;AAwBAAAPAAAAAAAAAAEAIAAAACIAAABkcnMvZG93bnJldi54bWxQSwECFAAUAAAACACHTuJAubOh&#10;ah0CAABHBAAADgAAAAAAAAABACAAAAAoAQAAZHJzL2Uyb0RvYy54bWxQSwUGAAAAAAYABgBZAQAA&#10;twUAAAAA&#10;" adj="436,7784">
                <v:fill on="f" focussize="0,0"/>
                <v:stroke on="f" weight="1pt" miterlimit="8" joinstyle="miter"/>
                <v:imagedata o:title=""/>
                <o:lock v:ext="edit" aspectratio="f"/>
                <v:textbox>
                  <w:txbxContent>
                    <w:p w14:paraId="5792D8F3">
                      <w:pPr>
                        <w:textAlignment w:val="baseline"/>
                        <w:rPr>
                          <w:rFonts w:ascii="Aptos" w:hAnsi="Aptos" w:eastAsia="+mn-ea" w:cs="+mn-cs"/>
                          <w:b/>
                          <w:bCs/>
                          <w:i/>
                          <w:iCs/>
                          <w:kern w:val="24"/>
                          <w:sz w:val="16"/>
                          <w:szCs w:val="16"/>
                        </w:rPr>
                      </w:pPr>
                      <w:r>
                        <w:rPr>
                          <w:rFonts w:ascii="Aptos" w:hAnsi="Aptos" w:eastAsia="+mn-ea" w:cs="+mn-cs"/>
                          <w:b/>
                          <w:bCs/>
                          <w:i/>
                          <w:iCs/>
                          <w:kern w:val="24"/>
                          <w:sz w:val="16"/>
                          <w:szCs w:val="16"/>
                        </w:rPr>
                        <w:t>Τ2</w:t>
                      </w: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6108700</wp:posOffset>
                </wp:positionH>
                <wp:positionV relativeFrom="paragraph">
                  <wp:posOffset>991870</wp:posOffset>
                </wp:positionV>
                <wp:extent cx="445770" cy="204470"/>
                <wp:effectExtent l="0" t="0" r="0" b="0"/>
                <wp:wrapNone/>
                <wp:docPr id="281607594" name="Rectangular Callout 27"/>
                <wp:cNvGraphicFramePr/>
                <a:graphic xmlns:a="http://schemas.openxmlformats.org/drawingml/2006/main">
                  <a:graphicData uri="http://schemas.microsoft.com/office/word/2010/wordprocessingShape">
                    <wps:wsp>
                      <wps:cNvSpPr/>
                      <wps:spPr>
                        <a:xfrm>
                          <a:off x="0" y="0"/>
                          <a:ext cx="445770" cy="204470"/>
                        </a:xfrm>
                        <a:prstGeom prst="wedgeRectCallout">
                          <a:avLst>
                            <a:gd name="adj1" fmla="val -47983"/>
                            <a:gd name="adj2" fmla="val -13961"/>
                          </a:avLst>
                        </a:prstGeom>
                        <a:noFill/>
                        <a:ln w="12700" cap="flat" cmpd="sng" algn="ctr">
                          <a:noFill/>
                          <a:prstDash val="solid"/>
                          <a:miter lim="800000"/>
                        </a:ln>
                        <a:effectLst/>
                      </wps:spPr>
                      <wps:txbx>
                        <w:txbxContent>
                          <w:p w14:paraId="30806E18">
                            <w:pPr>
                              <w:textAlignment w:val="baseline"/>
                              <w:rPr>
                                <w:rFonts w:ascii="Aptos" w:hAnsi="Aptos" w:eastAsia="+mn-ea" w:cs="+mn-cs"/>
                                <w:b/>
                                <w:bCs/>
                                <w:i/>
                                <w:iCs/>
                                <w:kern w:val="24"/>
                                <w:sz w:val="16"/>
                                <w:szCs w:val="16"/>
                              </w:rPr>
                            </w:pPr>
                            <w:r>
                              <w:rPr>
                                <w:rFonts w:ascii="Aptos" w:hAnsi="Aptos" w:eastAsia="+mn-ea" w:cs="+mn-cs"/>
                                <w:b/>
                                <w:bCs/>
                                <w:i/>
                                <w:iCs/>
                                <w:kern w:val="24"/>
                                <w:sz w:val="16"/>
                                <w:szCs w:val="16"/>
                              </w:rPr>
                              <w:t>ΑΤ1</w:t>
                            </w:r>
                          </w:p>
                        </w:txbxContent>
                      </wps:txbx>
                      <wps:bodyPr wrap="square" anchor="ctr">
                        <a:noAutofit/>
                      </wps:bodyPr>
                    </wps:wsp>
                  </a:graphicData>
                </a:graphic>
              </wp:anchor>
            </w:drawing>
          </mc:Choice>
          <mc:Fallback>
            <w:pict>
              <v:shape id="Rectangular Callout 27" o:spid="_x0000_s1026" o:spt="61" type="#_x0000_t61" style="position:absolute;left:0pt;margin-left:481pt;margin-top:78.1pt;height:16.1pt;width:35.1pt;z-index:251833344;v-text-anchor:middle;mso-width-relative:page;mso-height-relative:page;" filled="f" stroked="f" coordsize="21600,21600" o:gfxdata="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iJ/jYAAAA&#10;DAEAAA8AAAAAAAAAAQAgAAAAIgAAAGRycy9kb3ducmV2LnhtbFBLAQIUABQAAAAIAIdO4kDkO0aK&#10;HQIAAEcEAAAOAAAAAAAAAAEAIAAAACcBAABkcnMvZTJvRG9jLnhtbFBLBQYAAAAABgAGAFkBAAC2&#10;BQAAAAA=&#10;" adj="436,7784">
                <v:fill on="f" focussize="0,0"/>
                <v:stroke on="f" weight="1pt" miterlimit="8" joinstyle="miter"/>
                <v:imagedata o:title=""/>
                <o:lock v:ext="edit" aspectratio="f"/>
                <v:textbox>
                  <w:txbxContent>
                    <w:p w14:paraId="30806E18">
                      <w:pPr>
                        <w:textAlignment w:val="baseline"/>
                        <w:rPr>
                          <w:rFonts w:ascii="Aptos" w:hAnsi="Aptos" w:eastAsia="+mn-ea" w:cs="+mn-cs"/>
                          <w:b/>
                          <w:bCs/>
                          <w:i/>
                          <w:iCs/>
                          <w:kern w:val="24"/>
                          <w:sz w:val="16"/>
                          <w:szCs w:val="16"/>
                        </w:rPr>
                      </w:pPr>
                      <w:r>
                        <w:rPr>
                          <w:rFonts w:ascii="Aptos" w:hAnsi="Aptos" w:eastAsia="+mn-ea" w:cs="+mn-cs"/>
                          <w:b/>
                          <w:bCs/>
                          <w:i/>
                          <w:iCs/>
                          <w:kern w:val="24"/>
                          <w:sz w:val="16"/>
                          <w:szCs w:val="16"/>
                        </w:rPr>
                        <w:t>ΑΤ1</w:t>
                      </w:r>
                    </w:p>
                  </w:txbxContent>
                </v:textbox>
              </v:shape>
            </w:pict>
          </mc:Fallback>
        </mc:AlternateContent>
      </w:r>
      <w:r>
        <mc:AlternateContent>
          <mc:Choice Requires="wps">
            <w:drawing>
              <wp:anchor distT="0" distB="0" distL="114300" distR="114300" simplePos="0" relativeHeight="251838464" behindDoc="0" locked="0" layoutInCell="1" allowOverlap="1">
                <wp:simplePos x="0" y="0"/>
                <wp:positionH relativeFrom="margin">
                  <wp:posOffset>5781040</wp:posOffset>
                </wp:positionH>
                <wp:positionV relativeFrom="paragraph">
                  <wp:posOffset>1031875</wp:posOffset>
                </wp:positionV>
                <wp:extent cx="365760" cy="127000"/>
                <wp:effectExtent l="0" t="0" r="15240" b="25400"/>
                <wp:wrapNone/>
                <wp:docPr id="281607599" name="Rectangle 281607599"/>
                <wp:cNvGraphicFramePr/>
                <a:graphic xmlns:a="http://schemas.openxmlformats.org/drawingml/2006/main">
                  <a:graphicData uri="http://schemas.microsoft.com/office/word/2010/wordprocessingShape">
                    <wps:wsp>
                      <wps:cNvSpPr/>
                      <wps:spPr>
                        <a:xfrm>
                          <a:off x="0" y="0"/>
                          <a:ext cx="365760" cy="127221"/>
                        </a:xfrm>
                        <a:prstGeom prst="rect">
                          <a:avLst/>
                        </a:prstGeom>
                        <a:noFill/>
                        <a:ln w="6350" cap="flat" cmpd="sng" algn="ctr">
                          <a:solidFill>
                            <a:srgbClr val="FF7415"/>
                          </a:solidFill>
                          <a:prstDash val="solid"/>
                          <a:miter lim="800000"/>
                        </a:ln>
                        <a:effectLst/>
                      </wps:spPr>
                      <wps:txbx>
                        <w:txbxContent>
                          <w:p w14:paraId="446B5FCE">
                            <w:pPr>
                              <w:jc w:val="center"/>
                              <w:rPr>
                                <w:rFonts w:ascii="Aptos" w:hAnsi="Aptos"/>
                                <w:b/>
                                <w:bCs/>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1607599" o:spid="_x0000_s1026" o:spt="1" style="position:absolute;left:0pt;margin-left:455.2pt;margin-top:81.25pt;height:10pt;width:28.8pt;mso-position-horizontal-relative:margin;z-index:251838464;v-text-anchor:middle;mso-width-relative:page;mso-height-relative:page;" filled="f" stroked="t" coordsize="21600,21600" o:gfxdata="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V9/ptcAAAALAQAADwAAAAAAAAABACAAAAAiAAAAZHJz&#10;L2Rvd25yZXYueG1sUEsBAhQAFAAAAAgAh07iQAPpwyh3AgAA9QQAAA4AAAAAAAAAAQAgAAAAJgEA&#10;AGRycy9lMm9Eb2MueG1sUEsFBgAAAAAGAAYAWQEAAA8GAAAAAA==&#10;">
                <v:fill on="f" focussize="0,0"/>
                <v:stroke weight="0.5pt" color="#FF7415" miterlimit="8" joinstyle="miter"/>
                <v:imagedata o:title=""/>
                <o:lock v:ext="edit" aspectratio="f"/>
                <v:textbox>
                  <w:txbxContent>
                    <w:p w14:paraId="446B5FCE">
                      <w:pPr>
                        <w:jc w:val="center"/>
                        <w:rPr>
                          <w:rFonts w:ascii="Aptos" w:hAnsi="Aptos"/>
                          <w:b/>
                          <w:bCs/>
                          <w:lang w:val="en-US"/>
                        </w:rPr>
                      </w:pPr>
                    </w:p>
                  </w:txbxContent>
                </v:textbox>
              </v:rect>
            </w:pict>
          </mc:Fallback>
        </mc:AlternateContent>
      </w:r>
      <w:r>
        <mc:AlternateContent>
          <mc:Choice Requires="wps">
            <w:drawing>
              <wp:anchor distT="0" distB="0" distL="114300" distR="114300" simplePos="0" relativeHeight="251835392" behindDoc="0" locked="0" layoutInCell="1" allowOverlap="1">
                <wp:simplePos x="0" y="0"/>
                <wp:positionH relativeFrom="margin">
                  <wp:posOffset>5756910</wp:posOffset>
                </wp:positionH>
                <wp:positionV relativeFrom="paragraph">
                  <wp:posOffset>760095</wp:posOffset>
                </wp:positionV>
                <wp:extent cx="445770" cy="233680"/>
                <wp:effectExtent l="0" t="0" r="0" b="0"/>
                <wp:wrapNone/>
                <wp:docPr id="281607596" name="TextBox 7"/>
                <wp:cNvGraphicFramePr/>
                <a:graphic xmlns:a="http://schemas.openxmlformats.org/drawingml/2006/main">
                  <a:graphicData uri="http://schemas.microsoft.com/office/word/2010/wordprocessingShape">
                    <wps:wsp>
                      <wps:cNvSpPr txBox="1"/>
                      <wps:spPr>
                        <a:xfrm>
                          <a:off x="0" y="0"/>
                          <a:ext cx="445770" cy="233680"/>
                        </a:xfrm>
                        <a:prstGeom prst="rect">
                          <a:avLst/>
                        </a:prstGeom>
                        <a:noFill/>
                      </wps:spPr>
                      <wps:txbx>
                        <w:txbxContent>
                          <w:p w14:paraId="22060339">
                            <w:pPr>
                              <w:jc w:val="center"/>
                              <w:rPr>
                                <w:rFonts w:ascii="Aptos" w:hAnsi="Aptos"/>
                                <w:b/>
                                <w:bCs/>
                                <w:kern w:val="24"/>
                                <w:sz w:val="16"/>
                                <w:szCs w:val="16"/>
                                <w:lang w:val="en-US"/>
                              </w:rPr>
                            </w:pPr>
                            <w:r>
                              <w:rPr>
                                <w:rFonts w:ascii="Aptos" w:hAnsi="Aptos"/>
                                <w:b/>
                                <w:bCs/>
                                <w:kern w:val="24"/>
                                <w:sz w:val="16"/>
                                <w:szCs w:val="16"/>
                                <w:lang w:val="en-US"/>
                              </w:rPr>
                              <w:t>2</w:t>
                            </w:r>
                            <w:r>
                              <w:rPr>
                                <w:rFonts w:ascii="Aptos" w:hAnsi="Aptos"/>
                                <w:b/>
                                <w:bCs/>
                                <w:kern w:val="24"/>
                                <w:sz w:val="16"/>
                                <w:szCs w:val="16"/>
                              </w:rPr>
                              <w:t>,</w:t>
                            </w:r>
                            <w:r>
                              <w:rPr>
                                <w:rFonts w:ascii="Aptos" w:hAnsi="Aptos"/>
                                <w:b/>
                                <w:bCs/>
                                <w:kern w:val="24"/>
                                <w:sz w:val="16"/>
                                <w:szCs w:val="16"/>
                                <w:lang w:val="en-US"/>
                              </w:rPr>
                              <w:t>6%</w:t>
                            </w:r>
                          </w:p>
                        </w:txbxContent>
                      </wps:txbx>
                      <wps:bodyPr wrap="square" rtlCol="0">
                        <a:noAutofit/>
                      </wps:bodyPr>
                    </wps:wsp>
                  </a:graphicData>
                </a:graphic>
              </wp:anchor>
            </w:drawing>
          </mc:Choice>
          <mc:Fallback>
            <w:pict>
              <v:shape id="TextBox 7" o:spid="_x0000_s1026" o:spt="202" type="#_x0000_t202" style="position:absolute;left:0pt;margin-left:453.3pt;margin-top:59.85pt;height:18.4pt;width:35.1pt;mso-position-horizontal-relative:margin;z-index:251835392;mso-width-relative:page;mso-height-relative:page;" filled="f" stroked="f" coordsize="21600,21600" o:gfxdata="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c7&#10;8dcAAAALAQAADwAAAAAAAAABACAAAAAiAAAAZHJzL2Rvd25yZXYueG1sUEsBAhQAFAAAAAgAh07i&#10;QAJaJHGxAQAAYgMAAA4AAAAAAAAAAQAgAAAAJgEAAGRycy9lMm9Eb2MueG1sUEsFBgAAAAAGAAYA&#10;WQEAAEkFAAAAAA==&#10;">
                <v:fill on="f" focussize="0,0"/>
                <v:stroke on="f"/>
                <v:imagedata o:title=""/>
                <o:lock v:ext="edit" aspectratio="f"/>
                <v:textbox>
                  <w:txbxContent>
                    <w:p w14:paraId="22060339">
                      <w:pPr>
                        <w:jc w:val="center"/>
                        <w:rPr>
                          <w:rFonts w:ascii="Aptos" w:hAnsi="Aptos"/>
                          <w:b/>
                          <w:bCs/>
                          <w:kern w:val="24"/>
                          <w:sz w:val="16"/>
                          <w:szCs w:val="16"/>
                          <w:lang w:val="en-US"/>
                        </w:rPr>
                      </w:pPr>
                      <w:r>
                        <w:rPr>
                          <w:rFonts w:ascii="Aptos" w:hAnsi="Aptos"/>
                          <w:b/>
                          <w:bCs/>
                          <w:kern w:val="24"/>
                          <w:sz w:val="16"/>
                          <w:szCs w:val="16"/>
                          <w:lang w:val="en-US"/>
                        </w:rPr>
                        <w:t>2</w:t>
                      </w:r>
                      <w:r>
                        <w:rPr>
                          <w:rFonts w:ascii="Aptos" w:hAnsi="Aptos"/>
                          <w:b/>
                          <w:bCs/>
                          <w:kern w:val="24"/>
                          <w:sz w:val="16"/>
                          <w:szCs w:val="16"/>
                        </w:rPr>
                        <w:t>,</w:t>
                      </w:r>
                      <w:r>
                        <w:rPr>
                          <w:rFonts w:ascii="Aptos" w:hAnsi="Aptos"/>
                          <w:b/>
                          <w:bCs/>
                          <w:kern w:val="24"/>
                          <w:sz w:val="16"/>
                          <w:szCs w:val="16"/>
                          <w:lang w:val="en-US"/>
                        </w:rPr>
                        <w:t>6%</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5381625</wp:posOffset>
                </wp:positionH>
                <wp:positionV relativeFrom="paragraph">
                  <wp:posOffset>3004820</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pPr>
                              <w:rPr>
                                <w:rFonts w:ascii="Aptos" w:hAnsi="Aptos"/>
                                <w:kern w:val="24"/>
                                <w:sz w:val="8"/>
                                <w:szCs w:val="8"/>
                                <w:lang w:val="en-US"/>
                              </w:rPr>
                            </w:pPr>
                            <w:r>
                              <w:rPr>
                                <w:rFonts w:ascii="Aptos" w:hAnsi="Aptos"/>
                                <w:kern w:val="24"/>
                                <w:sz w:val="10"/>
                                <w:szCs w:val="10"/>
                              </w:rPr>
                              <w:t>1</w:t>
                            </w:r>
                            <w:r>
                              <w:rPr>
                                <w:rFonts w:ascii="Aptos" w:hAnsi="Aptos"/>
                                <w:kern w:val="24"/>
                                <w:sz w:val="10"/>
                                <w:szCs w:val="10"/>
                                <w:lang w:val="en-US"/>
                              </w:rPr>
                              <w:t>1</w:t>
                            </w:r>
                          </w:p>
                        </w:txbxContent>
                      </wps:txbx>
                      <wps:bodyPr wrap="square" rtlCol="0">
                        <a:spAutoFit/>
                      </wps:bodyPr>
                    </wps:wsp>
                  </a:graphicData>
                </a:graphic>
              </wp:anchor>
            </w:drawing>
          </mc:Choice>
          <mc:Fallback>
            <w:pict>
              <v:shape id="TextBox 7" o:spid="_x0000_s1026" o:spt="202" type="#_x0000_t202" style="position:absolute;left:0pt;margin-left:423.75pt;margin-top:236.6pt;height:14.5pt;width:21.95pt;z-index:251673600;mso-width-relative:page;mso-height-relative:page;" filled="f" stroked="f" coordsize="21600,21600" o:gfxdata="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ZFk33ZAAAA&#10;CwEAAA8AAAAAAAAAAQAgAAAAIgAAAGRycy9kb3ducmV2LnhtbFBLAQIUABQAAAAIAIdO4kCDKkIX&#10;qgEAAFoDAAAOAAAAAAAAAAEAIAAAACgBAABkcnMvZTJvRG9jLnhtbFBLBQYAAAAABgAGAFkBAABE&#10;BQAAAAA=&#10;">
                <v:fill on="f" focussize="0,0"/>
                <v:stroke on="f"/>
                <v:imagedata o:title=""/>
                <o:lock v:ext="edit" aspectratio="f"/>
                <v:textbox style="mso-fit-shape-to-text:t;">
                  <w:txbxContent>
                    <w:p w14:paraId="47B4A82D">
                      <w:pPr>
                        <w:rPr>
                          <w:rFonts w:ascii="Aptos" w:hAnsi="Aptos"/>
                          <w:kern w:val="24"/>
                          <w:sz w:val="8"/>
                          <w:szCs w:val="8"/>
                          <w:lang w:val="en-US"/>
                        </w:rPr>
                      </w:pPr>
                      <w:r>
                        <w:rPr>
                          <w:rFonts w:ascii="Aptos" w:hAnsi="Aptos"/>
                          <w:kern w:val="24"/>
                          <w:sz w:val="10"/>
                          <w:szCs w:val="10"/>
                        </w:rPr>
                        <w:t>1</w:t>
                      </w:r>
                      <w:r>
                        <w:rPr>
                          <w:rFonts w:ascii="Aptos" w:hAnsi="Aptos"/>
                          <w:kern w:val="24"/>
                          <w:sz w:val="10"/>
                          <w:szCs w:val="10"/>
                          <w:lang w:val="en-US"/>
                        </w:rPr>
                        <w:t>1</w:t>
                      </w:r>
                    </w:p>
                  </w:txbxContent>
                </v:textbox>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4341495</wp:posOffset>
                </wp:positionH>
                <wp:positionV relativeFrom="paragraph">
                  <wp:posOffset>689610</wp:posOffset>
                </wp:positionV>
                <wp:extent cx="628015" cy="2802255"/>
                <wp:effectExtent l="0" t="0" r="19685" b="17145"/>
                <wp:wrapNone/>
                <wp:docPr id="281607593" name="Rectangle 1"/>
                <wp:cNvGraphicFramePr/>
                <a:graphic xmlns:a="http://schemas.openxmlformats.org/drawingml/2006/main">
                  <a:graphicData uri="http://schemas.microsoft.com/office/word/2010/wordprocessingShape">
                    <wps:wsp>
                      <wps:cNvSpPr/>
                      <wps:spPr>
                        <a:xfrm>
                          <a:off x="0" y="0"/>
                          <a:ext cx="628154" cy="2802559"/>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341.85pt;margin-top:54.3pt;height:220.65pt;width:49.45pt;z-index:251832320;mso-width-relative:page;mso-height-relative:page;" filled="f" stroked="t" coordsize="21600,21600" o:gfxdata="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DcZ5&#10;2wAAAAsBAAAPAAAAAAAAAAEAIAAAACIAAABkcnMvZG93bnJldi54bWxQSwECFAAUAAAACACHTuJA&#10;94QoeuUBAADIAwAADgAAAAAAAAABACAAAAAqAQAAZHJzL2Uyb0RvYy54bWxQSwUGAAAAAAYABgBZ&#10;AQAAgQUAAAAA&#10;">
                <v:fill on="f" focussize="0,0"/>
                <v:stroke weight="1.5pt" color="#FF7415" miterlimit="8" joinstyle="miter" dashstyle="1 1"/>
                <v:imagedata o:title=""/>
                <o:lock v:ext="edit" aspectratio="f"/>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4096385</wp:posOffset>
                </wp:positionH>
                <wp:positionV relativeFrom="paragraph">
                  <wp:posOffset>2994660</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pPr>
                              <w:rPr>
                                <w:rFonts w:ascii="Aptos" w:hAnsi="Aptos"/>
                                <w:kern w:val="24"/>
                                <w:sz w:val="8"/>
                                <w:szCs w:val="8"/>
                                <w:lang w:val="en-US"/>
                              </w:rPr>
                            </w:pPr>
                            <w:r>
                              <w:rPr>
                                <w:rFonts w:ascii="Aptos" w:hAnsi="Aptos"/>
                                <w:kern w:val="24"/>
                                <w:sz w:val="10"/>
                                <w:szCs w:val="10"/>
                              </w:rPr>
                              <w:t>1</w:t>
                            </w:r>
                            <w:r>
                              <w:rPr>
                                <w:rFonts w:ascii="Aptos" w:hAnsi="Aptos"/>
                                <w:kern w:val="24"/>
                                <w:sz w:val="10"/>
                                <w:szCs w:val="10"/>
                                <w:lang w:val="en-US"/>
                              </w:rPr>
                              <w:t>0</w:t>
                            </w:r>
                          </w:p>
                        </w:txbxContent>
                      </wps:txbx>
                      <wps:bodyPr wrap="square" rtlCol="0">
                        <a:spAutoFit/>
                      </wps:bodyPr>
                    </wps:wsp>
                  </a:graphicData>
                </a:graphic>
              </wp:anchor>
            </w:drawing>
          </mc:Choice>
          <mc:Fallback>
            <w:pict>
              <v:shape id="TextBox 7" o:spid="_x0000_s1026" o:spt="202" type="#_x0000_t202" style="position:absolute;left:0pt;margin-left:322.55pt;margin-top:235.8pt;height:14.5pt;width:21.95pt;z-index:251701248;mso-width-relative:page;mso-height-relative:page;" filled="f" stroked="f" coordsize="21600,21600" o:gfxdata="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OO&#10;cvfYAAAACwEAAA8AAAAAAAAAAQAgAAAAIgAAAGRycy9kb3ducmV2LnhtbFBLAQIUABQAAAAIAIdO&#10;4kCIhpEesQEAAGIDAAAOAAAAAAAAAAEAIAAAACcBAABkcnMvZTJvRG9jLnhtbFBLBQYAAAAABgAG&#10;AFkBAABKBQAAAAA=&#10;">
                <v:fill on="f" focussize="0,0"/>
                <v:stroke on="f"/>
                <v:imagedata o:title=""/>
                <o:lock v:ext="edit" aspectratio="f"/>
                <v:textbox style="mso-fit-shape-to-text:t;">
                  <w:txbxContent>
                    <w:p w14:paraId="0780E85A">
                      <w:pPr>
                        <w:rPr>
                          <w:rFonts w:ascii="Aptos" w:hAnsi="Aptos"/>
                          <w:kern w:val="24"/>
                          <w:sz w:val="8"/>
                          <w:szCs w:val="8"/>
                          <w:lang w:val="en-US"/>
                        </w:rPr>
                      </w:pPr>
                      <w:r>
                        <w:rPr>
                          <w:rFonts w:ascii="Aptos" w:hAnsi="Aptos"/>
                          <w:kern w:val="24"/>
                          <w:sz w:val="10"/>
                          <w:szCs w:val="10"/>
                        </w:rPr>
                        <w:t>1</w:t>
                      </w:r>
                      <w:r>
                        <w:rPr>
                          <w:rFonts w:ascii="Aptos" w:hAnsi="Aptos"/>
                          <w:kern w:val="24"/>
                          <w:sz w:val="10"/>
                          <w:szCs w:val="10"/>
                          <w:lang w:val="en-US"/>
                        </w:rPr>
                        <w:t>0</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3949700</wp:posOffset>
                </wp:positionH>
                <wp:positionV relativeFrom="paragraph">
                  <wp:posOffset>1363980</wp:posOffset>
                </wp:positionV>
                <wp:extent cx="94615" cy="78740"/>
                <wp:effectExtent l="0" t="0" r="635" b="0"/>
                <wp:wrapNone/>
                <wp:docPr id="29"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9" o:spid="_x0000_s1026" o:spt="5" type="#_x0000_t5" style="position:absolute;left:0pt;flip:x;margin-left:311pt;margin-top:107.4pt;height:6.2pt;width:7.45pt;z-index:251669504;v-text-anchor:middle;mso-width-relative:page;mso-height-relative:page;" fillcolor="#00CFE7" filled="t" stroked="f" coordsize="21600,21600" o:gfxdata="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5kajPaAAAACwEAAA8AAAAAAAAAAQAgAAAAIgAAAGRycy9k&#10;b3ducmV2LnhtbFBLAQIUABQAAAAIAIdO4kB4JFvSAAIAABYEAAAOAAAAAAAAAAEAIAAAACkBAABk&#10;cnMvZTJvRG9jLnhtbFBLBQYAAAAABgAGAFkBAACbBQAAAAA=&#10;" adj="10800">
                <v:fill on="t" focussize="0,0"/>
                <v:stroke on="f" weight="1pt" miterlimit="8" joinstyle="miter"/>
                <v:imagedata o:title=""/>
                <o:lock v:ext="edit" aspectratio="f"/>
                <v:textbox inset="2mm,2mm,2mm,2mm"/>
              </v:shape>
            </w:pict>
          </mc:Fallback>
        </mc:AlternateContent>
      </w:r>
      <w:r>
        <w:rPr>
          <w:color w:val="595959"/>
        </w:rPr>
        <mc:AlternateContent>
          <mc:Choice Requires="wps">
            <w:drawing>
              <wp:anchor distT="0" distB="0" distL="114300" distR="114300" simplePos="0" relativeHeight="251668480" behindDoc="0" locked="0" layoutInCell="1" allowOverlap="1">
                <wp:simplePos x="0" y="0"/>
                <wp:positionH relativeFrom="column">
                  <wp:posOffset>3688715</wp:posOffset>
                </wp:positionH>
                <wp:positionV relativeFrom="paragraph">
                  <wp:posOffset>1459865</wp:posOffset>
                </wp:positionV>
                <wp:extent cx="593725" cy="422910"/>
                <wp:effectExtent l="0" t="0" r="16510" b="15240"/>
                <wp:wrapNone/>
                <wp:docPr id="36" name="Rounded Rectangle 2"/>
                <wp:cNvGraphicFramePr/>
                <a:graphic xmlns:a="http://schemas.openxmlformats.org/drawingml/2006/main">
                  <a:graphicData uri="http://schemas.microsoft.com/office/word/2010/wordprocessingShape">
                    <wps:wsp>
                      <wps:cNvSpPr/>
                      <wps:spPr>
                        <a:xfrm>
                          <a:off x="0" y="0"/>
                          <a:ext cx="593677" cy="423080"/>
                        </a:xfrm>
                        <a:prstGeom prst="roundRect">
                          <a:avLst>
                            <a:gd name="adj" fmla="val 7801"/>
                          </a:avLst>
                        </a:prstGeom>
                        <a:noFill/>
                        <a:ln w="6350" cap="flat" cmpd="sng" algn="ctr">
                          <a:solidFill>
                            <a:srgbClr val="00CFE7"/>
                          </a:solidFill>
                          <a:prstDash val="solid"/>
                          <a:miter lim="800000"/>
                        </a:ln>
                        <a:effectLst/>
                      </wps:spPr>
                      <wps:txbx>
                        <w:txbxContent>
                          <w:p w14:paraId="23E942DE">
                            <w:pPr>
                              <w:jc w:val="center"/>
                            </w:pPr>
                            <w:r>
                              <w:rPr>
                                <w:rFonts w:ascii="Aptos" w:hAnsi="Aptos" w:eastAsia="+mn-ea" w:cs="+mn-cs"/>
                                <w:color w:val="003841"/>
                                <w:kern w:val="24"/>
                                <w:sz w:val="10"/>
                                <w:szCs w:val="10"/>
                              </w:rPr>
                              <w:t>Πρόβλεψη για τακτική Διανομή 60%</w:t>
                            </w:r>
                            <w:r>
                              <w:rPr>
                                <w:rFonts w:ascii="Aptos" w:hAnsi="Aptos" w:eastAsia="+mn-ea" w:cs="+mn-cs"/>
                                <w:color w:val="003841"/>
                                <w:kern w:val="24"/>
                                <w:sz w:val="10"/>
                                <w:szCs w:val="10"/>
                                <w:vertAlign w:val="superscript"/>
                                <w:lang w:val="en-GB"/>
                              </w:rPr>
                              <w:t>9</w:t>
                            </w:r>
                            <w:r>
                              <w:rPr>
                                <w:rFonts w:ascii="Aptos" w:hAnsi="Aptos" w:eastAsia="+mn-ea" w:cs="+mn-cs"/>
                                <w:color w:val="003841"/>
                                <w:kern w:val="24"/>
                                <w:sz w:val="10"/>
                                <w:szCs w:val="10"/>
                                <w:vertAlign w:val="superscript"/>
                              </w:rPr>
                              <w:t xml:space="preserve"> </w:t>
                            </w:r>
                          </w:p>
                          <w:p w14:paraId="71CEB66A">
                            <w:pPr>
                              <w:jc w:val="center"/>
                              <w:rPr>
                                <w:rFonts w:ascii="Aptos" w:hAnsi="Aptos"/>
                                <w:b/>
                                <w:bCs/>
                                <w:color w:val="003841"/>
                                <w:kern w:val="24"/>
                                <w:sz w:val="10"/>
                                <w:szCs w:val="10"/>
                              </w:rPr>
                            </w:pPr>
                          </w:p>
                        </w:txbxContent>
                      </wps:txbx>
                      <wps:bodyPr wrap="square" lIns="72000" tIns="72000" rIns="72000" bIns="72000" rtlCol="0" anchor="b" anchorCtr="0">
                        <a:noAutofit/>
                      </wps:bodyPr>
                    </wps:wsp>
                  </a:graphicData>
                </a:graphic>
              </wp:anchor>
            </w:drawing>
          </mc:Choice>
          <mc:Fallback>
            <w:pict>
              <v:roundrect id="Rounded Rectangle 2" o:spid="_x0000_s1026" o:spt="2" style="position:absolute;left:0pt;margin-left:290.45pt;margin-top:114.95pt;height:33.3pt;width:46.75pt;z-index:251668480;v-text-anchor:bottom;mso-width-relative:page;mso-height-relative:page;" filled="f" stroked="t" coordsize="21600,21600" arcsize="0.0780092592592593" o:gfxdata="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zsMOdoAAAALAQAADwAAAAAAAAABACAAAAAiAAAAZHJz&#10;L2Rvd25yZXYueG1sUEsBAhQAFAAAAAgAh07iQFnzTt87AgAAgQQAAA4AAAAAAAAAAQAgAAAAKQEA&#10;AGRycy9lMm9Eb2MueG1sUEsFBgAAAAAGAAYAWQEAANYFAAAAAA==&#10;">
                <v:fill on="f" focussize="0,0"/>
                <v:stroke weight="0.5pt" color="#00CFE7" miterlimit="8" joinstyle="miter"/>
                <v:imagedata o:title=""/>
                <o:lock v:ext="edit" aspectratio="f"/>
                <v:textbox inset="2mm,2mm,2mm,2mm">
                  <w:txbxContent>
                    <w:p w14:paraId="23E942DE">
                      <w:pPr>
                        <w:jc w:val="center"/>
                      </w:pPr>
                      <w:r>
                        <w:rPr>
                          <w:rFonts w:ascii="Aptos" w:hAnsi="Aptos" w:eastAsia="+mn-ea" w:cs="+mn-cs"/>
                          <w:color w:val="003841"/>
                          <w:kern w:val="24"/>
                          <w:sz w:val="10"/>
                          <w:szCs w:val="10"/>
                        </w:rPr>
                        <w:t>Πρόβλεψη για τακτική Διανομή 60%</w:t>
                      </w:r>
                      <w:r>
                        <w:rPr>
                          <w:rFonts w:ascii="Aptos" w:hAnsi="Aptos" w:eastAsia="+mn-ea" w:cs="+mn-cs"/>
                          <w:color w:val="003841"/>
                          <w:kern w:val="24"/>
                          <w:sz w:val="10"/>
                          <w:szCs w:val="10"/>
                          <w:vertAlign w:val="superscript"/>
                          <w:lang w:val="en-GB"/>
                        </w:rPr>
                        <w:t>9</w:t>
                      </w:r>
                      <w:r>
                        <w:rPr>
                          <w:rFonts w:ascii="Aptos" w:hAnsi="Aptos" w:eastAsia="+mn-ea" w:cs="+mn-cs"/>
                          <w:color w:val="003841"/>
                          <w:kern w:val="24"/>
                          <w:sz w:val="10"/>
                          <w:szCs w:val="10"/>
                          <w:vertAlign w:val="superscript"/>
                        </w:rPr>
                        <w:t xml:space="preserve"> </w:t>
                      </w:r>
                    </w:p>
                    <w:p w14:paraId="71CEB66A">
                      <w:pPr>
                        <w:jc w:val="center"/>
                        <w:rPr>
                          <w:rFonts w:ascii="Aptos" w:hAnsi="Aptos"/>
                          <w:b/>
                          <w:bCs/>
                          <w:color w:val="003841"/>
                          <w:kern w:val="24"/>
                          <w:sz w:val="10"/>
                          <w:szCs w:val="10"/>
                        </w:rPr>
                      </w:pPr>
                    </w:p>
                  </w:txbxContent>
                </v:textbox>
              </v:roundrect>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1077595</wp:posOffset>
                </wp:positionH>
                <wp:positionV relativeFrom="paragraph">
                  <wp:posOffset>542290</wp:posOffset>
                </wp:positionV>
                <wp:extent cx="1237615" cy="245745"/>
                <wp:effectExtent l="0" t="0" r="0" b="0"/>
                <wp:wrapNone/>
                <wp:docPr id="1932351941" name="TextBox 9"/>
                <wp:cNvGraphicFramePr/>
                <a:graphic xmlns:a="http://schemas.openxmlformats.org/drawingml/2006/main">
                  <a:graphicData uri="http://schemas.microsoft.com/office/word/2010/wordprocessingShape">
                    <wps:wsp>
                      <wps:cNvSpPr txBox="1"/>
                      <wps:spPr>
                        <a:xfrm>
                          <a:off x="0" y="0"/>
                          <a:ext cx="1237781" cy="245745"/>
                        </a:xfrm>
                        <a:prstGeom prst="rect">
                          <a:avLst/>
                        </a:prstGeom>
                        <a:noFill/>
                      </wps:spPr>
                      <wps:txbx>
                        <w:txbxContent>
                          <w:p w14:paraId="2CDEA5C6">
                            <w:pPr>
                              <w:jc w:val="center"/>
                              <w:textAlignment w:val="baseline"/>
                              <w:rPr>
                                <w:rFonts w:ascii="Aptos" w:hAnsi="Aptos"/>
                                <w:b/>
                                <w:bCs/>
                                <w:color w:val="007B85"/>
                                <w:sz w:val="16"/>
                                <w:szCs w:val="16"/>
                              </w:rPr>
                            </w:pPr>
                            <w:r>
                              <w:rPr>
                                <w:rFonts w:ascii="Aptos" w:hAnsi="Aptos"/>
                                <w:b/>
                                <w:bCs/>
                                <w:color w:val="007B85"/>
                                <w:sz w:val="16"/>
                                <w:szCs w:val="16"/>
                              </w:rPr>
                              <w:t>+40 μ.β.</w:t>
                            </w:r>
                          </w:p>
                        </w:txbxContent>
                      </wps:txbx>
                      <wps:bodyPr wrap="square" rtlCol="0">
                        <a:spAutoFit/>
                      </wps:bodyPr>
                    </wps:wsp>
                  </a:graphicData>
                </a:graphic>
              </wp:anchor>
            </w:drawing>
          </mc:Choice>
          <mc:Fallback>
            <w:pict>
              <v:shape id="TextBox 9" o:spid="_x0000_s1026" o:spt="202" type="#_x0000_t202" style="position:absolute;left:0pt;margin-left:84.85pt;margin-top:42.7pt;height:19.35pt;width:97.45pt;z-index:251808768;mso-width-relative:page;mso-height-relative:page;" filled="f" stroked="f" coordsize="21600,21600" o:gfxdata="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e2a&#10;TdcAAAAKAQAADwAAAAAAAAABACAAAAAiAAAAZHJzL2Rvd25yZXYueG1sUEsBAhQAFAAAAAgAh07i&#10;QAYO5/KxAQAAZAMAAA4AAAAAAAAAAQAgAAAAJgEAAGRycy9lMm9Eb2MueG1sUEsFBgAAAAAGAAYA&#10;WQEAAEkFAAAAAA==&#10;">
                <v:fill on="f" focussize="0,0"/>
                <v:stroke on="f"/>
                <v:imagedata o:title=""/>
                <o:lock v:ext="edit" aspectratio="f"/>
                <v:textbox style="mso-fit-shape-to-text:t;">
                  <w:txbxContent>
                    <w:p w14:paraId="2CDEA5C6">
                      <w:pPr>
                        <w:jc w:val="center"/>
                        <w:textAlignment w:val="baseline"/>
                        <w:rPr>
                          <w:rFonts w:ascii="Aptos" w:hAnsi="Aptos"/>
                          <w:b/>
                          <w:bCs/>
                          <w:color w:val="007B85"/>
                          <w:sz w:val="16"/>
                          <w:szCs w:val="16"/>
                        </w:rPr>
                      </w:pPr>
                      <w:r>
                        <w:rPr>
                          <w:rFonts w:ascii="Aptos" w:hAnsi="Aptos"/>
                          <w:b/>
                          <w:bCs/>
                          <w:color w:val="007B85"/>
                          <w:sz w:val="16"/>
                          <w:szCs w:val="16"/>
                        </w:rPr>
                        <w:t>+40 μ.β.</w:t>
                      </w:r>
                    </w:p>
                  </w:txbxContent>
                </v:textbox>
              </v:shape>
            </w:pict>
          </mc:Fallback>
        </mc:AlternateContent>
      </w:r>
      <w:r>
        <w:rPr>
          <w:color w:val="595959"/>
        </w:rPr>
        <mc:AlternateContent>
          <mc:Choice Requires="wps">
            <w:drawing>
              <wp:anchor distT="0" distB="0" distL="114300" distR="114300" simplePos="0" relativeHeight="251670528" behindDoc="0" locked="0" layoutInCell="1" allowOverlap="1">
                <wp:simplePos x="0" y="0"/>
                <wp:positionH relativeFrom="column">
                  <wp:posOffset>1419860</wp:posOffset>
                </wp:positionH>
                <wp:positionV relativeFrom="paragraph">
                  <wp:posOffset>408305</wp:posOffset>
                </wp:positionV>
                <wp:extent cx="561975" cy="1238885"/>
                <wp:effectExtent l="4763" t="0" r="14287" b="14288"/>
                <wp:wrapNone/>
                <wp:docPr id="37" name="Rectangle 1"/>
                <wp:cNvGraphicFramePr/>
                <a:graphic xmlns:a="http://schemas.openxmlformats.org/drawingml/2006/main">
                  <a:graphicData uri="http://schemas.microsoft.com/office/word/2010/wordprocessingShape">
                    <wps:wsp>
                      <wps:cNvSpPr/>
                      <wps:spPr>
                        <a:xfrm rot="5400000" flipH="1">
                          <a:off x="0" y="0"/>
                          <a:ext cx="561975" cy="1238817"/>
                        </a:xfrm>
                        <a:prstGeom prst="rect">
                          <a:avLst/>
                        </a:prstGeom>
                        <a:noFill/>
                        <a:ln w="19050" cap="flat" cmpd="sng" algn="ctr">
                          <a:solidFill>
                            <a:srgbClr val="00ADBF"/>
                          </a:solidFill>
                          <a:prstDash val="sysDot"/>
                          <a:miter lim="800000"/>
                        </a:ln>
                        <a:effectLst/>
                      </wps:spPr>
                      <wps:bodyPr/>
                    </wps:wsp>
                  </a:graphicData>
                </a:graphic>
              </wp:anchor>
            </w:drawing>
          </mc:Choice>
          <mc:Fallback>
            <w:pict>
              <v:rect id="Rectangle 1" o:spid="_x0000_s1026" o:spt="1" style="position:absolute;left:0pt;flip:x;margin-left:111.8pt;margin-top:32.15pt;height:97.55pt;width:44.25pt;rotation:-5898240f;z-index:251670528;mso-width-relative:page;mso-height-relative:page;" filled="f" stroked="t" coordsize="21600,21600" o:gfxdata="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PKV2QAAAAoBAAAPAAAAAAAAAAEAIAAAACIAAABkcnMvZG93bnJldi54bWxQSwECFAAU&#10;AAAACACHTuJA5hrKPPABAADZAwAADgAAAAAAAAABACAAAAAoAQAAZHJzL2Uyb0RvYy54bWxQSwUG&#10;AAAAAAYABgBZAQAAigUAAAAA&#10;">
                <v:fill on="f" focussize="0,0"/>
                <v:stroke weight="1.5pt" color="#00ADBF" miterlimit="8" joinstyle="miter" dashstyle="1 1"/>
                <v:imagedata o:title=""/>
                <o:lock v:ext="edit" aspectratio="f"/>
              </v:rect>
            </w:pict>
          </mc:Fallback>
        </mc:AlternateContent>
      </w:r>
      <w:r>
        <w:rPr>
          <w:color w:val="595959"/>
        </w:rPr>
        <mc:AlternateContent>
          <mc:Choice Requires="wps">
            <w:drawing>
              <wp:anchor distT="0" distB="0" distL="114300" distR="114300" simplePos="0" relativeHeight="251830272" behindDoc="0" locked="0" layoutInCell="1" allowOverlap="1">
                <wp:simplePos x="0" y="0"/>
                <wp:positionH relativeFrom="column">
                  <wp:posOffset>2369820</wp:posOffset>
                </wp:positionH>
                <wp:positionV relativeFrom="paragraph">
                  <wp:posOffset>1401445</wp:posOffset>
                </wp:positionV>
                <wp:extent cx="593090" cy="636270"/>
                <wp:effectExtent l="0" t="0" r="16510" b="12065"/>
                <wp:wrapNone/>
                <wp:docPr id="281607591" name="Rounded Rectangle 2"/>
                <wp:cNvGraphicFramePr/>
                <a:graphic xmlns:a="http://schemas.openxmlformats.org/drawingml/2006/main">
                  <a:graphicData uri="http://schemas.microsoft.com/office/word/2010/wordprocessingShape">
                    <wps:wsp>
                      <wps:cNvSpPr/>
                      <wps:spPr>
                        <a:xfrm>
                          <a:off x="0" y="0"/>
                          <a:ext cx="593090" cy="636105"/>
                        </a:xfrm>
                        <a:prstGeom prst="roundRect">
                          <a:avLst>
                            <a:gd name="adj" fmla="val 7801"/>
                          </a:avLst>
                        </a:prstGeom>
                        <a:noFill/>
                        <a:ln w="6350" cap="flat" cmpd="sng" algn="ctr">
                          <a:solidFill>
                            <a:srgbClr val="00CFE7"/>
                          </a:solidFill>
                          <a:prstDash val="solid"/>
                          <a:miter lim="800000"/>
                        </a:ln>
                        <a:effectLst/>
                      </wps:spPr>
                      <wps:txbx>
                        <w:txbxContent>
                          <w:p w14:paraId="77EF8DCE">
                            <w:pPr>
                              <w:jc w:val="center"/>
                              <w:rPr>
                                <w:rFonts w:ascii="Aptos" w:hAnsi="Aptos"/>
                                <w:b/>
                                <w:bCs/>
                                <w:color w:val="003841"/>
                                <w:kern w:val="24"/>
                                <w:sz w:val="10"/>
                                <w:szCs w:val="10"/>
                              </w:rPr>
                            </w:pPr>
                            <w:r>
                              <w:rPr>
                                <w:rFonts w:ascii="Aptos" w:hAnsi="Aptos" w:eastAsia="+mn-ea" w:cs="+mn-cs"/>
                                <w:color w:val="003841"/>
                                <w:kern w:val="24"/>
                                <w:sz w:val="10"/>
                                <w:szCs w:val="10"/>
                              </w:rPr>
                              <w:t>Περιλαμβάνει το κόστος της Εθελουσίας Εξόδου Προσωπικού ύψους ~0,2%</w:t>
                            </w:r>
                            <w:r>
                              <w:rPr>
                                <w:rFonts w:ascii="Aptos" w:hAnsi="Aptos" w:eastAsia="+mn-ea" w:cs="+mn-cs"/>
                                <w:color w:val="003841"/>
                                <w:kern w:val="24"/>
                                <w:sz w:val="10"/>
                                <w:szCs w:val="10"/>
                                <w:vertAlign w:val="superscript"/>
                              </w:rPr>
                              <w:t xml:space="preserve"> </w:t>
                            </w:r>
                          </w:p>
                        </w:txbxContent>
                      </wps:txbx>
                      <wps:bodyPr wrap="square" lIns="72000" tIns="72000" rIns="72000" bIns="72000" rtlCol="0" anchor="b" anchorCtr="0">
                        <a:noAutofit/>
                      </wps:bodyPr>
                    </wps:wsp>
                  </a:graphicData>
                </a:graphic>
              </wp:anchor>
            </w:drawing>
          </mc:Choice>
          <mc:Fallback>
            <w:pict>
              <v:roundrect id="Rounded Rectangle 2" o:spid="_x0000_s1026" o:spt="2" style="position:absolute;left:0pt;margin-left:186.6pt;margin-top:110.35pt;height:50.1pt;width:46.7pt;z-index:251830272;v-text-anchor:bottom;mso-width-relative:page;mso-height-relative:page;" filled="f" stroked="t" coordsize="21600,21600" arcsize="0.0780092592592593" o:gfxdata="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nsLC2gAAAAsBAAAPAAAAAAAAAAEAIAAAACIAAABk&#10;cnMvZG93bnJldi54bWxQSwECFAAUAAAACACHTuJAUbHduz0CAACIBAAADgAAAAAAAAABACAAAAAp&#10;AQAAZHJzL2Uyb0RvYy54bWxQSwUGAAAAAAYABgBZAQAA2AUAAAAA&#10;">
                <v:fill on="f" focussize="0,0"/>
                <v:stroke weight="0.5pt" color="#00CFE7" miterlimit="8" joinstyle="miter"/>
                <v:imagedata o:title=""/>
                <o:lock v:ext="edit" aspectratio="f"/>
                <v:textbox inset="2mm,2mm,2mm,2mm">
                  <w:txbxContent>
                    <w:p w14:paraId="77EF8DCE">
                      <w:pPr>
                        <w:jc w:val="center"/>
                        <w:rPr>
                          <w:rFonts w:ascii="Aptos" w:hAnsi="Aptos"/>
                          <w:b/>
                          <w:bCs/>
                          <w:color w:val="003841"/>
                          <w:kern w:val="24"/>
                          <w:sz w:val="10"/>
                          <w:szCs w:val="10"/>
                        </w:rPr>
                      </w:pPr>
                      <w:r>
                        <w:rPr>
                          <w:rFonts w:ascii="Aptos" w:hAnsi="Aptos" w:eastAsia="+mn-ea" w:cs="+mn-cs"/>
                          <w:color w:val="003841"/>
                          <w:kern w:val="24"/>
                          <w:sz w:val="10"/>
                          <w:szCs w:val="10"/>
                        </w:rPr>
                        <w:t>Περιλαμβάνει το κόστος της Εθελουσίας Εξόδου Προσωπικού ύψους ~0,2%</w:t>
                      </w:r>
                      <w:r>
                        <w:rPr>
                          <w:rFonts w:ascii="Aptos" w:hAnsi="Aptos" w:eastAsia="+mn-ea" w:cs="+mn-cs"/>
                          <w:color w:val="003841"/>
                          <w:kern w:val="24"/>
                          <w:sz w:val="10"/>
                          <w:szCs w:val="10"/>
                          <w:vertAlign w:val="superscript"/>
                        </w:rPr>
                        <w:t xml:space="preserve"> </w:t>
                      </w:r>
                    </w:p>
                  </w:txbxContent>
                </v:textbox>
              </v:roundrect>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2630170</wp:posOffset>
                </wp:positionH>
                <wp:positionV relativeFrom="paragraph">
                  <wp:posOffset>1308100</wp:posOffset>
                </wp:positionV>
                <wp:extent cx="94615" cy="78740"/>
                <wp:effectExtent l="0" t="0" r="635" b="0"/>
                <wp:wrapNone/>
                <wp:docPr id="281607592"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9" o:spid="_x0000_s1026" o:spt="5" type="#_x0000_t5" style="position:absolute;left:0pt;flip:x;margin-left:207.1pt;margin-top:103pt;height:6.2pt;width:7.45pt;z-index:251831296;v-text-anchor:middle;mso-width-relative:page;mso-height-relative:page;" fillcolor="#00CFE7" filled="t" stroked="f" coordsize="21600,21600" o:gfxdata="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rclW9gAAAALAQAADwAAAAAAAAABACAAAAAiAAAA&#10;ZHJzL2Rvd25yZXYueG1sUEsBAhQAFAAAAAgAh07iQNGmmG4HAgAAHQQAAA4AAAAAAAAAAQAgAAAA&#10;JwEAAGRycy9lMm9Eb2MueG1sUEsFBgAAAAAGAAYAWQEAAKAFAAAAAA==&#10;" adj="10800">
                <v:fill on="t" focussize="0,0"/>
                <v:stroke on="f" weight="1pt" miterlimit="8" joinstyle="miter"/>
                <v:imagedata o:title=""/>
                <o:lock v:ext="edit" aspectratio="f"/>
                <v:textbox inset="2mm,2mm,2mm,2mm"/>
              </v:shape>
            </w:pict>
          </mc:Fallback>
        </mc:AlternateContent>
      </w:r>
      <w:r>
        <w:rPr>
          <w:rFonts w:ascii="Aptos" w:hAnsi="Aptos" w:cs="Segoe UI"/>
          <w:b/>
          <w:bCs/>
          <w:color w:val="003841"/>
          <w:sz w:val="20"/>
          <w:szCs w:val="20"/>
        </w:rPr>
        <w:t xml:space="preserve">Μεταβολή στους δείκτες κεφαλαιακής επάρκειας | Α’ τρίμηνο </w:t>
      </w:r>
      <w:r>
        <w:rPr>
          <w:rFonts w:ascii="Aptos" w:hAnsi="Aptos" w:cs="Segoe UI"/>
          <w:b/>
          <w:bCs/>
          <w:sz w:val="20"/>
          <w:szCs w:val="20"/>
        </w:rPr>
        <w:t xml:space="preserve">2026 </w:t>
      </w:r>
      <w:r>
        <w:rPr>
          <w:rFonts w:ascii="Aptos" w:hAnsi="Aptos" w:cs="Segoe UI"/>
          <w:b/>
          <w:bCs/>
          <w:color w:val="FFFFFF" w:themeColor="background1"/>
          <w:sz w:val="20"/>
          <w:szCs w:val="20"/>
          <w:vertAlign w:val="superscript"/>
          <w14:textFill>
            <w14:solidFill>
              <w14:schemeClr w14:val="bg1"/>
            </w14:solidFill>
          </w14:textFill>
        </w:rPr>
        <w:footnoteReference w:id="9"/>
      </w:r>
      <w:r>
        <w:rPr>
          <w:rFonts w:ascii="Aptos" w:hAnsi="Aptos" w:eastAsia="Segoe UI" w:cs="Segoe UI"/>
          <w:bCs/>
          <w:color w:val="FFFFFF" w:themeColor="background1"/>
          <w:kern w:val="24"/>
          <w:sz w:val="20"/>
          <w:szCs w:val="20"/>
          <w:vertAlign w:val="superscript"/>
          <w:lang w:eastAsia="el-GR"/>
          <w14:textFill>
            <w14:solidFill>
              <w14:schemeClr w14:val="bg1"/>
            </w14:solidFill>
          </w14:textFill>
        </w:rPr>
        <w:footnoteReference w:id="10"/>
      </w:r>
      <w:r>
        <w:rPr>
          <w:rFonts w:ascii="Aptos" w:hAnsi="Aptos" w:cs="Segoe UI"/>
          <w:bCs/>
          <w:color w:val="FFFFFF" w:themeColor="background1"/>
          <w:sz w:val="20"/>
          <w:vertAlign w:val="superscript"/>
          <w14:textFill>
            <w14:solidFill>
              <w14:schemeClr w14:val="bg1"/>
            </w14:solidFill>
          </w14:textFill>
        </w:rPr>
        <w:footnoteReference w:id="11"/>
      </w:r>
      <w:r>
        <w:rPr>
          <w:rFonts w:ascii="Segoe UI" w:hAnsi="Segoe UI" w:eastAsia="Segoe UI" w:cs="Segoe UI"/>
          <w:b/>
          <w:color w:val="595959"/>
          <w:kern w:val="24"/>
          <w:sz w:val="18"/>
          <w:lang w:eastAsia="el-GR"/>
        </w:rPr>
        <w:drawing>
          <wp:inline distT="0" distB="0" distL="0" distR="0">
            <wp:extent cx="6475730" cy="3251835"/>
            <wp:effectExtent l="0" t="0" r="1270" b="57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40CEA0">
      <w:pPr>
        <w:kinsoku w:val="0"/>
        <w:overflowPunct w:val="0"/>
        <w:spacing w:before="40"/>
        <w:textAlignment w:val="baseline"/>
        <w:rPr>
          <w:rFonts w:ascii="Aptos" w:hAnsi="Aptos" w:cs="Segoe UI"/>
          <w:b/>
          <w:bCs/>
          <w:color w:val="003841"/>
          <w:sz w:val="20"/>
          <w:szCs w:val="20"/>
        </w:rPr>
      </w:pPr>
    </w:p>
    <w:p w14:paraId="3728915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w:t>
      </w:r>
      <w:r>
        <w:rPr>
          <w:rFonts w:ascii="Aptos" w:hAnsi="Aptos" w:cs="Segoe UI"/>
          <w:b/>
          <w:sz w:val="20"/>
        </w:rPr>
        <w:t>υπόλοιπα</w:t>
      </w:r>
      <w:r>
        <w:rPr>
          <w:rFonts w:ascii="Aptos" w:hAnsi="Aptos" w:cs="Segoe UI"/>
          <w:bCs/>
          <w:sz w:val="20"/>
        </w:rPr>
        <w:t xml:space="preserve"> </w:t>
      </w:r>
      <w:r>
        <w:rPr>
          <w:rFonts w:ascii="Aptos" w:hAnsi="Aptos" w:cs="Segoe UI"/>
          <w:b/>
          <w:sz w:val="20"/>
        </w:rPr>
        <w:t>ΜΕΑ</w:t>
      </w:r>
      <w:r>
        <w:rPr>
          <w:rFonts w:ascii="Aptos" w:hAnsi="Aptos" w:cs="Segoe UI"/>
          <w:bCs/>
          <w:sz w:val="20"/>
        </w:rPr>
        <w:t xml:space="preserve"> σε επίπεδο Ομίλου ανήλθαν σε €1,0 δισ., με το </w:t>
      </w:r>
      <w:r>
        <w:rPr>
          <w:rFonts w:ascii="Aptos" w:hAnsi="Aptos" w:cs="Segoe UI"/>
          <w:b/>
          <w:sz w:val="20"/>
        </w:rPr>
        <w:t>δείκτη ΜΕΑ</w:t>
      </w:r>
      <w:r>
        <w:rPr>
          <w:rFonts w:ascii="Aptos" w:hAnsi="Aptos" w:cs="Segoe UI"/>
          <w:bCs/>
          <w:sz w:val="20"/>
        </w:rPr>
        <w:t xml:space="preserve"> να διαμορφώνεται σε 2,4%. Οι σχεδόν μηδενικές ροές ΜΕΑ επέτρεψαν τη διατήρηση του κόστους πιστωτικού κινδύνου κάτω από τις </w:t>
      </w:r>
      <w:r>
        <w:rPr>
          <w:rFonts w:ascii="Aptos" w:hAnsi="Aptos" w:cs="Segoe UI"/>
          <w:sz w:val="20"/>
          <w:lang w:val="en-US"/>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top:1.6pt;height:32.4pt;width:510.1pt;mso-position-horizontal:left;mso-position-horizontal-relative:margin;mso-wrap-distance-bottom:0pt;mso-wrap-distance-left:9pt;mso-wrap-distance-right:9pt;mso-wrap-distance-top:0pt;z-index:251675648;mso-width-relative:page;mso-height-relative:page;" fillcolor="#003841" filled="t" stroked="f" coordsize="21600,21600" o:gfxdata="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BxfD9QA&#10;AAAGAQAADwAAAAAAAAABACAAAAAiAAAAZHJzL2Rvd25yZXYueG1sUEsBAhQAFAAAAAgAh07iQBok&#10;HMEjAgAARwQAAA4AAAAAAAAAAQAgAAAAIwEAAGRycy9lMm9Eb2MueG1sUEsFBgAAAAAGAAYAWQEA&#10;ALgFAAAAAA==&#10;">
                <v:fill on="t" focussize="0,0"/>
                <v:stroke on="f"/>
                <v:imagedata o:title=""/>
                <o:lock v:ext="edit" aspectratio="f"/>
                <v:textbox>
                  <w:txbxContent>
                    <w:p w14:paraId="18A9E21D">
                      <w:pPr>
                        <w:pStyle w:val="16"/>
                        <w:spacing w:before="0" w:beforeAutospacing="0" w:after="0" w:afterAutospacing="0" w:line="264" w:lineRule="auto"/>
                        <w:rPr>
                          <w:rFonts w:ascii="Aptos" w:hAnsi="Aptos" w:eastAsia="Calibri" w:cs="Segoe UI"/>
                          <w:bCs/>
                          <w:color w:val="FFFFFF" w:themeColor="background1"/>
                          <w:sz w:val="20"/>
                          <w:szCs w:val="20"/>
                          <w:lang w:val="en-US" w:eastAsia="el-GR"/>
                          <w14:textFill>
                            <w14:solidFill>
                              <w14:schemeClr w14:val="bg1"/>
                            </w14:solidFill>
                          </w14:textFill>
                        </w:rPr>
                      </w:pPr>
                      <w:r>
                        <w:rPr>
                          <w:rFonts w:ascii="Aptos ExtraBold" w:hAnsi="Aptos ExtraBold" w:eastAsia="+mn-ea" w:cs="+mn-cs"/>
                          <w:b/>
                          <w:bCs/>
                          <w:color w:val="FFFFFF" w:themeColor="background1"/>
                          <w:kern w:val="24"/>
                          <w:sz w:val="36"/>
                          <w:szCs w:val="42"/>
                          <w14:textFill>
                            <w14:solidFill>
                              <w14:schemeClr w14:val="bg1"/>
                            </w14:solidFill>
                          </w14:textFill>
                          <w14:props3d w14:extrusionH="0" w14:contourW="0" w14:prstMaterial="matte"/>
                        </w:rPr>
                        <w:t>Ποιότητα Δανειακού Χαρτοφυλακίου</w:t>
                      </w:r>
                    </w:p>
                  </w:txbxContent>
                </v:textbox>
                <w10:wrap type="square"/>
              </v:shape>
            </w:pict>
          </mc:Fallback>
        </mc:AlternateContent>
      </w:r>
      <w:r>
        <w:rPr>
          <w:rFonts w:ascii="Aptos" w:hAnsi="Aptos" w:cs="Segoe UI"/>
          <w:bCs/>
          <w:sz w:val="20"/>
        </w:rPr>
        <w:t xml:space="preserve">40 μ.β. το Α’ τρίμηνο 2026. Ταυτόχρονα, οι </w:t>
      </w:r>
      <w:r>
        <w:rPr>
          <w:rFonts w:ascii="Aptos" w:hAnsi="Aptos" w:cs="Segoe UI"/>
          <w:b/>
          <w:sz w:val="20"/>
        </w:rPr>
        <w:t>δείκτες κάλυψης από προβλέψεις</w:t>
      </w:r>
      <w:r>
        <w:rPr>
          <w:rFonts w:ascii="Aptos" w:hAnsi="Aptos" w:cs="Segoe UI"/>
          <w:bCs/>
          <w:sz w:val="20"/>
        </w:rPr>
        <w:t xml:space="preserve"> της Τράπεζας, από τους υψηλότερους στην Ευρώπη</w:t>
      </w:r>
      <w:r>
        <w:t xml:space="preserve"> </w:t>
      </w:r>
      <w:r>
        <w:rPr>
          <w:rFonts w:ascii="Aptos" w:hAnsi="Aptos" w:cs="Segoe UI"/>
          <w:bCs/>
          <w:sz w:val="20"/>
        </w:rPr>
        <w:t>σε όλα τα Στάδια δανείων, συνιστούν ένα ακόμη πλεονέκτημα του Ισολογισμού μας, προσφέροντας προστασία έναντι αναδυόμενων κινδύνων και ενισχύοντας την ανθεκτικότητά μας σε περιόδους αβεβαιότητας.</w:t>
      </w:r>
    </w:p>
    <w:p w14:paraId="51AAF8A6">
      <w:pPr>
        <w:rPr>
          <w:rFonts w:ascii="Aptos" w:hAnsi="Aptos" w:cs="Segoe UI"/>
          <w:bCs/>
          <w:sz w:val="20"/>
        </w:rPr>
      </w:pPr>
      <w:r>
        <w:rPr>
          <w:rFonts w:ascii="Aptos" w:hAnsi="Aptos" w:cs="Segoe UI"/>
          <w:bCs/>
          <w:sz w:val="20"/>
        </w:rPr>
        <w:br w:type="page"/>
      </w:r>
    </w:p>
    <w:tbl>
      <w:tblPr>
        <w:tblStyle w:val="58"/>
        <w:tblW w:w="102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15"/>
        <w:gridCol w:w="5072"/>
      </w:tblGrid>
      <w:tr w14:paraId="3BB58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5215" w:type="dxa"/>
          </w:tcPr>
          <w:p w14:paraId="5C2003AB">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Δείκτες &amp; ποσοστά κάλυψης ΜΕΑ | Α’ τρίμηνο 2026</w:t>
            </w:r>
          </w:p>
          <w:p w14:paraId="5339A916">
            <w:pPr>
              <w:kinsoku w:val="0"/>
              <w:overflowPunct w:val="0"/>
              <w:spacing w:before="40"/>
              <w:ind w:left="547" w:hanging="547"/>
              <w:textAlignment w:val="baseline"/>
              <w:rPr>
                <w:rFonts w:ascii="Aptos" w:hAnsi="Aptos" w:eastAsia="Times New Roman" w:cs="Segoe UI"/>
                <w:color w:val="003841"/>
                <w:sz w:val="20"/>
                <w:szCs w:val="20"/>
                <w:lang w:val="en-US" w:eastAsia="el-GR"/>
              </w:rPr>
            </w:pPr>
            <w:r>
              <w:rPr>
                <w:rFonts w:ascii="Calibri" w:hAnsi="Calibri" w:eastAsia="Calibri" w:cs="Times New Roman"/>
                <w:color w:val="595959"/>
                <w:sz w:val="20"/>
                <w:szCs w:val="20"/>
                <w:lang w:eastAsia="el-GR"/>
              </w:rPr>
              <mc:AlternateContent>
                <mc:Choice Requires="wps">
                  <w:drawing>
                    <wp:anchor distT="0" distB="0" distL="114300" distR="114300" simplePos="0" relativeHeight="251691008" behindDoc="0" locked="0" layoutInCell="1" allowOverlap="1">
                      <wp:simplePos x="0" y="0"/>
                      <wp:positionH relativeFrom="column">
                        <wp:posOffset>2524125</wp:posOffset>
                      </wp:positionH>
                      <wp:positionV relativeFrom="paragraph">
                        <wp:posOffset>361315</wp:posOffset>
                      </wp:positionV>
                      <wp:extent cx="545465" cy="307975"/>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7975"/>
                              </a:xfrm>
                              <a:prstGeom prst="roundRect">
                                <a:avLst>
                                  <a:gd name="adj" fmla="val 7801"/>
                                </a:avLst>
                              </a:prstGeom>
                              <a:noFill/>
                              <a:ln w="6350" cap="flat" cmpd="sng" algn="ctr">
                                <a:solidFill>
                                  <a:srgbClr val="00CFE7"/>
                                </a:solidFill>
                                <a:prstDash val="solid"/>
                                <a:miter lim="800000"/>
                              </a:ln>
                              <a:effectLst/>
                            </wps:spPr>
                            <wps:txbx>
                              <w:txbxContent>
                                <w:p w14:paraId="0287058C">
                                  <w:pPr>
                                    <w:jc w:val="center"/>
                                    <w:rPr>
                                      <w:rFonts w:ascii="Aptos" w:hAnsi="Aptos"/>
                                      <w:b/>
                                      <w:bCs/>
                                      <w:color w:val="003841"/>
                                      <w:kern w:val="24"/>
                                      <w:sz w:val="10"/>
                                      <w:szCs w:val="10"/>
                                    </w:rPr>
                                  </w:pPr>
                                  <w:r>
                                    <w:rPr>
                                      <w:rFonts w:ascii="Aptos" w:hAnsi="Aptos"/>
                                      <w:b/>
                                      <w:bCs/>
                                      <w:color w:val="003841"/>
                                      <w:kern w:val="24"/>
                                      <w:sz w:val="10"/>
                                      <w:szCs w:val="10"/>
                                    </w:rPr>
                                    <w:t>Κάλυψη ΜΕΑ στο 107%</w:t>
                                  </w:r>
                                </w:p>
                              </w:txbxContent>
                            </wps:txbx>
                            <wps:bodyPr wrap="square" lIns="72000" tIns="72000" rIns="72000" bIns="72000" rtlCol="0" anchor="b" anchorCtr="0">
                              <a:noAutofit/>
                            </wps:bodyPr>
                          </wps:wsp>
                        </a:graphicData>
                      </a:graphic>
                    </wp:anchor>
                  </w:drawing>
                </mc:Choice>
                <mc:Fallback>
                  <w:pict>
                    <v:roundrect id="Rounded Rectangle 2" o:spid="_x0000_s1026" o:spt="2" style="position:absolute;left:0pt;margin-left:198.75pt;margin-top:28.45pt;height:24.25pt;width:42.95pt;z-index:251691008;v-text-anchor:bottom;mso-width-relative:page;mso-height-relative:page;" filled="f" stroked="t" coordsize="21600,21600" arcsize="0.0780092592592593" o:gfxdata="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DQ0J2gAAAAoBAAAPAAAAAAAAAAEAIAAAACIA&#10;AABkcnMvZG93bnJldi54bWxQSwECFAAUAAAACACHTuJAvYk+kUACAACIBAAADgAAAAAAAAABACAA&#10;AAApAQAAZHJzL2Uyb0RvYy54bWxQSwUGAAAAAAYABgBZAQAA2wUAAAAA&#10;">
                      <v:fill on="f" focussize="0,0"/>
                      <v:stroke weight="0.5pt" color="#00CFE7" miterlimit="8" joinstyle="miter"/>
                      <v:imagedata o:title=""/>
                      <o:lock v:ext="edit" aspectratio="f"/>
                      <v:textbox inset="2mm,2mm,2mm,2mm">
                        <w:txbxContent>
                          <w:p w14:paraId="0287058C">
                            <w:pPr>
                              <w:jc w:val="center"/>
                              <w:rPr>
                                <w:rFonts w:ascii="Aptos" w:hAnsi="Aptos"/>
                                <w:b/>
                                <w:bCs/>
                                <w:color w:val="003841"/>
                                <w:kern w:val="24"/>
                                <w:sz w:val="10"/>
                                <w:szCs w:val="10"/>
                              </w:rPr>
                            </w:pPr>
                            <w:r>
                              <w:rPr>
                                <w:rFonts w:ascii="Aptos" w:hAnsi="Aptos"/>
                                <w:b/>
                                <w:bCs/>
                                <w:color w:val="003841"/>
                                <w:kern w:val="24"/>
                                <w:sz w:val="10"/>
                                <w:szCs w:val="10"/>
                              </w:rPr>
                              <w:t>Κάλυψη ΜΕΑ στο 107%</w:t>
                            </w:r>
                          </w:p>
                        </w:txbxContent>
                      </v:textbox>
                    </v:roundrect>
                  </w:pict>
                </mc:Fallback>
              </mc:AlternateContent>
            </w:r>
            <w:r>
              <w:rPr>
                <w:rFonts w:ascii="Calibri" w:hAnsi="Calibri" w:eastAsia="Calibri" w:cs="Times New Roman"/>
                <w:sz w:val="20"/>
                <w:szCs w:val="20"/>
                <w:lang w:eastAsia="el-GR"/>
              </w:rPr>
              <mc:AlternateContent>
                <mc:Choice Requires="wps">
                  <w:drawing>
                    <wp:anchor distT="0" distB="0" distL="114300" distR="114300" simplePos="0" relativeHeight="251692032" behindDoc="0" locked="0" layoutInCell="1" allowOverlap="1">
                      <wp:simplePos x="0" y="0"/>
                      <wp:positionH relativeFrom="column">
                        <wp:posOffset>2741295</wp:posOffset>
                      </wp:positionH>
                      <wp:positionV relativeFrom="paragraph">
                        <wp:posOffset>690880</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id="Triangle 9" o:spid="_x0000_s1026" o:spt="5" type="#_x0000_t5" style="position:absolute;left:0pt;flip:x;margin-left:215.85pt;margin-top:54.4pt;height:7.3pt;width:9.1pt;rotation:11796480f;z-index:251692032;v-text-anchor:middle;mso-width-relative:page;mso-height-relative:page;" fillcolor="#00CFE7" filled="t" stroked="f" coordsize="21600,21600" o:gfxdata="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5BDizWAAAACwEAAA8AAAAAAAAAAQAgAAAA&#10;IgAAAGRycy9kb3ducmV2LnhtbFBLAQIUABQAAAAIAIdO4kAUsqp5DQIAAC0EAAAOAAAAAAAAAAEA&#10;IAAAACUBAABkcnMvZTJvRG9jLnhtbFBLBQYAAAAABgAGAFkBAACkBQAAAAA=&#10;" adj="10800">
                      <v:fill on="t" focussize="0,0"/>
                      <v:stroke on="f" weight="1pt" miterlimit="8" joinstyle="miter"/>
                      <v:imagedata o:title=""/>
                      <o:lock v:ext="edit" aspectratio="f"/>
                      <v:textbox inset="2mm,2mm,2mm,2mm"/>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471170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pPr>
                                    <w:textAlignment w:val="center"/>
                                    <w:rPr>
                                      <w:rFonts w:ascii="Aptos" w:hAnsi="Aptos"/>
                                      <w:kern w:val="24"/>
                                      <w:sz w:val="12"/>
                                      <w:szCs w:val="12"/>
                                    </w:rPr>
                                  </w:pPr>
                                  <w:r>
                                    <w:rPr>
                                      <w:rFonts w:ascii="Aptos" w:hAnsi="Aptos"/>
                                      <w:kern w:val="24"/>
                                      <w:sz w:val="12"/>
                                      <w:szCs w:val="12"/>
                                    </w:rPr>
                                    <w:t>Δείκτης ΜΕΑ</w:t>
                                  </w:r>
                                  <w:r>
                                    <w:rPr>
                                      <w:rFonts w:ascii="Aptos" w:hAnsi="Aptos"/>
                                      <w:kern w:val="24"/>
                                      <w:sz w:val="12"/>
                                      <w:szCs w:val="12"/>
                                      <w:lang w:val="en-US"/>
                                    </w:rPr>
                                    <w:t xml:space="preserve"> </w:t>
                                  </w:r>
                                </w:p>
                              </w:txbxContent>
                            </wps:txbx>
                            <wps:bodyPr wrap="square" rtlCol="0">
                              <a:spAutoFit/>
                            </wps:bodyPr>
                          </wps:wsp>
                        </a:graphicData>
                      </a:graphic>
                    </wp:anchor>
                  </w:drawing>
                </mc:Choice>
                <mc:Fallback>
                  <w:pict>
                    <v:shape id="TextBox 39" o:spid="_x0000_s1026" o:spt="202" type="#_x0000_t202" style="position:absolute;left:0pt;margin-left:0.35pt;margin-top:37.1pt;height:19.35pt;width:54.1pt;z-index:251676672;mso-width-relative:page;mso-height-relative:page;" filled="f" stroked="f" coordsize="21600,21600" o:gfxdata="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UVKV9UAAAAHAQAA&#10;DwAAAAAAAAABACAAAAAiAAAAZHJzL2Rvd25yZXYueG1sUEsBAhQAFAAAAAgAh07iQPk0QqiqAQAA&#10;XAMAAA4AAAAAAAAAAQAgAAAAJAEAAGRycy9lMm9Eb2MueG1sUEsFBgAAAAAGAAYAWQEAAEAFAAAA&#10;AA==&#10;">
                      <v:fill on="f" focussize="0,0"/>
                      <v:stroke on="f"/>
                      <v:imagedata o:title=""/>
                      <o:lock v:ext="edit" aspectratio="f"/>
                      <v:textbox style="mso-fit-shape-to-text:t;">
                        <w:txbxContent>
                          <w:p w14:paraId="48543F7D">
                            <w:pPr>
                              <w:textAlignment w:val="center"/>
                              <w:rPr>
                                <w:rFonts w:ascii="Aptos" w:hAnsi="Aptos"/>
                                <w:kern w:val="24"/>
                                <w:sz w:val="12"/>
                                <w:szCs w:val="12"/>
                              </w:rPr>
                            </w:pPr>
                            <w:r>
                              <w:rPr>
                                <w:rFonts w:ascii="Aptos" w:hAnsi="Aptos"/>
                                <w:kern w:val="24"/>
                                <w:sz w:val="12"/>
                                <w:szCs w:val="12"/>
                              </w:rPr>
                              <w:t>Δείκτης ΜΕΑ</w:t>
                            </w:r>
                            <w:r>
                              <w:rPr>
                                <w:rFonts w:ascii="Aptos" w:hAnsi="Aptos"/>
                                <w:kern w:val="24"/>
                                <w:sz w:val="12"/>
                                <w:szCs w:val="12"/>
                                <w:lang w:val="en-US"/>
                              </w:rPr>
                              <w:t xml:space="preserve"> </w:t>
                            </w:r>
                          </w:p>
                        </w:txbxContent>
                      </v:textbox>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678720" behindDoc="0" locked="0" layoutInCell="1" allowOverlap="1">
                      <wp:simplePos x="0" y="0"/>
                      <wp:positionH relativeFrom="column">
                        <wp:posOffset>-1905</wp:posOffset>
                      </wp:positionH>
                      <wp:positionV relativeFrom="paragraph">
                        <wp:posOffset>22860</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pPr>
                                    <w:textAlignment w:val="center"/>
                                    <w:rPr>
                                      <w:rFonts w:ascii="Aptos" w:hAnsi="Aptos"/>
                                      <w:b/>
                                      <w:bCs/>
                                      <w:color w:val="003841"/>
                                      <w:kern w:val="24"/>
                                      <w:sz w:val="12"/>
                                      <w:szCs w:val="12"/>
                                    </w:rPr>
                                  </w:pPr>
                                  <w:r>
                                    <w:rPr>
                                      <w:rFonts w:ascii="Aptos" w:hAnsi="Aptos"/>
                                      <w:b/>
                                      <w:bCs/>
                                      <w:color w:val="003841"/>
                                      <w:kern w:val="24"/>
                                      <w:sz w:val="12"/>
                                      <w:szCs w:val="12"/>
                                    </w:rPr>
                                    <w:t xml:space="preserve">Δείκτης κάλυψης </w:t>
                                  </w:r>
                                </w:p>
                                <w:p w14:paraId="5757D699">
                                  <w:pPr>
                                    <w:textAlignment w:val="center"/>
                                    <w:rPr>
                                      <w:rFonts w:ascii="Aptos" w:hAnsi="Aptos"/>
                                      <w:b/>
                                      <w:bCs/>
                                      <w:color w:val="003841"/>
                                      <w:kern w:val="24"/>
                                      <w:sz w:val="12"/>
                                      <w:szCs w:val="12"/>
                                    </w:rPr>
                                  </w:pPr>
                                  <w:r>
                                    <w:rPr>
                                      <w:rFonts w:ascii="Aptos" w:hAnsi="Aptos"/>
                                      <w:b/>
                                      <w:bCs/>
                                      <w:color w:val="003841"/>
                                      <w:kern w:val="24"/>
                                      <w:sz w:val="12"/>
                                      <w:szCs w:val="12"/>
                                    </w:rPr>
                                    <w:t xml:space="preserve">ΜΕΑ από ενέχυρα </w:t>
                                  </w:r>
                                </w:p>
                                <w:p w14:paraId="5851E0A6">
                                  <w:pPr>
                                    <w:textAlignment w:val="center"/>
                                    <w:rPr>
                                      <w:rFonts w:ascii="Aptos" w:hAnsi="Aptos"/>
                                      <w:b/>
                                      <w:bCs/>
                                      <w:color w:val="003841"/>
                                      <w:kern w:val="24"/>
                                      <w:sz w:val="12"/>
                                      <w:szCs w:val="12"/>
                                    </w:rPr>
                                  </w:pPr>
                                  <w:r>
                                    <w:rPr>
                                      <w:rFonts w:ascii="Aptos" w:hAnsi="Aptos"/>
                                      <w:b/>
                                      <w:bCs/>
                                      <w:color w:val="003841"/>
                                      <w:kern w:val="24"/>
                                      <w:sz w:val="12"/>
                                      <w:szCs w:val="12"/>
                                    </w:rPr>
                                    <w:t>(Τράπεζα)</w:t>
                                  </w:r>
                                </w:p>
                              </w:txbxContent>
                            </wps:txbx>
                            <wps:bodyPr wrap="square" rtlCol="0">
                              <a:spAutoFit/>
                            </wps:bodyPr>
                          </wps:wsp>
                        </a:graphicData>
                      </a:graphic>
                    </wp:anchor>
                  </w:drawing>
                </mc:Choice>
                <mc:Fallback>
                  <w:pict>
                    <v:shape id="TextBox 39" o:spid="_x0000_s1026" o:spt="202" type="#_x0000_t202" style="position:absolute;left:0pt;margin-left:-0.15pt;margin-top:1.8pt;height:19.35pt;width:75.45pt;z-index:251678720;mso-width-relative:page;mso-height-relative:page;" filled="f" stroked="f" coordsize="21600,21600" o:gfxdata="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wIPbDTAAAABgEAAA8A&#10;AAAAAAAAAQAgAAAAIgAAAGRycy9kb3ducmV2LnhtbFBLAQIUABQAAAAIAIdO4kDeA1B9qgEAAFwD&#10;AAAOAAAAAAAAAAEAIAAAACIBAABkcnMvZTJvRG9jLnhtbFBLBQYAAAAABgAGAFkBAAA+BQAAAAA=&#10;">
                      <v:fill on="f" focussize="0,0"/>
                      <v:stroke on="f"/>
                      <v:imagedata o:title=""/>
                      <o:lock v:ext="edit" aspectratio="f"/>
                      <v:textbox style="mso-fit-shape-to-text:t;">
                        <w:txbxContent>
                          <w:p w14:paraId="48573724">
                            <w:pPr>
                              <w:textAlignment w:val="center"/>
                              <w:rPr>
                                <w:rFonts w:ascii="Aptos" w:hAnsi="Aptos"/>
                                <w:b/>
                                <w:bCs/>
                                <w:color w:val="003841"/>
                                <w:kern w:val="24"/>
                                <w:sz w:val="12"/>
                                <w:szCs w:val="12"/>
                              </w:rPr>
                            </w:pPr>
                            <w:r>
                              <w:rPr>
                                <w:rFonts w:ascii="Aptos" w:hAnsi="Aptos"/>
                                <w:b/>
                                <w:bCs/>
                                <w:color w:val="003841"/>
                                <w:kern w:val="24"/>
                                <w:sz w:val="12"/>
                                <w:szCs w:val="12"/>
                              </w:rPr>
                              <w:t xml:space="preserve">Δείκτης κάλυψης </w:t>
                            </w:r>
                          </w:p>
                          <w:p w14:paraId="5757D699">
                            <w:pPr>
                              <w:textAlignment w:val="center"/>
                              <w:rPr>
                                <w:rFonts w:ascii="Aptos" w:hAnsi="Aptos"/>
                                <w:b/>
                                <w:bCs/>
                                <w:color w:val="003841"/>
                                <w:kern w:val="24"/>
                                <w:sz w:val="12"/>
                                <w:szCs w:val="12"/>
                              </w:rPr>
                            </w:pPr>
                            <w:r>
                              <w:rPr>
                                <w:rFonts w:ascii="Aptos" w:hAnsi="Aptos"/>
                                <w:b/>
                                <w:bCs/>
                                <w:color w:val="003841"/>
                                <w:kern w:val="24"/>
                                <w:sz w:val="12"/>
                                <w:szCs w:val="12"/>
                              </w:rPr>
                              <w:t xml:space="preserve">ΜΕΑ από ενέχυρα </w:t>
                            </w:r>
                          </w:p>
                          <w:p w14:paraId="5851E0A6">
                            <w:pPr>
                              <w:textAlignment w:val="center"/>
                              <w:rPr>
                                <w:rFonts w:ascii="Aptos" w:hAnsi="Aptos"/>
                                <w:b/>
                                <w:bCs/>
                                <w:color w:val="003841"/>
                                <w:kern w:val="24"/>
                                <w:sz w:val="12"/>
                                <w:szCs w:val="12"/>
                              </w:rPr>
                            </w:pPr>
                            <w:r>
                              <w:rPr>
                                <w:rFonts w:ascii="Aptos" w:hAnsi="Aptos"/>
                                <w:b/>
                                <w:bCs/>
                                <w:color w:val="003841"/>
                                <w:kern w:val="24"/>
                                <w:sz w:val="12"/>
                                <w:szCs w:val="12"/>
                              </w:rPr>
                              <w:t>(Τράπεζα)</w:t>
                            </w:r>
                          </w:p>
                        </w:txbxContent>
                      </v:textbox>
                    </v:shape>
                  </w:pict>
                </mc:Fallback>
              </mc:AlternateContent>
            </w:r>
            <w:r>
              <w:rPr>
                <w:rFonts w:ascii="Calibri" w:hAnsi="Calibri" w:eastAsia="Calibri" w:cs="Times New Roman"/>
                <w:color w:val="595959"/>
                <w:sz w:val="20"/>
                <w:szCs w:val="20"/>
                <w:lang w:eastAsia="el-GR"/>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1469390</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pPr>
                                    <w:textAlignment w:val="center"/>
                                    <w:rPr>
                                      <w:rFonts w:ascii="Aptos" w:hAnsi="Aptos"/>
                                      <w:kern w:val="24"/>
                                      <w:sz w:val="12"/>
                                      <w:szCs w:val="12"/>
                                    </w:rPr>
                                  </w:pPr>
                                  <w:r>
                                    <w:rPr>
                                      <w:rFonts w:ascii="Aptos" w:hAnsi="Aptos"/>
                                      <w:kern w:val="24"/>
                                      <w:sz w:val="12"/>
                                      <w:szCs w:val="12"/>
                                    </w:rPr>
                                    <w:t>Δείκτης κάλυψης Σταδίου 3</w:t>
                                  </w:r>
                                </w:p>
                              </w:txbxContent>
                            </wps:txbx>
                            <wps:bodyPr wrap="square" rtlCol="0">
                              <a:spAutoFit/>
                            </wps:bodyPr>
                          </wps:wsp>
                        </a:graphicData>
                      </a:graphic>
                    </wp:anchor>
                  </w:drawing>
                </mc:Choice>
                <mc:Fallback>
                  <w:pict>
                    <v:shape id="TextBox 39" o:spid="_x0000_s1026" o:spt="202" type="#_x0000_t202" style="position:absolute;left:0pt;margin-left:0.35pt;margin-top:115.7pt;height:19.35pt;width:74.3pt;z-index:251677696;mso-width-relative:page;mso-height-relative:page;" filled="f" stroked="f" coordsize="21600,21600" o:gfxdata="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r8YinWAAAACAEA&#10;AA8AAAAAAAAAAQAgAAAAIgAAAGRycy9kb3ducmV2LnhtbFBLAQIUABQAAAAIAIdO4kBG6tN4qgEA&#10;AFwDAAAOAAAAAAAAAAEAIAAAACUBAABkcnMvZTJvRG9jLnhtbFBLBQYAAAAABgAGAFkBAABBBQAA&#10;AAA=&#10;">
                      <v:fill on="f" focussize="0,0"/>
                      <v:stroke on="f"/>
                      <v:imagedata o:title=""/>
                      <o:lock v:ext="edit" aspectratio="f"/>
                      <v:textbox style="mso-fit-shape-to-text:t;">
                        <w:txbxContent>
                          <w:p w14:paraId="20B83F0F">
                            <w:pPr>
                              <w:textAlignment w:val="center"/>
                              <w:rPr>
                                <w:rFonts w:ascii="Aptos" w:hAnsi="Aptos"/>
                                <w:kern w:val="24"/>
                                <w:sz w:val="12"/>
                                <w:szCs w:val="12"/>
                              </w:rPr>
                            </w:pPr>
                            <w:r>
                              <w:rPr>
                                <w:rFonts w:ascii="Aptos" w:hAnsi="Aptos"/>
                                <w:kern w:val="24"/>
                                <w:sz w:val="12"/>
                                <w:szCs w:val="12"/>
                              </w:rPr>
                              <w:t>Δείκτης κάλυψης Σταδίου 3</w:t>
                            </w:r>
                          </w:p>
                        </w:txbxContent>
                      </v:textbox>
                    </v:shape>
                  </w:pict>
                </mc:Fallback>
              </mc:AlternateContent>
            </w:r>
            <w:r>
              <w:rPr>
                <w:rFonts w:ascii="Aptos" w:hAnsi="Aptos" w:eastAsia="Times New Roman" w:cs="Segoe UI"/>
                <w:color w:val="003841"/>
                <w:sz w:val="20"/>
                <w:szCs w:val="20"/>
                <w:lang w:eastAsia="el-GR"/>
              </w:rPr>
              <w:drawing>
                <wp:inline distT="0" distB="0" distL="0" distR="0">
                  <wp:extent cx="3154680" cy="2059305"/>
                  <wp:effectExtent l="0" t="0" r="762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072" w:type="dxa"/>
          </w:tcPr>
          <w:p w14:paraId="66189565">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 xml:space="preserve">Κόστος Πιστωτικού Κινδύνου (€ δισ., μ.β.) | Όμιλος </w:t>
            </w:r>
          </w:p>
          <w:p w14:paraId="58282CD1">
            <w:pPr>
              <w:kinsoku w:val="0"/>
              <w:overflowPunct w:val="0"/>
              <w:spacing w:before="40"/>
              <w:ind w:left="547" w:hanging="547"/>
              <w:textAlignment w:val="baseline"/>
              <w:rPr>
                <w:rFonts w:ascii="Aptos" w:hAnsi="Aptos" w:eastAsia="Segoe UI" w:cs="Segoe UI"/>
                <w:b/>
                <w:color w:val="595959"/>
                <w:kern w:val="24"/>
                <w:sz w:val="2"/>
                <w:szCs w:val="2"/>
                <w:lang w:eastAsia="el-GR"/>
              </w:rPr>
            </w:pPr>
            <w:r>
              <w:rPr>
                <w:rFonts w:ascii="Calibri" w:hAnsi="Calibri" w:eastAsia="Calibri" w:cs="Times New Roman"/>
                <w:sz w:val="20"/>
                <w:szCs w:val="20"/>
                <w:lang w:eastAsia="el-GR"/>
              </w:rPr>
              <mc:AlternateContent>
                <mc:Choice Requires="wps">
                  <w:drawing>
                    <wp:anchor distT="0" distB="0" distL="114300" distR="114300" simplePos="0" relativeHeight="251809792" behindDoc="0" locked="0" layoutInCell="1" allowOverlap="1">
                      <wp:simplePos x="0" y="0"/>
                      <wp:positionH relativeFrom="column">
                        <wp:posOffset>1270</wp:posOffset>
                      </wp:positionH>
                      <wp:positionV relativeFrom="paragraph">
                        <wp:posOffset>24765</wp:posOffset>
                      </wp:positionV>
                      <wp:extent cx="706755" cy="215265"/>
                      <wp:effectExtent l="0" t="0" r="0" b="0"/>
                      <wp:wrapNone/>
                      <wp:docPr id="1237389381" name="TextBox 59"/>
                      <wp:cNvGraphicFramePr/>
                      <a:graphic xmlns:a="http://schemas.openxmlformats.org/drawingml/2006/main">
                        <a:graphicData uri="http://schemas.microsoft.com/office/word/2010/wordprocessingShape">
                          <wps:wsp>
                            <wps:cNvSpPr txBox="1">
                              <a:spLocks noChangeArrowheads="1"/>
                            </wps:cNvSpPr>
                            <wps:spPr bwMode="auto">
                              <a:xfrm>
                                <a:off x="0" y="0"/>
                                <a:ext cx="706755" cy="215265"/>
                              </a:xfrm>
                              <a:prstGeom prst="rect">
                                <a:avLst/>
                              </a:prstGeom>
                              <a:noFill/>
                              <a:ln>
                                <a:noFill/>
                              </a:ln>
                            </wps:spPr>
                            <wps:txbx>
                              <w:txbxContent>
                                <w:p w14:paraId="029C2A93">
                                  <w:pPr>
                                    <w:textAlignment w:val="baseline"/>
                                    <w:rPr>
                                      <w:rFonts w:ascii="Aptos" w:hAnsi="Aptos"/>
                                      <w:b/>
                                      <w:bCs/>
                                      <w:color w:val="003841"/>
                                      <w:kern w:val="24"/>
                                      <w:sz w:val="12"/>
                                      <w:szCs w:val="12"/>
                                    </w:rPr>
                                  </w:pPr>
                                  <w:r>
                                    <w:rPr>
                                      <w:rFonts w:ascii="Aptos" w:hAnsi="Aptos"/>
                                      <w:b/>
                                      <w:bCs/>
                                      <w:color w:val="003841"/>
                                      <w:kern w:val="24"/>
                                      <w:sz w:val="12"/>
                                      <w:szCs w:val="12"/>
                                    </w:rPr>
                                    <w:t>Κόστος πιστωτικού  κινδύνου (μ.β.)</w:t>
                                  </w:r>
                                </w:p>
                              </w:txbxContent>
                            </wps:txbx>
                            <wps:bodyPr wrap="square">
                              <a:spAutoFit/>
                            </wps:bodyPr>
                          </wps:wsp>
                        </a:graphicData>
                      </a:graphic>
                    </wp:anchor>
                  </w:drawing>
                </mc:Choice>
                <mc:Fallback>
                  <w:pict>
                    <v:shape id="TextBox 59" o:spid="_x0000_s1026" o:spt="202" type="#_x0000_t202" style="position:absolute;left:0pt;margin-left:0.1pt;margin-top:1.95pt;height:16.95pt;width:55.65pt;z-index:251809792;mso-width-relative:page;mso-height-relative:page;" filled="f" stroked="f" coordsize="21600,21600" o:gfxdata="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zfbr9IAAAAFAQAADwAAAAAAAAABACAA&#10;AAAiAAAAZHJzL2Rvd25yZXYueG1sUEsBAhQAFAAAAAgAh07iQDfPWmPaAQAArwMAAA4AAAAAAAAA&#10;AQAgAAAAIQEAAGRycy9lMm9Eb2MueG1sUEsFBgAAAAAGAAYAWQEAAG0FAAAAAA==&#10;">
                      <v:fill on="f" focussize="0,0"/>
                      <v:stroke on="f"/>
                      <v:imagedata o:title=""/>
                      <o:lock v:ext="edit" aspectratio="f"/>
                      <v:textbox style="mso-fit-shape-to-text:t;">
                        <w:txbxContent>
                          <w:p w14:paraId="029C2A93">
                            <w:pPr>
                              <w:textAlignment w:val="baseline"/>
                              <w:rPr>
                                <w:rFonts w:ascii="Aptos" w:hAnsi="Aptos"/>
                                <w:b/>
                                <w:bCs/>
                                <w:color w:val="003841"/>
                                <w:kern w:val="24"/>
                                <w:sz w:val="12"/>
                                <w:szCs w:val="12"/>
                              </w:rPr>
                            </w:pPr>
                            <w:r>
                              <w:rPr>
                                <w:rFonts w:ascii="Aptos" w:hAnsi="Aptos"/>
                                <w:b/>
                                <w:bCs/>
                                <w:color w:val="003841"/>
                                <w:kern w:val="24"/>
                                <w:sz w:val="12"/>
                                <w:szCs w:val="12"/>
                              </w:rPr>
                              <w:t>Κόστος πιστωτικού  κινδύνου (μ.β.)</w:t>
                            </w:r>
                          </w:p>
                        </w:txbxContent>
                      </v:textbox>
                    </v:shape>
                  </w:pict>
                </mc:Fallback>
              </mc:AlternateContent>
            </w:r>
            <w:r>
              <w:rPr>
                <w:rFonts w:ascii="Aptos" w:hAnsi="Aptos" w:eastAsia="Segoe UI" w:cs="Segoe UI"/>
                <w:b/>
                <w:color w:val="595959"/>
                <w:kern w:val="24"/>
                <w:sz w:val="2"/>
                <w:szCs w:val="2"/>
                <w:lang w:eastAsia="el-GR"/>
              </w:rPr>
              <w:t>,</w:t>
            </w:r>
          </w:p>
          <w:p w14:paraId="184C21B3">
            <w:pPr>
              <w:rPr>
                <w:rFonts w:ascii="Aptos" w:hAnsi="Aptos" w:eastAsia="Times New Roman" w:cs="Segoe UI"/>
                <w:color w:val="595959"/>
                <w:sz w:val="20"/>
                <w:szCs w:val="20"/>
                <w:lang w:val="en-US" w:eastAsia="el-GR"/>
              </w:rPr>
            </w:pPr>
            <w:r>
              <w:rPr>
                <w:rFonts w:ascii="Calibri" w:hAnsi="Calibri" w:eastAsia="Calibri" w:cs="Times New Roman"/>
                <w:sz w:val="20"/>
                <w:szCs w:val="20"/>
                <w:lang w:eastAsia="el-GR"/>
              </w:rPr>
              <mc:AlternateContent>
                <mc:Choice Requires="wps">
                  <w:drawing>
                    <wp:anchor distT="0" distB="0" distL="114300" distR="114300" simplePos="0" relativeHeight="251810816" behindDoc="0" locked="0" layoutInCell="1" allowOverlap="1">
                      <wp:simplePos x="0" y="0"/>
                      <wp:positionH relativeFrom="column">
                        <wp:posOffset>22225</wp:posOffset>
                      </wp:positionH>
                      <wp:positionV relativeFrom="paragraph">
                        <wp:posOffset>883920</wp:posOffset>
                      </wp:positionV>
                      <wp:extent cx="647700" cy="215265"/>
                      <wp:effectExtent l="0" t="0" r="0" b="0"/>
                      <wp:wrapNone/>
                      <wp:docPr id="1237389382" name="TextBox 59"/>
                      <wp:cNvGraphicFramePr/>
                      <a:graphic xmlns:a="http://schemas.openxmlformats.org/drawingml/2006/main">
                        <a:graphicData uri="http://schemas.microsoft.com/office/word/2010/wordprocessingShape">
                          <wps:wsp>
                            <wps:cNvSpPr txBox="1">
                              <a:spLocks noChangeArrowheads="1"/>
                            </wps:cNvSpPr>
                            <wps:spPr bwMode="auto">
                              <a:xfrm>
                                <a:off x="0" y="0"/>
                                <a:ext cx="647700" cy="215265"/>
                              </a:xfrm>
                              <a:prstGeom prst="rect">
                                <a:avLst/>
                              </a:prstGeom>
                              <a:noFill/>
                              <a:ln>
                                <a:noFill/>
                              </a:ln>
                            </wps:spPr>
                            <wps:txbx>
                              <w:txbxContent>
                                <w:p w14:paraId="2E4A8EF0">
                                  <w:pPr>
                                    <w:textAlignment w:val="baseline"/>
                                    <w:rPr>
                                      <w:rFonts w:ascii="Aptos" w:hAnsi="Aptos"/>
                                      <w:b/>
                                      <w:bCs/>
                                      <w:color w:val="404040" w:themeColor="text1" w:themeTint="BF"/>
                                      <w:kern w:val="24"/>
                                      <w:sz w:val="12"/>
                                      <w:szCs w:val="12"/>
                                      <w14:textFill>
                                        <w14:solidFill>
                                          <w14:schemeClr w14:val="tx1">
                                            <w14:lumMod w14:val="75000"/>
                                            <w14:lumOff w14:val="25000"/>
                                          </w14:schemeClr>
                                        </w14:solidFill>
                                      </w14:textFill>
                                    </w:rPr>
                                  </w:pPr>
                                  <w:r>
                                    <w:rPr>
                                      <w:rFonts w:ascii="Aptos" w:hAnsi="Aptos"/>
                                      <w:b/>
                                      <w:bCs/>
                                      <w:color w:val="404040" w:themeColor="text1" w:themeTint="BF"/>
                                      <w:kern w:val="24"/>
                                      <w:sz w:val="12"/>
                                      <w:szCs w:val="12"/>
                                      <w14:textFill>
                                        <w14:solidFill>
                                          <w14:schemeClr w14:val="tx1">
                                            <w14:lumMod w14:val="75000"/>
                                            <w14:lumOff w14:val="25000"/>
                                          </w14:schemeClr>
                                        </w14:solidFill>
                                      </w14:textFill>
                                    </w:rPr>
                                    <w:t xml:space="preserve">Κόστος πιστωτικού  κινδύνου </w:t>
                                  </w:r>
                                </w:p>
                                <w:p w14:paraId="3C19F370">
                                  <w:pPr>
                                    <w:textAlignment w:val="baseline"/>
                                    <w:rPr>
                                      <w:rFonts w:ascii="Aptos" w:hAnsi="Aptos"/>
                                      <w:b/>
                                      <w:bCs/>
                                      <w:color w:val="404040" w:themeColor="text1" w:themeTint="BF"/>
                                      <w:kern w:val="24"/>
                                      <w:sz w:val="12"/>
                                      <w:szCs w:val="12"/>
                                      <w14:textFill>
                                        <w14:solidFill>
                                          <w14:schemeClr w14:val="tx1">
                                            <w14:lumMod w14:val="75000"/>
                                            <w14:lumOff w14:val="25000"/>
                                          </w14:schemeClr>
                                        </w14:solidFill>
                                      </w14:textFill>
                                    </w:rPr>
                                  </w:pPr>
                                  <w:r>
                                    <w:rPr>
                                      <w:rFonts w:ascii="Aptos" w:hAnsi="Aptos"/>
                                      <w:b/>
                                      <w:bCs/>
                                      <w:color w:val="404040" w:themeColor="text1" w:themeTint="BF"/>
                                      <w:kern w:val="24"/>
                                      <w:sz w:val="12"/>
                                      <w:szCs w:val="12"/>
                                      <w14:textFill>
                                        <w14:solidFill>
                                          <w14:schemeClr w14:val="tx1">
                                            <w14:lumMod w14:val="75000"/>
                                            <w14:lumOff w14:val="25000"/>
                                          </w14:schemeClr>
                                        </w14:solidFill>
                                      </w14:textFill>
                                    </w:rPr>
                                    <w:t>(</w:t>
                                  </w:r>
                                  <w:r>
                                    <w:rPr>
                                      <w:rFonts w:ascii="Aptos" w:hAnsi="Aptos"/>
                                      <w:b/>
                                      <w:bCs/>
                                      <w:color w:val="404040" w:themeColor="text1" w:themeTint="BF"/>
                                      <w:kern w:val="24"/>
                                      <w:sz w:val="12"/>
                                      <w:szCs w:val="12"/>
                                      <w:lang w:val="en-US"/>
                                      <w14:textFill>
                                        <w14:solidFill>
                                          <w14:schemeClr w14:val="tx1">
                                            <w14:lumMod w14:val="75000"/>
                                            <w14:lumOff w14:val="25000"/>
                                          </w14:schemeClr>
                                        </w14:solidFill>
                                      </w14:textFill>
                                    </w:rPr>
                                    <w:t>€</w:t>
                                  </w:r>
                                  <w:r>
                                    <w:rPr>
                                      <w:rFonts w:ascii="Aptos" w:hAnsi="Aptos"/>
                                      <w:b/>
                                      <w:bCs/>
                                      <w:color w:val="404040" w:themeColor="text1" w:themeTint="BF"/>
                                      <w:kern w:val="24"/>
                                      <w:sz w:val="12"/>
                                      <w:szCs w:val="12"/>
                                      <w14:textFill>
                                        <w14:solidFill>
                                          <w14:schemeClr w14:val="tx1">
                                            <w14:lumMod w14:val="75000"/>
                                            <w14:lumOff w14:val="25000"/>
                                          </w14:schemeClr>
                                        </w14:solidFill>
                                      </w14:textFill>
                                    </w:rPr>
                                    <w:t xml:space="preserve"> εκατ.</w:t>
                                  </w:r>
                                  <w:r>
                                    <w:rPr>
                                      <w:rFonts w:ascii="Aptos" w:hAnsi="Aptos"/>
                                      <w:b/>
                                      <w:bCs/>
                                      <w:color w:val="404040" w:themeColor="text1" w:themeTint="BF"/>
                                      <w:kern w:val="24"/>
                                      <w:sz w:val="12"/>
                                      <w:szCs w:val="12"/>
                                      <w:lang w:val="en-US"/>
                                      <w14:textFill>
                                        <w14:solidFill>
                                          <w14:schemeClr w14:val="tx1">
                                            <w14:lumMod w14:val="75000"/>
                                            <w14:lumOff w14:val="25000"/>
                                          </w14:schemeClr>
                                        </w14:solidFill>
                                      </w14:textFill>
                                    </w:rPr>
                                    <w:t>)</w:t>
                                  </w:r>
                                </w:p>
                              </w:txbxContent>
                            </wps:txbx>
                            <wps:bodyPr>
                              <a:spAutoFit/>
                            </wps:bodyPr>
                          </wps:wsp>
                        </a:graphicData>
                      </a:graphic>
                    </wp:anchor>
                  </w:drawing>
                </mc:Choice>
                <mc:Fallback>
                  <w:pict>
                    <v:shape id="TextBox 59" o:spid="_x0000_s1026" o:spt="202" type="#_x0000_t202" style="position:absolute;left:0pt;margin-left:1.75pt;margin-top:69.6pt;height:16.95pt;width:51pt;z-index:251810816;mso-width-relative:page;mso-height-relative:page;" filled="f" stroked="f" coordsize="21600,21600" o:gfxdata="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&#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DVlWS1gAAAAkBAAAPAAAAAAAAAAEAIAAAACIAAABk&#10;cnMvZG93bnJldi54bWxQSwECFAAUAAAACACHTuJAZSkUOs8BAAChAwAADgAAAAAAAAABACAAAAAl&#10;AQAAZHJzL2Uyb0RvYy54bWxQSwUGAAAAAAYABgBZAQAAZgUAAAAA&#10;">
                      <v:fill on="f" focussize="0,0"/>
                      <v:stroke on="f"/>
                      <v:imagedata o:title=""/>
                      <o:lock v:ext="edit" aspectratio="f"/>
                      <v:textbox style="mso-fit-shape-to-text:t;">
                        <w:txbxContent>
                          <w:p w14:paraId="2E4A8EF0">
                            <w:pPr>
                              <w:textAlignment w:val="baseline"/>
                              <w:rPr>
                                <w:rFonts w:ascii="Aptos" w:hAnsi="Aptos"/>
                                <w:b/>
                                <w:bCs/>
                                <w:color w:val="404040" w:themeColor="text1" w:themeTint="BF"/>
                                <w:kern w:val="24"/>
                                <w:sz w:val="12"/>
                                <w:szCs w:val="12"/>
                                <w14:textFill>
                                  <w14:solidFill>
                                    <w14:schemeClr w14:val="tx1">
                                      <w14:lumMod w14:val="75000"/>
                                      <w14:lumOff w14:val="25000"/>
                                    </w14:schemeClr>
                                  </w14:solidFill>
                                </w14:textFill>
                              </w:rPr>
                            </w:pPr>
                            <w:r>
                              <w:rPr>
                                <w:rFonts w:ascii="Aptos" w:hAnsi="Aptos"/>
                                <w:b/>
                                <w:bCs/>
                                <w:color w:val="404040" w:themeColor="text1" w:themeTint="BF"/>
                                <w:kern w:val="24"/>
                                <w:sz w:val="12"/>
                                <w:szCs w:val="12"/>
                                <w14:textFill>
                                  <w14:solidFill>
                                    <w14:schemeClr w14:val="tx1">
                                      <w14:lumMod w14:val="75000"/>
                                      <w14:lumOff w14:val="25000"/>
                                    </w14:schemeClr>
                                  </w14:solidFill>
                                </w14:textFill>
                              </w:rPr>
                              <w:t xml:space="preserve">Κόστος πιστωτικού  κινδύνου </w:t>
                            </w:r>
                          </w:p>
                          <w:p w14:paraId="3C19F370">
                            <w:pPr>
                              <w:textAlignment w:val="baseline"/>
                              <w:rPr>
                                <w:rFonts w:ascii="Aptos" w:hAnsi="Aptos"/>
                                <w:b/>
                                <w:bCs/>
                                <w:color w:val="404040" w:themeColor="text1" w:themeTint="BF"/>
                                <w:kern w:val="24"/>
                                <w:sz w:val="12"/>
                                <w:szCs w:val="12"/>
                                <w14:textFill>
                                  <w14:solidFill>
                                    <w14:schemeClr w14:val="tx1">
                                      <w14:lumMod w14:val="75000"/>
                                      <w14:lumOff w14:val="25000"/>
                                    </w14:schemeClr>
                                  </w14:solidFill>
                                </w14:textFill>
                              </w:rPr>
                            </w:pPr>
                            <w:r>
                              <w:rPr>
                                <w:rFonts w:ascii="Aptos" w:hAnsi="Aptos"/>
                                <w:b/>
                                <w:bCs/>
                                <w:color w:val="404040" w:themeColor="text1" w:themeTint="BF"/>
                                <w:kern w:val="24"/>
                                <w:sz w:val="12"/>
                                <w:szCs w:val="12"/>
                                <w14:textFill>
                                  <w14:solidFill>
                                    <w14:schemeClr w14:val="tx1">
                                      <w14:lumMod w14:val="75000"/>
                                      <w14:lumOff w14:val="25000"/>
                                    </w14:schemeClr>
                                  </w14:solidFill>
                                </w14:textFill>
                              </w:rPr>
                              <w:t>(</w:t>
                            </w:r>
                            <w:r>
                              <w:rPr>
                                <w:rFonts w:ascii="Aptos" w:hAnsi="Aptos"/>
                                <w:b/>
                                <w:bCs/>
                                <w:color w:val="404040" w:themeColor="text1" w:themeTint="BF"/>
                                <w:kern w:val="24"/>
                                <w:sz w:val="12"/>
                                <w:szCs w:val="12"/>
                                <w:lang w:val="en-US"/>
                                <w14:textFill>
                                  <w14:solidFill>
                                    <w14:schemeClr w14:val="tx1">
                                      <w14:lumMod w14:val="75000"/>
                                      <w14:lumOff w14:val="25000"/>
                                    </w14:schemeClr>
                                  </w14:solidFill>
                                </w14:textFill>
                              </w:rPr>
                              <w:t>€</w:t>
                            </w:r>
                            <w:r>
                              <w:rPr>
                                <w:rFonts w:ascii="Aptos" w:hAnsi="Aptos"/>
                                <w:b/>
                                <w:bCs/>
                                <w:color w:val="404040" w:themeColor="text1" w:themeTint="BF"/>
                                <w:kern w:val="24"/>
                                <w:sz w:val="12"/>
                                <w:szCs w:val="12"/>
                                <w14:textFill>
                                  <w14:solidFill>
                                    <w14:schemeClr w14:val="tx1">
                                      <w14:lumMod w14:val="75000"/>
                                      <w14:lumOff w14:val="25000"/>
                                    </w14:schemeClr>
                                  </w14:solidFill>
                                </w14:textFill>
                              </w:rPr>
                              <w:t xml:space="preserve"> εκατ.</w:t>
                            </w:r>
                            <w:r>
                              <w:rPr>
                                <w:rFonts w:ascii="Aptos" w:hAnsi="Aptos"/>
                                <w:b/>
                                <w:bCs/>
                                <w:color w:val="404040" w:themeColor="text1" w:themeTint="BF"/>
                                <w:kern w:val="24"/>
                                <w:sz w:val="12"/>
                                <w:szCs w:val="12"/>
                                <w:lang w:val="en-US"/>
                                <w14:textFill>
                                  <w14:solidFill>
                                    <w14:schemeClr w14:val="tx1">
                                      <w14:lumMod w14:val="75000"/>
                                      <w14:lumOff w14:val="25000"/>
                                    </w14:schemeClr>
                                  </w14:solidFill>
                                </w14:textFill>
                              </w:rPr>
                              <w:t>)</w:t>
                            </w:r>
                          </w:p>
                        </w:txbxContent>
                      </v:textbox>
                    </v:shape>
                  </w:pict>
                </mc:Fallback>
              </mc:AlternateContent>
            </w:r>
            <w:r>
              <w:rPr>
                <w:rFonts w:ascii="Aptos" w:hAnsi="Aptos" w:eastAsia="Times New Roman" w:cs="Segoe UI"/>
                <w:color w:val="595959"/>
                <w:sz w:val="20"/>
                <w:szCs w:val="20"/>
                <w:lang w:eastAsia="el-GR"/>
              </w:rPr>
              <w:drawing>
                <wp:inline distT="0" distB="0" distL="0" distR="0">
                  <wp:extent cx="3095625" cy="2059305"/>
                  <wp:effectExtent l="0" t="0" r="0" b="0"/>
                  <wp:docPr id="1932351942" name="Chart 1932351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33DCE44">
      <w:pPr>
        <w:rPr>
          <w:sz w:val="16"/>
          <w:szCs w:val="16"/>
        </w:rPr>
      </w:pPr>
      <w:bookmarkStart w:id="3" w:name="_Hlk159858295"/>
    </w:p>
    <w:tbl>
      <w:tblPr>
        <w:tblStyle w:val="62"/>
        <w:tblW w:w="102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3"/>
      </w:tblGrid>
      <w:tr w14:paraId="1CD7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6" w:hRule="atLeast"/>
          <w:jc w:val="center"/>
        </w:trPr>
        <w:tc>
          <w:tcPr>
            <w:tcW w:w="5103" w:type="dxa"/>
          </w:tcPr>
          <w:p w14:paraId="193968D1">
            <w:pPr>
              <w:kinsoku w:val="0"/>
              <w:overflowPunct w:val="0"/>
              <w:spacing w:before="40"/>
              <w:ind w:left="547" w:hanging="547"/>
              <w:textAlignment w:val="baseline"/>
              <w:rPr>
                <w:rFonts w:ascii="Aptos" w:hAnsi="Aptos" w:eastAsia="Segoe UI" w:cs="Segoe UI"/>
                <w:b/>
                <w:color w:val="FF0000"/>
                <w:kern w:val="24"/>
                <w:sz w:val="20"/>
                <w:szCs w:val="20"/>
                <w:lang w:eastAsia="el-GR"/>
              </w:rPr>
            </w:pPr>
            <w:r>
              <w:rPr>
                <w:rFonts w:ascii="Aptos" w:hAnsi="Aptos" w:eastAsia="Segoe UI" w:cs="Segoe UI"/>
                <w:b/>
                <w:color w:val="003841"/>
                <w:kern w:val="24"/>
                <w:sz w:val="20"/>
                <w:szCs w:val="20"/>
                <w:lang w:eastAsia="el-GR"/>
              </w:rPr>
              <w:t>Υπόλοιπα ΜΕΑ (€ δισ., Όμιλος) | Α’ Τρίμηνο 2026</w:t>
            </w:r>
          </w:p>
          <w:p w14:paraId="4A76E9CD">
            <w:pPr>
              <w:kinsoku w:val="0"/>
              <w:overflowPunct w:val="0"/>
              <w:spacing w:before="40"/>
              <w:ind w:left="547" w:hanging="547"/>
              <w:textAlignment w:val="baseline"/>
              <w:rPr>
                <w:rFonts w:ascii="Aptos" w:hAnsi="Aptos" w:eastAsia="Segoe UI" w:cs="Segoe UI"/>
                <w:b/>
                <w:color w:val="003841"/>
                <w:kern w:val="24"/>
                <w:sz w:val="20"/>
                <w:szCs w:val="20"/>
                <w:lang w:val="en-US" w:eastAsia="el-GR"/>
              </w:rPr>
            </w:pPr>
            <w:r>
              <w:rPr>
                <w:rFonts w:ascii="Aptos" w:hAnsi="Aptos" w:eastAsia="Calibri" w:cs="Times New Roman"/>
                <w:color w:val="595959"/>
                <w:sz w:val="20"/>
                <w:szCs w:val="20"/>
                <w:lang w:eastAsia="el-GR"/>
              </w:rPr>
              <mc:AlternateContent>
                <mc:Choice Requires="wps">
                  <w:drawing>
                    <wp:anchor distT="0" distB="0" distL="114300" distR="114300" simplePos="0" relativeHeight="251784192" behindDoc="0" locked="0" layoutInCell="1" allowOverlap="1">
                      <wp:simplePos x="0" y="0"/>
                      <wp:positionH relativeFrom="column">
                        <wp:posOffset>1238885</wp:posOffset>
                      </wp:positionH>
                      <wp:positionV relativeFrom="paragraph">
                        <wp:posOffset>946150</wp:posOffset>
                      </wp:positionV>
                      <wp:extent cx="785495" cy="274320"/>
                      <wp:effectExtent l="0" t="0" r="0" b="0"/>
                      <wp:wrapNone/>
                      <wp:docPr id="1237389384" name="TextBox 11"/>
                      <wp:cNvGraphicFramePr/>
                      <a:graphic xmlns:a="http://schemas.openxmlformats.org/drawingml/2006/main">
                        <a:graphicData uri="http://schemas.microsoft.com/office/word/2010/wordprocessingShape">
                          <wps:wsp>
                            <wps:cNvSpPr txBox="1"/>
                            <wps:spPr>
                              <a:xfrm>
                                <a:off x="0" y="0"/>
                                <a:ext cx="785375" cy="274320"/>
                              </a:xfrm>
                              <a:prstGeom prst="rect">
                                <a:avLst/>
                              </a:prstGeom>
                              <a:noFill/>
                            </wps:spPr>
                            <wps:txbx>
                              <w:txbxContent>
                                <w:p w14:paraId="66415BB4">
                                  <w:pPr>
                                    <w:pStyle w:val="16"/>
                                    <w:spacing w:before="0" w:beforeAutospacing="0" w:after="0" w:afterAutospacing="0"/>
                                    <w:jc w:val="center"/>
                                    <w:textAlignment w:val="baseline"/>
                                    <w:rPr>
                                      <w:rFonts w:ascii="Aptos" w:hAnsi="Aptos"/>
                                      <w:color w:val="404040" w:themeColor="text1" w:themeTint="BF"/>
                                      <w:sz w:val="20"/>
                                      <w:szCs w:val="20"/>
                                      <w:lang w:val="en-US"/>
                                      <w14:textFill>
                                        <w14:solidFill>
                                          <w14:schemeClr w14:val="tx1">
                                            <w14:lumMod w14:val="75000"/>
                                            <w14:lumOff w14:val="25000"/>
                                          </w14:schemeClr>
                                        </w14:solidFill>
                                      </w14:textFill>
                                    </w:rPr>
                                  </w:pPr>
                                  <w:r>
                                    <w:rPr>
                                      <w:rFonts w:ascii="Aptos" w:hAnsi="Aptos" w:eastAsia="+mn-ea" w:cs="Arial"/>
                                      <w:b/>
                                      <w:bCs/>
                                      <w:color w:val="404040" w:themeColor="text1" w:themeTint="BF"/>
                                      <w:kern w:val="24"/>
                                      <w:sz w:val="20"/>
                                      <w:szCs w:val="20"/>
                                      <w:lang w:val="en-US"/>
                                      <w14:textFill>
                                        <w14:solidFill>
                                          <w14:schemeClr w14:val="tx1">
                                            <w14:lumMod w14:val="75000"/>
                                            <w14:lumOff w14:val="25000"/>
                                          </w14:schemeClr>
                                        </w14:solidFill>
                                      </w14:textFill>
                                    </w:rPr>
                                    <w:t>€</w:t>
                                  </w:r>
                                  <w:r>
                                    <w:rPr>
                                      <w:rFonts w:ascii="Aptos" w:hAnsi="Aptos" w:eastAsia="+mn-ea" w:cs="Arial"/>
                                      <w:b/>
                                      <w:bCs/>
                                      <w:color w:val="404040" w:themeColor="text1" w:themeTint="BF"/>
                                      <w:kern w:val="24"/>
                                      <w:sz w:val="20"/>
                                      <w:szCs w:val="20"/>
                                      <w14:textFill>
                                        <w14:solidFill>
                                          <w14:schemeClr w14:val="tx1">
                                            <w14:lumMod w14:val="75000"/>
                                            <w14:lumOff w14:val="25000"/>
                                          </w14:schemeClr>
                                        </w14:solidFill>
                                      </w14:textFill>
                                    </w:rPr>
                                    <w:t>1,0 δισ.</w:t>
                                  </w:r>
                                </w:p>
                              </w:txbxContent>
                            </wps:txbx>
                            <wps:bodyPr wrap="square" rtlCol="0">
                              <a:noAutofit/>
                            </wps:bodyPr>
                          </wps:wsp>
                        </a:graphicData>
                      </a:graphic>
                    </wp:anchor>
                  </w:drawing>
                </mc:Choice>
                <mc:Fallback>
                  <w:pict>
                    <v:shape id="TextBox 11" o:spid="_x0000_s1026" o:spt="202" type="#_x0000_t202" style="position:absolute;left:0pt;margin-left:97.55pt;margin-top:74.5pt;height:21.6pt;width:61.85pt;z-index:251784192;mso-width-relative:page;mso-height-relative:page;" filled="f" stroked="f" coordsize="21600,21600" o:gfxdata="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kQ&#10;LDDXAAAACwEAAA8AAAAAAAAAAQAgAAAAIgAAAGRycy9kb3ducmV2LnhtbFBLAQIUABQAAAAIAIdO&#10;4kAZDYkRsgEAAGQDAAAOAAAAAAAAAAEAIAAAACYBAABkcnMvZTJvRG9jLnhtbFBLBQYAAAAABgAG&#10;AFkBAABKBQAAAAA=&#10;">
                      <v:fill on="f" focussize="0,0"/>
                      <v:stroke on="f"/>
                      <v:imagedata o:title=""/>
                      <o:lock v:ext="edit" aspectratio="f"/>
                      <v:textbox>
                        <w:txbxContent>
                          <w:p w14:paraId="66415BB4">
                            <w:pPr>
                              <w:pStyle w:val="16"/>
                              <w:spacing w:before="0" w:beforeAutospacing="0" w:after="0" w:afterAutospacing="0"/>
                              <w:jc w:val="center"/>
                              <w:textAlignment w:val="baseline"/>
                              <w:rPr>
                                <w:rFonts w:ascii="Aptos" w:hAnsi="Aptos"/>
                                <w:color w:val="404040" w:themeColor="text1" w:themeTint="BF"/>
                                <w:sz w:val="20"/>
                                <w:szCs w:val="20"/>
                                <w:lang w:val="en-US"/>
                                <w14:textFill>
                                  <w14:solidFill>
                                    <w14:schemeClr w14:val="tx1">
                                      <w14:lumMod w14:val="75000"/>
                                      <w14:lumOff w14:val="25000"/>
                                    </w14:schemeClr>
                                  </w14:solidFill>
                                </w14:textFill>
                              </w:rPr>
                            </w:pPr>
                            <w:r>
                              <w:rPr>
                                <w:rFonts w:ascii="Aptos" w:hAnsi="Aptos" w:eastAsia="+mn-ea" w:cs="Arial"/>
                                <w:b/>
                                <w:bCs/>
                                <w:color w:val="404040" w:themeColor="text1" w:themeTint="BF"/>
                                <w:kern w:val="24"/>
                                <w:sz w:val="20"/>
                                <w:szCs w:val="20"/>
                                <w:lang w:val="en-US"/>
                                <w14:textFill>
                                  <w14:solidFill>
                                    <w14:schemeClr w14:val="tx1">
                                      <w14:lumMod w14:val="75000"/>
                                      <w14:lumOff w14:val="25000"/>
                                    </w14:schemeClr>
                                  </w14:solidFill>
                                </w14:textFill>
                              </w:rPr>
                              <w:t>€</w:t>
                            </w:r>
                            <w:r>
                              <w:rPr>
                                <w:rFonts w:ascii="Aptos" w:hAnsi="Aptos" w:eastAsia="+mn-ea" w:cs="Arial"/>
                                <w:b/>
                                <w:bCs/>
                                <w:color w:val="404040" w:themeColor="text1" w:themeTint="BF"/>
                                <w:kern w:val="24"/>
                                <w:sz w:val="20"/>
                                <w:szCs w:val="20"/>
                                <w14:textFill>
                                  <w14:solidFill>
                                    <w14:schemeClr w14:val="tx1">
                                      <w14:lumMod w14:val="75000"/>
                                      <w14:lumOff w14:val="25000"/>
                                    </w14:schemeClr>
                                  </w14:solidFill>
                                </w14:textFill>
                              </w:rPr>
                              <w:t>1,0 δισ.</w:t>
                            </w:r>
                          </w:p>
                        </w:txbxContent>
                      </v:textbox>
                    </v:shape>
                  </w:pict>
                </mc:Fallback>
              </mc:AlternateContent>
            </w:r>
            <w:r>
              <w:rPr>
                <w:rFonts w:ascii="Aptos" w:hAnsi="Aptos" w:eastAsia="Calibri" w:cs="Times New Roman"/>
                <w:color w:val="595959"/>
                <w:sz w:val="20"/>
                <w:szCs w:val="20"/>
                <w:lang w:eastAsia="el-GR"/>
              </w:rPr>
              <mc:AlternateContent>
                <mc:Choice Requires="wps">
                  <w:drawing>
                    <wp:anchor distT="0" distB="0" distL="114300" distR="114300" simplePos="0" relativeHeight="251782144" behindDoc="0" locked="0" layoutInCell="1" allowOverlap="1">
                      <wp:simplePos x="0" y="0"/>
                      <wp:positionH relativeFrom="column">
                        <wp:posOffset>2073910</wp:posOffset>
                      </wp:positionH>
                      <wp:positionV relativeFrom="paragraph">
                        <wp:posOffset>95885</wp:posOffset>
                      </wp:positionV>
                      <wp:extent cx="1003935" cy="443230"/>
                      <wp:effectExtent l="0" t="0" r="24765" b="14605"/>
                      <wp:wrapNone/>
                      <wp:docPr id="352607196" name="Rounded Rectangle 4"/>
                      <wp:cNvGraphicFramePr/>
                      <a:graphic xmlns:a="http://schemas.openxmlformats.org/drawingml/2006/main">
                        <a:graphicData uri="http://schemas.microsoft.com/office/word/2010/wordprocessingShape">
                          <wps:wsp>
                            <wps:cNvSpPr/>
                            <wps:spPr>
                              <a:xfrm>
                                <a:off x="0" y="0"/>
                                <a:ext cx="1003939" cy="443175"/>
                              </a:xfrm>
                              <a:prstGeom prst="roundRect">
                                <a:avLst>
                                  <a:gd name="adj" fmla="val 7801"/>
                                </a:avLst>
                              </a:prstGeom>
                              <a:noFill/>
                              <a:ln w="6350" cap="flat" cmpd="sng" algn="ctr">
                                <a:solidFill>
                                  <a:srgbClr val="00CFE7"/>
                                </a:solidFill>
                                <a:prstDash val="solid"/>
                                <a:miter lim="800000"/>
                              </a:ln>
                              <a:effectLst/>
                            </wps:spPr>
                            <wps:txbx>
                              <w:txbxContent>
                                <w:p w14:paraId="7467E30D">
                                  <w:pPr>
                                    <w:jc w:val="center"/>
                                    <w:rPr>
                                      <w:rFonts w:ascii="Aptos" w:hAnsi="Aptos" w:eastAsia="Calibri"/>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b/>
                                      <w:bCs/>
                                      <w:color w:val="404040" w:themeColor="text1" w:themeTint="BF"/>
                                      <w:kern w:val="24"/>
                                      <w:sz w:val="12"/>
                                      <w:szCs w:val="12"/>
                                      <w14:textFill>
                                        <w14:solidFill>
                                          <w14:schemeClr w14:val="tx1">
                                            <w14:lumMod w14:val="75000"/>
                                            <w14:lumOff w14:val="25000"/>
                                          </w14:schemeClr>
                                        </w14:solidFill>
                                      </w14:textFill>
                                    </w:rPr>
                                    <w:t>Εκ των οποίων €0,6 δισ. δάνεια προς μεγάλες &amp; μεσαίες επιχειρήσεις</w:t>
                                  </w:r>
                                </w:p>
                              </w:txbxContent>
                            </wps:txbx>
                            <wps:bodyPr wrap="square" lIns="72000" tIns="72000" rIns="72000" bIns="72000" rtlCol="0" anchor="b" anchorCtr="0">
                              <a:noAutofit/>
                            </wps:bodyPr>
                          </wps:wsp>
                        </a:graphicData>
                      </a:graphic>
                    </wp:anchor>
                  </w:drawing>
                </mc:Choice>
                <mc:Fallback>
                  <w:pict>
                    <v:roundrect id="Rounded Rectangle 4" o:spid="_x0000_s1026" o:spt="2" style="position:absolute;left:0pt;margin-left:163.3pt;margin-top:7.55pt;height:34.9pt;width:79.05pt;z-index:251782144;v-text-anchor:bottom;mso-width-relative:page;mso-height-relative:page;" filled="f" stroked="t" coordsize="21600,21600" arcsize="0.0780092592592593" o:gfxdata="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3qaf2QAAAAkBAAAPAAAAAAAAAAEAIAAAACIA&#10;AABkcnMvZG93bnJldi54bWxQSwECFAAUAAAACACHTuJAC1WWE0ECAACJBAAADgAAAAAAAAABACAA&#10;AAAoAQAAZHJzL2Uyb0RvYy54bWxQSwUGAAAAAAYABgBZAQAA2wUAAAAA&#10;">
                      <v:fill on="f" focussize="0,0"/>
                      <v:stroke weight="0.5pt" color="#00CFE7" miterlimit="8" joinstyle="miter"/>
                      <v:imagedata o:title=""/>
                      <o:lock v:ext="edit" aspectratio="f"/>
                      <v:textbox inset="2mm,2mm,2mm,2mm">
                        <w:txbxContent>
                          <w:p w14:paraId="7467E30D">
                            <w:pPr>
                              <w:jc w:val="center"/>
                              <w:rPr>
                                <w:rFonts w:ascii="Aptos" w:hAnsi="Aptos" w:eastAsia="Calibri"/>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b/>
                                <w:bCs/>
                                <w:color w:val="404040" w:themeColor="text1" w:themeTint="BF"/>
                                <w:kern w:val="24"/>
                                <w:sz w:val="12"/>
                                <w:szCs w:val="12"/>
                                <w14:textFill>
                                  <w14:solidFill>
                                    <w14:schemeClr w14:val="tx1">
                                      <w14:lumMod w14:val="75000"/>
                                      <w14:lumOff w14:val="25000"/>
                                    </w14:schemeClr>
                                  </w14:solidFill>
                                </w14:textFill>
                              </w:rPr>
                              <w:t>Εκ των οποίων €0,6 δισ. δάνεια προς μεγάλες &amp; μεσαίες επιχειρήσεις</w:t>
                            </w:r>
                          </w:p>
                        </w:txbxContent>
                      </v:textbox>
                    </v:roundrect>
                  </w:pict>
                </mc:Fallback>
              </mc:AlternateContent>
            </w:r>
            <w:r>
              <w:rPr>
                <w:rFonts w:ascii="Calibri" w:hAnsi="Calibri" w:eastAsia="Calibri" w:cs="Times New Roman"/>
                <w:sz w:val="20"/>
                <w:szCs w:val="20"/>
                <w:lang w:eastAsia="el-GR"/>
              </w:rPr>
              <w:drawing>
                <wp:inline distT="0" distB="0" distL="0" distR="0">
                  <wp:extent cx="3154680" cy="2051050"/>
                  <wp:effectExtent l="0" t="0" r="7620" b="6350"/>
                  <wp:docPr id="1237389383" name="Chart 1237389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103" w:type="dxa"/>
          </w:tcPr>
          <w:p w14:paraId="4EF42913">
            <w:pPr>
              <w:kinsoku w:val="0"/>
              <w:overflowPunct w:val="0"/>
              <w:spacing w:before="40"/>
              <w:ind w:left="547" w:hanging="547"/>
              <w:textAlignment w:val="baseline"/>
              <w:rPr>
                <w:rFonts w:ascii="Aptos" w:hAnsi="Aptos" w:eastAsia="Segoe UI" w:cs="Segoe UI"/>
                <w:b/>
                <w:color w:val="003841"/>
                <w:kern w:val="24"/>
                <w:sz w:val="20"/>
                <w:szCs w:val="20"/>
                <w:lang w:eastAsia="el-GR"/>
              </w:rPr>
            </w:pPr>
            <w:r>
              <w:rPr>
                <w:rFonts w:ascii="Aptos" w:hAnsi="Aptos" w:eastAsia="Segoe UI" w:cs="Segoe UI"/>
                <w:b/>
                <w:color w:val="003841"/>
                <w:kern w:val="24"/>
                <w:sz w:val="20"/>
                <w:szCs w:val="20"/>
                <w:lang w:eastAsia="el-GR"/>
              </w:rPr>
              <w:t>Ρυθμισμένα Δάνεια (€ δισ., Ελλάδα) | Α’ Τρίμηνο 2026</w:t>
            </w:r>
          </w:p>
          <w:p w14:paraId="07D8A24F">
            <w:pPr>
              <w:kinsoku w:val="0"/>
              <w:overflowPunct w:val="0"/>
              <w:spacing w:before="40"/>
              <w:ind w:left="547" w:hanging="547"/>
              <w:textAlignment w:val="baseline"/>
              <w:rPr>
                <w:rFonts w:ascii="Aptos" w:hAnsi="Aptos" w:eastAsia="Segoe UI" w:cs="Segoe UI"/>
                <w:b/>
                <w:color w:val="003841"/>
                <w:kern w:val="24"/>
                <w:sz w:val="20"/>
                <w:szCs w:val="20"/>
                <w:lang w:val="en-US" w:eastAsia="el-GR"/>
              </w:rPr>
            </w:pPr>
            <w:r>
              <w:rPr>
                <w:rFonts w:ascii="Aptos" w:hAnsi="Aptos" w:eastAsia="Calibri" w:cs="Times New Roman"/>
                <w:color w:val="595959"/>
                <w:sz w:val="20"/>
                <w:szCs w:val="20"/>
                <w:lang w:eastAsia="el-GR"/>
              </w:rPr>
              <mc:AlternateContent>
                <mc:Choice Requires="wps">
                  <w:drawing>
                    <wp:anchor distT="0" distB="0" distL="114300" distR="114300" simplePos="0" relativeHeight="251783168" behindDoc="0" locked="0" layoutInCell="1" allowOverlap="1">
                      <wp:simplePos x="0" y="0"/>
                      <wp:positionH relativeFrom="column">
                        <wp:posOffset>1228725</wp:posOffset>
                      </wp:positionH>
                      <wp:positionV relativeFrom="paragraph">
                        <wp:posOffset>946150</wp:posOffset>
                      </wp:positionV>
                      <wp:extent cx="796290" cy="274320"/>
                      <wp:effectExtent l="0" t="0" r="0" b="0"/>
                      <wp:wrapNone/>
                      <wp:docPr id="1237389377" name="TextBox 11"/>
                      <wp:cNvGraphicFramePr/>
                      <a:graphic xmlns:a="http://schemas.openxmlformats.org/drawingml/2006/main">
                        <a:graphicData uri="http://schemas.microsoft.com/office/word/2010/wordprocessingShape">
                          <wps:wsp>
                            <wps:cNvSpPr txBox="1"/>
                            <wps:spPr>
                              <a:xfrm>
                                <a:off x="0" y="0"/>
                                <a:ext cx="796594" cy="274320"/>
                              </a:xfrm>
                              <a:prstGeom prst="rect">
                                <a:avLst/>
                              </a:prstGeom>
                              <a:noFill/>
                            </wps:spPr>
                            <wps:txbx>
                              <w:txbxContent>
                                <w:p w14:paraId="1B764913">
                                  <w:pPr>
                                    <w:pStyle w:val="16"/>
                                    <w:spacing w:before="0" w:beforeAutospacing="0" w:after="0" w:afterAutospacing="0"/>
                                    <w:jc w:val="center"/>
                                    <w:textAlignment w:val="baseline"/>
                                    <w:rPr>
                                      <w:rFonts w:ascii="Aptos" w:hAnsi="Aptos"/>
                                      <w:color w:val="404040" w:themeColor="text1" w:themeTint="BF"/>
                                      <w:sz w:val="20"/>
                                      <w:szCs w:val="20"/>
                                      <w:lang w:val="en-US"/>
                                      <w14:textFill>
                                        <w14:solidFill>
                                          <w14:schemeClr w14:val="tx1">
                                            <w14:lumMod w14:val="75000"/>
                                            <w14:lumOff w14:val="25000"/>
                                          </w14:schemeClr>
                                        </w14:solidFill>
                                      </w14:textFill>
                                    </w:rPr>
                                  </w:pPr>
                                  <w:r>
                                    <w:rPr>
                                      <w:rFonts w:ascii="Aptos" w:hAnsi="Aptos" w:eastAsia="+mn-ea" w:cs="Arial"/>
                                      <w:b/>
                                      <w:bCs/>
                                      <w:color w:val="404040" w:themeColor="text1" w:themeTint="BF"/>
                                      <w:kern w:val="24"/>
                                      <w:sz w:val="20"/>
                                      <w:szCs w:val="20"/>
                                      <w:lang w:val="en-US"/>
                                      <w14:textFill>
                                        <w14:solidFill>
                                          <w14:schemeClr w14:val="tx1">
                                            <w14:lumMod w14:val="75000"/>
                                            <w14:lumOff w14:val="25000"/>
                                          </w14:schemeClr>
                                        </w14:solidFill>
                                      </w14:textFill>
                                    </w:rPr>
                                    <w:t>€0</w:t>
                                  </w:r>
                                  <w:r>
                                    <w:rPr>
                                      <w:rFonts w:ascii="Aptos" w:hAnsi="Aptos" w:eastAsia="+mn-ea" w:cs="Arial"/>
                                      <w:b/>
                                      <w:bCs/>
                                      <w:color w:val="404040" w:themeColor="text1" w:themeTint="BF"/>
                                      <w:kern w:val="24"/>
                                      <w:sz w:val="20"/>
                                      <w:szCs w:val="20"/>
                                      <w14:textFill>
                                        <w14:solidFill>
                                          <w14:schemeClr w14:val="tx1">
                                            <w14:lumMod w14:val="75000"/>
                                            <w14:lumOff w14:val="25000"/>
                                          </w14:schemeClr>
                                        </w14:solidFill>
                                      </w14:textFill>
                                    </w:rPr>
                                    <w:t>,8 δισ.</w:t>
                                  </w:r>
                                </w:p>
                              </w:txbxContent>
                            </wps:txbx>
                            <wps:bodyPr wrap="square" rtlCol="0">
                              <a:noAutofit/>
                            </wps:bodyPr>
                          </wps:wsp>
                        </a:graphicData>
                      </a:graphic>
                    </wp:anchor>
                  </w:drawing>
                </mc:Choice>
                <mc:Fallback>
                  <w:pict>
                    <v:shape id="TextBox 11" o:spid="_x0000_s1026" o:spt="202" type="#_x0000_t202" style="position:absolute;left:0pt;margin-left:96.75pt;margin-top:74.5pt;height:21.6pt;width:62.7pt;z-index:251783168;mso-width-relative:page;mso-height-relative:page;" filled="f" stroked="f" coordsize="21600,21600" o:gfxdata="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a4&#10;qbnXAAAACwEAAA8AAAAAAAAAAQAgAAAAIgAAAGRycy9kb3ducmV2LnhtbFBLAQIUABQAAAAIAIdO&#10;4kDNe2p6sgEAAGQDAAAOAAAAAAAAAAEAIAAAACYBAABkcnMvZTJvRG9jLnhtbFBLBQYAAAAABgAG&#10;AFkBAABKBQAAAAA=&#10;">
                      <v:fill on="f" focussize="0,0"/>
                      <v:stroke on="f"/>
                      <v:imagedata o:title=""/>
                      <o:lock v:ext="edit" aspectratio="f"/>
                      <v:textbox>
                        <w:txbxContent>
                          <w:p w14:paraId="1B764913">
                            <w:pPr>
                              <w:pStyle w:val="16"/>
                              <w:spacing w:before="0" w:beforeAutospacing="0" w:after="0" w:afterAutospacing="0"/>
                              <w:jc w:val="center"/>
                              <w:textAlignment w:val="baseline"/>
                              <w:rPr>
                                <w:rFonts w:ascii="Aptos" w:hAnsi="Aptos"/>
                                <w:color w:val="404040" w:themeColor="text1" w:themeTint="BF"/>
                                <w:sz w:val="20"/>
                                <w:szCs w:val="20"/>
                                <w:lang w:val="en-US"/>
                                <w14:textFill>
                                  <w14:solidFill>
                                    <w14:schemeClr w14:val="tx1">
                                      <w14:lumMod w14:val="75000"/>
                                      <w14:lumOff w14:val="25000"/>
                                    </w14:schemeClr>
                                  </w14:solidFill>
                                </w14:textFill>
                              </w:rPr>
                            </w:pPr>
                            <w:r>
                              <w:rPr>
                                <w:rFonts w:ascii="Aptos" w:hAnsi="Aptos" w:eastAsia="+mn-ea" w:cs="Arial"/>
                                <w:b/>
                                <w:bCs/>
                                <w:color w:val="404040" w:themeColor="text1" w:themeTint="BF"/>
                                <w:kern w:val="24"/>
                                <w:sz w:val="20"/>
                                <w:szCs w:val="20"/>
                                <w:lang w:val="en-US"/>
                                <w14:textFill>
                                  <w14:solidFill>
                                    <w14:schemeClr w14:val="tx1">
                                      <w14:lumMod w14:val="75000"/>
                                      <w14:lumOff w14:val="25000"/>
                                    </w14:schemeClr>
                                  </w14:solidFill>
                                </w14:textFill>
                              </w:rPr>
                              <w:t>€0</w:t>
                            </w:r>
                            <w:r>
                              <w:rPr>
                                <w:rFonts w:ascii="Aptos" w:hAnsi="Aptos" w:eastAsia="+mn-ea" w:cs="Arial"/>
                                <w:b/>
                                <w:bCs/>
                                <w:color w:val="404040" w:themeColor="text1" w:themeTint="BF"/>
                                <w:kern w:val="24"/>
                                <w:sz w:val="20"/>
                                <w:szCs w:val="20"/>
                                <w14:textFill>
                                  <w14:solidFill>
                                    <w14:schemeClr w14:val="tx1">
                                      <w14:lumMod w14:val="75000"/>
                                      <w14:lumOff w14:val="25000"/>
                                    </w14:schemeClr>
                                  </w14:solidFill>
                                </w14:textFill>
                              </w:rPr>
                              <w:t>,8 δισ.</w:t>
                            </w:r>
                          </w:p>
                        </w:txbxContent>
                      </v:textbox>
                    </v:shape>
                  </w:pict>
                </mc:Fallback>
              </mc:AlternateContent>
            </w:r>
            <w:r>
              <w:rPr>
                <w:rFonts w:ascii="Aptos" w:hAnsi="Aptos" w:eastAsia="Segoe UI" w:cs="Segoe UI"/>
                <w:b/>
                <w:color w:val="003841"/>
                <w:kern w:val="24"/>
                <w:sz w:val="20"/>
                <w:szCs w:val="20"/>
                <w:lang w:eastAsia="el-GR"/>
              </w:rPr>
              <w:drawing>
                <wp:inline distT="0" distB="0" distL="0" distR="0">
                  <wp:extent cx="3154680" cy="2059305"/>
                  <wp:effectExtent l="0" t="0" r="7620" b="0"/>
                  <wp:docPr id="1237389386" name="Chart 1237389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bookmarkEnd w:id="3"/>
    </w:tbl>
    <w:tbl>
      <w:tblPr>
        <w:tblStyle w:val="58"/>
        <w:tblW w:w="102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3"/>
        <w:gridCol w:w="5103"/>
      </w:tblGrid>
      <w:tr w14:paraId="5714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2" w:hRule="atLeast"/>
        </w:trPr>
        <w:tc>
          <w:tcPr>
            <w:tcW w:w="5103" w:type="dxa"/>
          </w:tcPr>
          <w:p w14:paraId="6C48F026">
            <w:pPr>
              <w:kinsoku w:val="0"/>
              <w:overflowPunct w:val="0"/>
              <w:spacing w:before="40"/>
              <w:textAlignment w:val="baseline"/>
              <w:rPr>
                <w:rFonts w:ascii="Aptos" w:hAnsi="Aptos" w:eastAsia="Times New Roman" w:cs="Segoe UI"/>
                <w:color w:val="595959"/>
                <w:sz w:val="20"/>
                <w:szCs w:val="20"/>
                <w:lang w:eastAsia="el-GR"/>
              </w:rPr>
            </w:pPr>
            <w:r>
              <w:rPr>
                <w:rFonts w:ascii="Aptos" w:hAnsi="Aptos" w:eastAsia="Segoe UI" w:cs="Segoe UI"/>
                <w:b/>
                <w:color w:val="003841"/>
                <w:kern w:val="24"/>
                <w:sz w:val="20"/>
                <w:szCs w:val="20"/>
                <w:lang w:val="en-US" w:eastAsia="el-GR"/>
              </w:rPr>
              <mc:AlternateContent>
                <mc:Choice Requires="wps">
                  <w:drawing>
                    <wp:anchor distT="0" distB="0" distL="114300" distR="114300" simplePos="0" relativeHeight="251698176" behindDoc="0" locked="0" layoutInCell="1" allowOverlap="1">
                      <wp:simplePos x="0" y="0"/>
                      <wp:positionH relativeFrom="column">
                        <wp:posOffset>59055</wp:posOffset>
                      </wp:positionH>
                      <wp:positionV relativeFrom="paragraph">
                        <wp:posOffset>334645</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pPr>
                                    <w:textAlignment w:val="baseline"/>
                                    <w:rPr>
                                      <w:rFonts w:ascii="Aptos" w:hAnsi="Aptos" w:eastAsia="Calibri" w:cs="Segoe UI"/>
                                      <w:b/>
                                      <w:bCs/>
                                      <w:color w:val="003841"/>
                                      <w:kern w:val="24"/>
                                      <w:sz w:val="12"/>
                                      <w:szCs w:val="12"/>
                                      <w:lang w:val="en-US"/>
                                    </w:rPr>
                                  </w:pPr>
                                  <w:r>
                                    <w:rPr>
                                      <w:rFonts w:ascii="Aptos" w:hAnsi="Aptos" w:eastAsia="Calibri" w:cs="Segoe UI"/>
                                      <w:b/>
                                      <w:bCs/>
                                      <w:color w:val="003841"/>
                                      <w:kern w:val="24"/>
                                      <w:sz w:val="12"/>
                                      <w:szCs w:val="12"/>
                                    </w:rPr>
                                    <w:t>Ποσοστό κάλυψης</w:t>
                                  </w:r>
                                </w:p>
                              </w:txbxContent>
                            </wps:txbx>
                            <wps:bodyPr wrap="square" rtlCol="0">
                              <a:noAutofit/>
                            </wps:bodyPr>
                          </wps:wsp>
                        </a:graphicData>
                      </a:graphic>
                    </wp:anchor>
                  </w:drawing>
                </mc:Choice>
                <mc:Fallback>
                  <w:pict>
                    <v:shape id="TextBox 32" o:spid="_x0000_s1026" o:spt="202" type="#_x0000_t202" style="position:absolute;left:0pt;margin-left:4.65pt;margin-top:26.35pt;height:22.95pt;width:52.95pt;z-index:251698176;mso-width-relative:page;mso-height-relative:page;" filled="f" stroked="f" coordsize="21600,21600" o:gfxdata="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kDeY1AAA&#10;AAcBAAAPAAAAAAAAAAEAIAAAACIAAABkcnMvZG93bnJldi54bWxQSwECFAAUAAAACACHTuJABcOE&#10;r7ABAABkAwAADgAAAAAAAAABACAAAAAjAQAAZHJzL2Uyb0RvYy54bWxQSwUGAAAAAAYABgBZAQAA&#10;RQUAAAAA&#10;">
                      <v:fill on="f" focussize="0,0"/>
                      <v:stroke on="f"/>
                      <v:imagedata o:title=""/>
                      <o:lock v:ext="edit" aspectratio="f"/>
                      <v:textbox>
                        <w:txbxContent>
                          <w:p w14:paraId="08742F58">
                            <w:pPr>
                              <w:textAlignment w:val="baseline"/>
                              <w:rPr>
                                <w:rFonts w:ascii="Aptos" w:hAnsi="Aptos" w:eastAsia="Calibri" w:cs="Segoe UI"/>
                                <w:b/>
                                <w:bCs/>
                                <w:color w:val="003841"/>
                                <w:kern w:val="24"/>
                                <w:sz w:val="12"/>
                                <w:szCs w:val="12"/>
                                <w:lang w:val="en-US"/>
                              </w:rPr>
                            </w:pPr>
                            <w:r>
                              <w:rPr>
                                <w:rFonts w:ascii="Aptos" w:hAnsi="Aptos" w:eastAsia="Calibri" w:cs="Segoe UI"/>
                                <w:b/>
                                <w:bCs/>
                                <w:color w:val="003841"/>
                                <w:kern w:val="24"/>
                                <w:sz w:val="12"/>
                                <w:szCs w:val="12"/>
                              </w:rPr>
                              <w:t>Ποσοστό κάλυψης</w:t>
                            </w:r>
                          </w:p>
                        </w:txbxContent>
                      </v:textbox>
                    </v:shape>
                  </w:pict>
                </mc:Fallback>
              </mc:AlternateContent>
            </w:r>
            <w:r>
              <w:rPr>
                <w:rFonts w:ascii="Aptos" w:hAnsi="Aptos" w:eastAsia="Segoe UI" w:cs="Segoe UI"/>
                <w:b/>
                <w:color w:val="003841"/>
                <w:kern w:val="24"/>
                <w:sz w:val="20"/>
                <w:szCs w:val="20"/>
                <w:lang w:val="en-US" w:eastAsia="el-GR"/>
              </w:rPr>
              <mc:AlternateContent>
                <mc:Choice Requires="wps">
                  <w:drawing>
                    <wp:anchor distT="0" distB="0" distL="114300" distR="114300" simplePos="0" relativeHeight="251699200" behindDoc="0" locked="0" layoutInCell="1" allowOverlap="1">
                      <wp:simplePos x="0" y="0"/>
                      <wp:positionH relativeFrom="column">
                        <wp:posOffset>2543810</wp:posOffset>
                      </wp:positionH>
                      <wp:positionV relativeFrom="paragraph">
                        <wp:posOffset>311150</wp:posOffset>
                      </wp:positionV>
                      <wp:extent cx="496570" cy="2058670"/>
                      <wp:effectExtent l="0" t="0" r="17780" b="17780"/>
                      <wp:wrapNone/>
                      <wp:docPr id="281607584" name="Rectangle 1"/>
                      <wp:cNvGraphicFramePr/>
                      <a:graphic xmlns:a="http://schemas.openxmlformats.org/drawingml/2006/main">
                        <a:graphicData uri="http://schemas.microsoft.com/office/word/2010/wordprocessingShape">
                          <wps:wsp>
                            <wps:cNvSpPr/>
                            <wps:spPr>
                              <a:xfrm>
                                <a:off x="0" y="0"/>
                                <a:ext cx="496570" cy="2058803"/>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200.3pt;margin-top:24.5pt;height:162.1pt;width:39.1pt;z-index:251699200;mso-width-relative:page;mso-height-relative:page;" filled="f" stroked="t" coordsize="21600,21600" o:gfxdata="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zMq+Ha&#10;AAAACgEAAA8AAAAAAAAAAQAgAAAAIgAAAGRycy9kb3ducmV2LnhtbFBLAQIUABQAAAAIAIdO4kB6&#10;fqjb5QEAAMgDAAAOAAAAAAAAAAEAIAAAACkBAABkcnMvZTJvRG9jLnhtbFBLBQYAAAAABgAGAFkB&#10;AACABQAAAAA=&#10;">
                      <v:fill on="f" focussize="0,0"/>
                      <v:stroke weight="1.5pt" color="#FF7415" miterlimit="8" joinstyle="miter" dashstyle="1 1"/>
                      <v:imagedata o:title=""/>
                      <o:lock v:ext="edit" aspectratio="f"/>
                    </v:rect>
                  </w:pict>
                </mc:Fallback>
              </mc:AlternateContent>
            </w:r>
            <w:r>
              <w:rPr>
                <w:rFonts w:ascii="Aptos" w:hAnsi="Aptos" w:eastAsia="Segoe UI" w:cs="Segoe UI"/>
                <w:b/>
                <w:color w:val="003841"/>
                <w:kern w:val="24"/>
                <w:sz w:val="20"/>
                <w:szCs w:val="20"/>
                <w:lang w:val="en-US" w:eastAsia="el-GR"/>
              </w:rPr>
              <w:drawing>
                <wp:anchor distT="0" distB="0" distL="114300" distR="114300" simplePos="0" relativeHeight="251695104" behindDoc="1" locked="0" layoutInCell="1" allowOverlap="1">
                  <wp:simplePos x="0" y="0"/>
                  <wp:positionH relativeFrom="column">
                    <wp:posOffset>394335</wp:posOffset>
                  </wp:positionH>
                  <wp:positionV relativeFrom="paragraph">
                    <wp:posOffset>329565</wp:posOffset>
                  </wp:positionV>
                  <wp:extent cx="2663825" cy="643890"/>
                  <wp:effectExtent l="0" t="0" r="3175" b="3810"/>
                  <wp:wrapTight wrapText="bothSides">
                    <wp:wrapPolygon>
                      <wp:start x="0" y="0"/>
                      <wp:lineTo x="0" y="21089"/>
                      <wp:lineTo x="21471" y="21089"/>
                      <wp:lineTo x="21471" y="0"/>
                      <wp:lineTo x="0" y="0"/>
                    </wp:wrapPolygon>
                  </wp:wrapTight>
                  <wp:docPr id="12373893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Aptos" w:hAnsi="Aptos" w:eastAsia="Segoe UI" w:cs="Segoe UI"/>
                <w:b/>
                <w:color w:val="003841"/>
                <w:kern w:val="24"/>
                <w:sz w:val="20"/>
                <w:szCs w:val="20"/>
                <w:lang w:val="en-US" w:eastAsia="el-GR"/>
              </w:rPr>
              <w:drawing>
                <wp:anchor distT="0" distB="0" distL="114300" distR="114300" simplePos="0" relativeHeight="251694080" behindDoc="1" locked="0" layoutInCell="1" allowOverlap="1">
                  <wp:simplePos x="0" y="0"/>
                  <wp:positionH relativeFrom="column">
                    <wp:posOffset>-5080</wp:posOffset>
                  </wp:positionH>
                  <wp:positionV relativeFrom="paragraph">
                    <wp:posOffset>211455</wp:posOffset>
                  </wp:positionV>
                  <wp:extent cx="3154680" cy="2194560"/>
                  <wp:effectExtent l="0" t="0" r="7620" b="0"/>
                  <wp:wrapTight wrapText="bothSides">
                    <wp:wrapPolygon>
                      <wp:start x="0" y="0"/>
                      <wp:lineTo x="0" y="21375"/>
                      <wp:lineTo x="21522" y="21375"/>
                      <wp:lineTo x="21522" y="0"/>
                      <wp:lineTo x="0" y="0"/>
                    </wp:wrapPolygon>
                  </wp:wrapTight>
                  <wp:docPr id="19724026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Aptos" w:hAnsi="Aptos" w:eastAsia="Segoe UI" w:cs="Segoe UI"/>
                <w:b/>
                <w:color w:val="003841"/>
                <w:kern w:val="24"/>
                <w:sz w:val="20"/>
                <w:szCs w:val="20"/>
                <w:lang w:eastAsia="el-GR"/>
              </w:rPr>
              <w:t>Δείκτης και ποσοστό κάλυψης δανείων Σταδίου 2 (%)</w:t>
            </w:r>
          </w:p>
        </w:tc>
        <w:tc>
          <w:tcPr>
            <w:tcW w:w="5103" w:type="dxa"/>
          </w:tcPr>
          <w:p w14:paraId="4531CFF3">
            <w:pPr>
              <w:kinsoku w:val="0"/>
              <w:overflowPunct w:val="0"/>
              <w:spacing w:before="40"/>
              <w:ind w:left="547" w:hanging="547"/>
              <w:jc w:val="both"/>
              <w:textAlignment w:val="baseline"/>
              <w:rPr>
                <w:rFonts w:ascii="Aptos" w:hAnsi="Aptos" w:eastAsia="Segoe UI" w:cs="Segoe UI"/>
                <w:b/>
                <w:bCs/>
                <w:color w:val="003841"/>
                <w:kern w:val="24"/>
                <w:sz w:val="20"/>
                <w:szCs w:val="20"/>
                <w:lang w:eastAsia="el-GR"/>
              </w:rPr>
            </w:pPr>
            <w:r>
              <w:rPr>
                <w:rFonts w:ascii="Calibri" w:hAnsi="Calibri" w:eastAsia="Calibri" w:cs="Times New Roman"/>
                <w:sz w:val="20"/>
                <w:szCs w:val="20"/>
                <w:lang w:eastAsia="el-GR"/>
              </w:rPr>
              <mc:AlternateContent>
                <mc:Choice Requires="wps">
                  <w:drawing>
                    <wp:anchor distT="0" distB="0" distL="114300" distR="114300" simplePos="0" relativeHeight="251811840" behindDoc="0" locked="0" layoutInCell="1" allowOverlap="1">
                      <wp:simplePos x="0" y="0"/>
                      <wp:positionH relativeFrom="column">
                        <wp:posOffset>129540</wp:posOffset>
                      </wp:positionH>
                      <wp:positionV relativeFrom="paragraph">
                        <wp:posOffset>1446530</wp:posOffset>
                      </wp:positionV>
                      <wp:extent cx="683895" cy="206375"/>
                      <wp:effectExtent l="0" t="0" r="0" b="0"/>
                      <wp:wrapNone/>
                      <wp:docPr id="21" name="TextBox 32"/>
                      <wp:cNvGraphicFramePr/>
                      <a:graphic xmlns:a="http://schemas.openxmlformats.org/drawingml/2006/main">
                        <a:graphicData uri="http://schemas.microsoft.com/office/word/2010/wordprocessingShape">
                          <wps:wsp>
                            <wps:cNvSpPr txBox="1"/>
                            <wps:spPr>
                              <a:xfrm>
                                <a:off x="0" y="0"/>
                                <a:ext cx="683588" cy="206179"/>
                              </a:xfrm>
                              <a:prstGeom prst="rect">
                                <a:avLst/>
                              </a:prstGeom>
                              <a:noFill/>
                            </wps:spPr>
                            <wps:txbx>
                              <w:txbxContent>
                                <w:p w14:paraId="4098C8CC">
                                  <w:pPr>
                                    <w:textAlignment w:val="baseline"/>
                                    <w:rPr>
                                      <w:rFonts w:ascii="Aptos" w:hAnsi="Aptos" w:eastAsia="Calibri" w:cs="Segoe UI"/>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Segoe UI"/>
                                      <w:b/>
                                      <w:bCs/>
                                      <w:color w:val="404040" w:themeColor="text1" w:themeTint="BF"/>
                                      <w:kern w:val="24"/>
                                      <w:sz w:val="12"/>
                                      <w:szCs w:val="12"/>
                                      <w14:textFill>
                                        <w14:solidFill>
                                          <w14:schemeClr w14:val="tx1">
                                            <w14:lumMod w14:val="75000"/>
                                            <w14:lumOff w14:val="25000"/>
                                          </w14:schemeClr>
                                        </w14:solidFill>
                                      </w14:textFill>
                                    </w:rPr>
                                    <w:t>Δείκτης</w:t>
                                  </w:r>
                                </w:p>
                              </w:txbxContent>
                            </wps:txbx>
                            <wps:bodyPr wrap="square" rtlCol="0">
                              <a:noAutofit/>
                            </wps:bodyPr>
                          </wps:wsp>
                        </a:graphicData>
                      </a:graphic>
                    </wp:anchor>
                  </w:drawing>
                </mc:Choice>
                <mc:Fallback>
                  <w:pict>
                    <v:shape id="TextBox 32" o:spid="_x0000_s1026" o:spt="202" type="#_x0000_t202" style="position:absolute;left:0pt;margin-left:10.2pt;margin-top:113.9pt;height:16.25pt;width:53.85pt;z-index:251811840;mso-width-relative:page;mso-height-relative:page;" filled="f" stroked="f" coordsize="21600,21600" o:gfxdata="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JNX0n1wAAAAoB&#10;AAAPAAAAAAAAAAEAIAAAACIAAABkcnMvZG93bnJldi54bWxQSwECFAAUAAAACACHTuJAkUNrmaoB&#10;AABcAwAADgAAAAAAAAABACAAAAAmAQAAZHJzL2Uyb0RvYy54bWxQSwUGAAAAAAYABgBZAQAAQgUA&#10;AAAA&#10;">
                      <v:fill on="f" focussize="0,0"/>
                      <v:stroke on="f"/>
                      <v:imagedata o:title=""/>
                      <o:lock v:ext="edit" aspectratio="f"/>
                      <v:textbox>
                        <w:txbxContent>
                          <w:p w14:paraId="4098C8CC">
                            <w:pPr>
                              <w:textAlignment w:val="baseline"/>
                              <w:rPr>
                                <w:rFonts w:ascii="Aptos" w:hAnsi="Aptos" w:eastAsia="Calibri" w:cs="Segoe UI"/>
                                <w:b/>
                                <w:bCs/>
                                <w:color w:val="404040" w:themeColor="text1" w:themeTint="BF"/>
                                <w:kern w:val="24"/>
                                <w:sz w:val="12"/>
                                <w:szCs w:val="12"/>
                                <w14:textFill>
                                  <w14:solidFill>
                                    <w14:schemeClr w14:val="tx1">
                                      <w14:lumMod w14:val="75000"/>
                                      <w14:lumOff w14:val="25000"/>
                                    </w14:schemeClr>
                                  </w14:solidFill>
                                </w14:textFill>
                              </w:rPr>
                            </w:pPr>
                            <w:r>
                              <w:rPr>
                                <w:rFonts w:ascii="Aptos" w:hAnsi="Aptos" w:eastAsia="Calibri" w:cs="Segoe UI"/>
                                <w:b/>
                                <w:bCs/>
                                <w:color w:val="404040" w:themeColor="text1" w:themeTint="BF"/>
                                <w:kern w:val="24"/>
                                <w:sz w:val="12"/>
                                <w:szCs w:val="12"/>
                                <w14:textFill>
                                  <w14:solidFill>
                                    <w14:schemeClr w14:val="tx1">
                                      <w14:lumMod w14:val="75000"/>
                                      <w14:lumOff w14:val="25000"/>
                                    </w14:schemeClr>
                                  </w14:solidFill>
                                </w14:textFill>
                              </w:rPr>
                              <w:t>Δείκτης</w:t>
                            </w:r>
                          </w:p>
                        </w:txbxContent>
                      </v:textbox>
                    </v:shape>
                  </w:pict>
                </mc:Fallback>
              </mc:AlternateContent>
            </w:r>
            <w:r>
              <w:rPr>
                <w:rFonts w:ascii="Calibri" w:hAnsi="Calibri" w:eastAsia="Calibri" w:cs="Times New Roman"/>
                <w:color w:val="003841"/>
                <w:sz w:val="20"/>
                <w:szCs w:val="20"/>
                <w:lang w:eastAsia="el-GR"/>
              </w:rPr>
              <mc:AlternateContent>
                <mc:Choice Requires="wps">
                  <w:drawing>
                    <wp:anchor distT="0" distB="0" distL="114300" distR="114300" simplePos="0" relativeHeight="251700224" behindDoc="0" locked="0" layoutInCell="1" allowOverlap="1">
                      <wp:simplePos x="0" y="0"/>
                      <wp:positionH relativeFrom="column">
                        <wp:posOffset>2562860</wp:posOffset>
                      </wp:positionH>
                      <wp:positionV relativeFrom="paragraph">
                        <wp:posOffset>311150</wp:posOffset>
                      </wp:positionV>
                      <wp:extent cx="510540" cy="2047875"/>
                      <wp:effectExtent l="0" t="0" r="22860" b="10160"/>
                      <wp:wrapNone/>
                      <wp:docPr id="281607585" name="Rectangle 1"/>
                      <wp:cNvGraphicFramePr/>
                      <a:graphic xmlns:a="http://schemas.openxmlformats.org/drawingml/2006/main">
                        <a:graphicData uri="http://schemas.microsoft.com/office/word/2010/wordprocessingShape">
                          <wps:wsp>
                            <wps:cNvSpPr/>
                            <wps:spPr>
                              <a:xfrm>
                                <a:off x="0" y="0"/>
                                <a:ext cx="510568" cy="2047583"/>
                              </a:xfrm>
                              <a:prstGeom prst="rect">
                                <a:avLst/>
                              </a:prstGeom>
                              <a:noFill/>
                              <a:ln w="19050" cap="flat" cmpd="sng" algn="ctr">
                                <a:solidFill>
                                  <a:srgbClr val="FF7415"/>
                                </a:solidFill>
                                <a:prstDash val="sysDot"/>
                                <a:miter lim="800000"/>
                              </a:ln>
                              <a:effectLst/>
                            </wps:spPr>
                            <wps:bodyPr/>
                          </wps:wsp>
                        </a:graphicData>
                      </a:graphic>
                    </wp:anchor>
                  </w:drawing>
                </mc:Choice>
                <mc:Fallback>
                  <w:pict>
                    <v:rect id="Rectangle 1" o:spid="_x0000_s1026" o:spt="1" style="position:absolute;left:0pt;margin-left:201.8pt;margin-top:24.5pt;height:161.25pt;width:40.2pt;z-index:251700224;mso-width-relative:page;mso-height-relative:page;" filled="f" stroked="t" coordsize="21600,21600" o:gfxdata="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lSJja&#10;AAAACgEAAA8AAAAAAAAAAQAgAAAAIgAAAGRycy9kb3ducmV2LnhtbFBLAQIUABQAAAAIAIdO4kCm&#10;YAoT5QEAAMgDAAAOAAAAAAAAAAEAIAAAACkBAABkcnMvZTJvRG9jLnhtbFBLBQYAAAAABgAGAFkB&#10;AACABQAAAAA=&#10;">
                      <v:fill on="f" focussize="0,0"/>
                      <v:stroke weight="1.5pt" color="#FF7415" miterlimit="8" joinstyle="miter" dashstyle="1 1"/>
                      <v:imagedata o:title=""/>
                      <o:lock v:ext="edit" aspectratio="f"/>
                    </v:rect>
                  </w:pict>
                </mc:Fallback>
              </mc:AlternateContent>
            </w:r>
            <w:r>
              <w:rPr>
                <w:rFonts w:ascii="Calibri" w:hAnsi="Calibri" w:eastAsia="Calibri" w:cs="Times New Roman"/>
                <w:sz w:val="20"/>
                <w:szCs w:val="20"/>
                <w:lang w:eastAsia="el-GR"/>
              </w:rPr>
              <w:drawing>
                <wp:anchor distT="0" distB="0" distL="114300" distR="114300" simplePos="0" relativeHeight="251697152" behindDoc="1" locked="0" layoutInCell="1" allowOverlap="1">
                  <wp:simplePos x="0" y="0"/>
                  <wp:positionH relativeFrom="column">
                    <wp:posOffset>595630</wp:posOffset>
                  </wp:positionH>
                  <wp:positionV relativeFrom="paragraph">
                    <wp:posOffset>336550</wp:posOffset>
                  </wp:positionV>
                  <wp:extent cx="2503170" cy="779145"/>
                  <wp:effectExtent l="0" t="0" r="0" b="1905"/>
                  <wp:wrapTight wrapText="bothSides">
                    <wp:wrapPolygon>
                      <wp:start x="0" y="0"/>
                      <wp:lineTo x="0" y="21125"/>
                      <wp:lineTo x="21370" y="21125"/>
                      <wp:lineTo x="21370" y="0"/>
                      <wp:lineTo x="0" y="0"/>
                    </wp:wrapPolygon>
                  </wp:wrapTight>
                  <wp:docPr id="1484602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ascii="Calibri" w:hAnsi="Calibri" w:eastAsia="Calibri" w:cs="Times New Roman"/>
                <w:sz w:val="20"/>
                <w:szCs w:val="20"/>
                <w:lang w:eastAsia="el-GR"/>
              </w:rPr>
              <w:drawing>
                <wp:anchor distT="0" distB="0" distL="114300" distR="114300" simplePos="0" relativeHeight="251696128" behindDoc="1" locked="0" layoutInCell="1" allowOverlap="1">
                  <wp:simplePos x="0" y="0"/>
                  <wp:positionH relativeFrom="column">
                    <wp:posOffset>-1905</wp:posOffset>
                  </wp:positionH>
                  <wp:positionV relativeFrom="paragraph">
                    <wp:posOffset>209550</wp:posOffset>
                  </wp:positionV>
                  <wp:extent cx="3154680" cy="2194560"/>
                  <wp:effectExtent l="0" t="0" r="7620" b="0"/>
                  <wp:wrapTight wrapText="bothSides">
                    <wp:wrapPolygon>
                      <wp:start x="0" y="0"/>
                      <wp:lineTo x="0" y="21375"/>
                      <wp:lineTo x="21522" y="21375"/>
                      <wp:lineTo x="21522" y="0"/>
                      <wp:lineTo x="0" y="0"/>
                    </wp:wrapPolygon>
                  </wp:wrapTight>
                  <wp:docPr id="15917864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ascii="Aptos" w:hAnsi="Aptos" w:eastAsia="Segoe UI" w:cs="Segoe UI"/>
                <w:b/>
                <w:color w:val="003841"/>
                <w:kern w:val="24"/>
                <w:sz w:val="20"/>
                <w:szCs w:val="20"/>
                <w:lang w:eastAsia="el-GR"/>
              </w:rPr>
              <w:t>Δείκτης και ποσοστό κάλυψης δανείων Σταδίου 3</w:t>
            </w:r>
            <w:r>
              <w:rPr>
                <w:rFonts w:ascii="Aptos" w:hAnsi="Aptos" w:eastAsia="Segoe UI" w:cs="Segoe UI"/>
                <w:b/>
                <w:bCs/>
                <w:color w:val="003841"/>
                <w:kern w:val="24"/>
                <w:sz w:val="20"/>
                <w:szCs w:val="20"/>
                <w:lang w:eastAsia="el-GR"/>
              </w:rPr>
              <w:t xml:space="preserve"> (%)</w:t>
            </w:r>
          </w:p>
          <w:p w14:paraId="230377B8">
            <w:pPr>
              <w:kinsoku w:val="0"/>
              <w:overflowPunct w:val="0"/>
              <w:spacing w:before="40"/>
              <w:ind w:left="547" w:hanging="547"/>
              <w:jc w:val="both"/>
              <w:textAlignment w:val="baseline"/>
              <w:rPr>
                <w:rFonts w:ascii="Aptos" w:hAnsi="Aptos" w:eastAsia="Segoe UI" w:cs="Segoe UI"/>
                <w:b/>
                <w:color w:val="595959"/>
                <w:kern w:val="24"/>
                <w:sz w:val="16"/>
                <w:szCs w:val="16"/>
                <w:lang w:eastAsia="el-GR"/>
              </w:rPr>
            </w:pPr>
          </w:p>
        </w:tc>
      </w:tr>
    </w:tbl>
    <w:p w14:paraId="2B48D2F8">
      <w:pPr>
        <w:rPr>
          <w:rFonts w:ascii="Aptos" w:hAnsi="Aptos" w:cs="Segoe UI"/>
          <w:b/>
          <w:color w:val="003841"/>
          <w:sz w:val="20"/>
          <w:szCs w:val="20"/>
        </w:rPr>
      </w:pPr>
    </w:p>
    <w:p w14:paraId="64550323">
      <w:pPr>
        <w:rPr>
          <w:rFonts w:ascii="Aptos" w:hAnsi="Aptos" w:cs="Segoe UI"/>
          <w:b/>
          <w:color w:val="003841"/>
          <w:sz w:val="20"/>
          <w:szCs w:val="20"/>
        </w:rPr>
      </w:pPr>
    </w:p>
    <w:p w14:paraId="673B2C41">
      <w:pPr>
        <w:rPr>
          <w:rFonts w:ascii="Aptos" w:hAnsi="Aptos" w:cs="Segoe UI"/>
          <w:b/>
          <w:color w:val="003841"/>
          <w:sz w:val="20"/>
          <w:szCs w:val="20"/>
        </w:rPr>
      </w:pPr>
    </w:p>
    <w:p w14:paraId="635D195F">
      <w:pPr>
        <w:rPr>
          <w:rFonts w:ascii="Aptos" w:hAnsi="Aptos" w:cs="Segoe UI"/>
          <w:b/>
          <w:color w:val="003841"/>
          <w:sz w:val="20"/>
          <w:szCs w:val="20"/>
        </w:rPr>
      </w:pPr>
    </w:p>
    <w:p w14:paraId="63664377">
      <w:pPr>
        <w:rPr>
          <w:rFonts w:ascii="Aptos" w:hAnsi="Aptos" w:cs="Segoe UI"/>
          <w:b/>
          <w:color w:val="003841"/>
          <w:sz w:val="20"/>
          <w:szCs w:val="20"/>
        </w:rPr>
      </w:pPr>
    </w:p>
    <w:p w14:paraId="0BFEE60F">
      <w:pPr>
        <w:rPr>
          <w:rFonts w:ascii="Aptos" w:hAnsi="Aptos" w:cs="Segoe UI"/>
          <w:b/>
          <w:color w:val="003841"/>
          <w:sz w:val="20"/>
          <w:szCs w:val="20"/>
        </w:rPr>
      </w:pPr>
    </w:p>
    <w:p w14:paraId="5BD9DD03">
      <w:pPr>
        <w:rPr>
          <w:rFonts w:ascii="Aptos" w:hAnsi="Aptos" w:cs="Segoe UI"/>
          <w:b/>
          <w:color w:val="003841"/>
          <w:sz w:val="20"/>
          <w:szCs w:val="20"/>
        </w:rPr>
      </w:pPr>
    </w:p>
    <w:p w14:paraId="418A5CE0">
      <w:pPr>
        <w:rPr>
          <w:rFonts w:ascii="Aptos" w:hAnsi="Aptos" w:cs="Segoe UI"/>
          <w:b/>
          <w:color w:val="003841"/>
          <w:sz w:val="20"/>
          <w:szCs w:val="20"/>
        </w:rPr>
      </w:pPr>
    </w:p>
    <w:p w14:paraId="1D14B9A8">
      <w:pPr>
        <w:rPr>
          <w:rFonts w:ascii="Aptos" w:hAnsi="Aptos" w:cs="Segoe UI"/>
          <w:b/>
          <w:color w:val="003841"/>
          <w:sz w:val="20"/>
          <w:szCs w:val="20"/>
        </w:rPr>
      </w:pPr>
    </w:p>
    <w:p w14:paraId="4297CFE5">
      <w:pPr>
        <w:rPr>
          <w:rFonts w:ascii="Aptos" w:hAnsi="Aptos" w:cs="Segoe UI"/>
          <w:b/>
          <w:color w:val="003841"/>
          <w:sz w:val="20"/>
          <w:szCs w:val="20"/>
        </w:rPr>
      </w:pPr>
    </w:p>
    <w:p w14:paraId="49F8E62E">
      <w:pPr>
        <w:rPr>
          <w:rFonts w:ascii="Aptos" w:hAnsi="Aptos" w:cs="Segoe UI"/>
          <w:b/>
          <w:color w:val="003841"/>
          <w:sz w:val="20"/>
          <w:szCs w:val="20"/>
        </w:rPr>
      </w:pPr>
    </w:p>
    <w:p w14:paraId="2A2A88AC">
      <w:pPr>
        <w:pStyle w:val="32"/>
        <w:rPr>
          <w:rFonts w:ascii="Aptos" w:hAnsi="Aptos" w:cs="Segoe UI"/>
          <w:color w:val="003841"/>
          <w:sz w:val="20"/>
          <w:szCs w:val="20"/>
          <w:lang w:val="el-GR"/>
        </w:rPr>
      </w:pPr>
      <w:r>
        <w:rPr>
          <w:rFonts w:ascii="Aptos" w:hAnsi="Aptos" w:cs="Segoe UI"/>
          <w:color w:val="003841"/>
          <w:sz w:val="20"/>
          <w:szCs w:val="20"/>
          <w:lang w:val="el-GR"/>
        </w:rPr>
        <w:t>Ορισμός των Χρηματοοικονομικών Στοιχείων και των Δεικτών που Χρησιμοποιήθηκαν</w:t>
      </w:r>
    </w:p>
    <w:p w14:paraId="7982820F">
      <w:pPr>
        <w:spacing w:after="160"/>
        <w:jc w:val="both"/>
        <w:rPr>
          <w:rFonts w:ascii="Aptos" w:hAnsi="Aptos" w:cs="Segoe UI"/>
          <w:sz w:val="16"/>
          <w:szCs w:val="16"/>
        </w:rPr>
      </w:pPr>
      <w:r>
        <w:rPr>
          <w:rFonts w:ascii="Aptos" w:hAnsi="Aptos" w:cs="Segoe UI"/>
          <w:sz w:val="16"/>
          <w:szCs w:val="16"/>
        </w:rPr>
        <w:t xml:space="preserve">Το παρόν Δελτίο Τύπου των Αποτελεσμάτων Α’ τριμήνου 2026 παρουσιάζει τα χρηματοοικονομικά αποτελέσματα και άλλες βασικές χρηματοοικονομικές πληροφορίες της Εθνικής Τράπεζας της Ελλάδας Α.Ε. (η «Τράπεζα») (μαζί με τις ενοποιούμενες θυγατρικές της (o «Όμιλος»)) για την περίοδο που έληξε 31 Μαρτίου 2026, και έχει συνταχθεί, σε όλες τις ουσιώδεις πτυχές του, βάσει των υποκείμενων λογιστικών και χρηματοοικονομικών στοιχείων του Ομίλου, καθώς και των λογιστικών προτύπων που εφαρμόζει ο Όμιλος στην κατάρτιση των ενδιάμεσων χρηματοοικονομικών της καταστάσεων, σύμφωνα με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 Τα χρηματοοικονομικά αποτελέσματα και οι πληροφορίες που παρουσιάζονται στο υπόψιν έγγραφο αναφέρονται σε μη ελεγμένα χρηματοοικονομικά στοιχεία και περιλαμβάνουν τις εκτιμήσεις της Διοίκησης της Τράπεζας, καθώς και προβλέψεις που σχετίζονται με χρηματοοικονομικά δεδομένα ή άλλα γεγονότα της περιόδου που έληξε στις 31 Μαρτίου, 2026. </w:t>
      </w:r>
    </w:p>
    <w:p w14:paraId="5B19CEDF">
      <w:pPr>
        <w:spacing w:after="160"/>
        <w:jc w:val="both"/>
        <w:rPr>
          <w:rFonts w:ascii="Aptos" w:hAnsi="Aptos" w:cs="Segoe UI"/>
          <w:sz w:val="16"/>
          <w:szCs w:val="16"/>
        </w:rPr>
      </w:pPr>
      <w:r>
        <w:rPr>
          <w:rFonts w:ascii="Aptos" w:hAnsi="Aptos" w:cs="Segoe UI"/>
          <w:sz w:val="16"/>
          <w:szCs w:val="16"/>
        </w:rPr>
        <w:t>Το Δελτίο Τύπου των Αποτελεσμάτων Α’ τριμήνου 2026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 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p>
    <w:p w14:paraId="20D9FE72">
      <w:pPr>
        <w:spacing w:after="160"/>
        <w:jc w:val="both"/>
        <w:rPr>
          <w:rFonts w:ascii="Aptos" w:hAnsi="Aptos" w:cs="Segoe UI"/>
          <w:sz w:val="16"/>
          <w:szCs w:val="16"/>
        </w:rPr>
      </w:pPr>
    </w:p>
    <w:p w14:paraId="747198DE">
      <w:pPr>
        <w:rPr>
          <w:rFonts w:ascii="Aptos" w:hAnsi="Aptos" w:cs="Segoe UI"/>
          <w:sz w:val="18"/>
          <w:szCs w:val="18"/>
        </w:rPr>
      </w:pPr>
      <w:r>
        <w:rPr>
          <w:rFonts w:ascii="Aptos" w:hAnsi="Aptos" w:cs="Segoe UI"/>
          <w:sz w:val="18"/>
          <w:szCs w:val="18"/>
        </w:rPr>
        <w:br w:type="page"/>
      </w:r>
    </w:p>
    <w:tbl>
      <w:tblPr>
        <w:tblStyle w:val="4"/>
        <w:tblW w:w="10057" w:type="dxa"/>
        <w:tblInd w:w="108" w:type="dxa"/>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Layout w:type="autofit"/>
        <w:tblCellMar>
          <w:top w:w="0" w:type="dxa"/>
          <w:left w:w="108" w:type="dxa"/>
          <w:bottom w:w="0" w:type="dxa"/>
          <w:right w:w="108" w:type="dxa"/>
        </w:tblCellMar>
      </w:tblPr>
      <w:tblGrid>
        <w:gridCol w:w="1972"/>
        <w:gridCol w:w="1143"/>
        <w:gridCol w:w="6951"/>
      </w:tblGrid>
      <w:tr w14:paraId="686724C0">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283" w:hRule="atLeast"/>
        </w:trPr>
        <w:tc>
          <w:tcPr>
            <w:tcW w:w="1972" w:type="dxa"/>
            <w:shd w:val="clear" w:color="auto" w:fill="007180"/>
            <w:noWrap/>
            <w:vAlign w:val="bottom"/>
          </w:tcPr>
          <w:p w14:paraId="106DC6BD">
            <w:pPr>
              <w:rPr>
                <w:rFonts w:ascii="Aptos" w:hAnsi="Aptos" w:cs="Segoe UI"/>
                <w:b/>
                <w:color w:val="FFFFFF" w:themeColor="background1"/>
                <w:sz w:val="11"/>
                <w:szCs w:val="11"/>
                <w14:textFill>
                  <w14:solidFill>
                    <w14:schemeClr w14:val="bg1"/>
                  </w14:solidFill>
                </w14:textFill>
              </w:rPr>
            </w:pPr>
            <w:r>
              <w:rPr>
                <w:rFonts w:ascii="Aptos" w:hAnsi="Aptos" w:cs="Segoe UI"/>
                <w:b/>
                <w:color w:val="FFFFFF" w:themeColor="background1"/>
                <w:sz w:val="11"/>
                <w:szCs w:val="11"/>
                <w14:textFill>
                  <w14:solidFill>
                    <w14:schemeClr w14:val="bg1"/>
                  </w14:solidFill>
                </w14:textFill>
              </w:rPr>
              <w:t>Ονομασία</w:t>
            </w:r>
          </w:p>
        </w:tc>
        <w:tc>
          <w:tcPr>
            <w:tcW w:w="1134" w:type="dxa"/>
            <w:shd w:val="clear" w:color="auto" w:fill="007180"/>
            <w:noWrap/>
            <w:vAlign w:val="bottom"/>
          </w:tcPr>
          <w:p w14:paraId="5E6E04FE">
            <w:pPr>
              <w:rPr>
                <w:rFonts w:ascii="Aptos" w:hAnsi="Aptos" w:cs="Segoe UI"/>
                <w:b/>
                <w:color w:val="FFFFFF" w:themeColor="background1"/>
                <w:sz w:val="11"/>
                <w:szCs w:val="11"/>
                <w14:textFill>
                  <w14:solidFill>
                    <w14:schemeClr w14:val="bg1"/>
                  </w14:solidFill>
                </w14:textFill>
              </w:rPr>
            </w:pPr>
            <w:r>
              <w:rPr>
                <w:rFonts w:ascii="Aptos" w:hAnsi="Aptos" w:cs="Segoe UI"/>
                <w:b/>
                <w:color w:val="FFFFFF" w:themeColor="background1"/>
                <w:sz w:val="11"/>
                <w:szCs w:val="11"/>
                <w14:textFill>
                  <w14:solidFill>
                    <w14:schemeClr w14:val="bg1"/>
                  </w14:solidFill>
                </w14:textFill>
              </w:rPr>
              <w:t>Συντομογραφία</w:t>
            </w:r>
          </w:p>
        </w:tc>
        <w:tc>
          <w:tcPr>
            <w:tcW w:w="6951" w:type="dxa"/>
            <w:shd w:val="clear" w:color="auto" w:fill="007180"/>
            <w:noWrap/>
            <w:vAlign w:val="bottom"/>
          </w:tcPr>
          <w:p w14:paraId="3DC2774A">
            <w:pPr>
              <w:rPr>
                <w:rFonts w:ascii="Aptos" w:hAnsi="Aptos" w:cs="Segoe UI"/>
                <w:b/>
                <w:color w:val="FFFFFF" w:themeColor="background1"/>
                <w:sz w:val="11"/>
                <w:szCs w:val="11"/>
                <w14:textFill>
                  <w14:solidFill>
                    <w14:schemeClr w14:val="bg1"/>
                  </w14:solidFill>
                </w14:textFill>
              </w:rPr>
            </w:pPr>
            <w:r>
              <w:rPr>
                <w:rFonts w:ascii="Aptos" w:hAnsi="Aptos" w:cs="Segoe UI"/>
                <w:b/>
                <w:color w:val="FFFFFF" w:themeColor="background1"/>
                <w:sz w:val="11"/>
                <w:szCs w:val="11"/>
                <w14:textFill>
                  <w14:solidFill>
                    <w14:schemeClr w14:val="bg1"/>
                  </w14:solidFill>
                </w14:textFill>
              </w:rPr>
              <w:t>Ορισμός</w:t>
            </w:r>
          </w:p>
        </w:tc>
      </w:tr>
      <w:tr w14:paraId="0FBF4259">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13A1C523">
            <w:pPr>
              <w:rPr>
                <w:rFonts w:ascii="Aptos" w:hAnsi="Aptos" w:eastAsia="MS Mincho" w:cs="Segoe UI"/>
                <w:color w:val="000000"/>
                <w:sz w:val="11"/>
                <w:szCs w:val="11"/>
              </w:rPr>
            </w:pPr>
            <w:r>
              <w:rPr>
                <w:rFonts w:ascii="Aptos" w:hAnsi="Aptos" w:eastAsia="MS Mincho" w:cs="Segoe UI"/>
                <w:color w:val="000000"/>
                <w:sz w:val="11"/>
                <w:szCs w:val="11"/>
              </w:rPr>
              <w:t xml:space="preserve">Αναλογούντα κέρδη μετά φόρων / καθαρά κέρδη </w:t>
            </w:r>
          </w:p>
        </w:tc>
        <w:tc>
          <w:tcPr>
            <w:tcW w:w="1134" w:type="dxa"/>
            <w:shd w:val="clear" w:color="auto" w:fill="F5F9F6"/>
            <w:noWrap/>
            <w:vAlign w:val="center"/>
          </w:tcPr>
          <w:p w14:paraId="40147E65">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6D41C8BF">
            <w:pPr>
              <w:rPr>
                <w:rFonts w:ascii="Aptos" w:hAnsi="Aptos" w:eastAsia="MS Mincho" w:cs="Segoe UI"/>
                <w:color w:val="000000"/>
                <w:sz w:val="11"/>
                <w:szCs w:val="11"/>
              </w:rPr>
            </w:pPr>
            <w:r>
              <w:rPr>
                <w:rFonts w:ascii="Aptos" w:hAnsi="Aptos" w:eastAsia="MS Mincho" w:cs="Segoe UI"/>
                <w:color w:val="000000"/>
                <w:sz w:val="11"/>
                <w:szCs w:val="11"/>
              </w:rPr>
              <w:t>Κέρδη περιόδου αναλογούντα σε μετόχους της Τράπεζας</w:t>
            </w:r>
          </w:p>
        </w:tc>
      </w:tr>
      <w:tr w14:paraId="2258326B">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57F9D5E8">
            <w:pPr>
              <w:rPr>
                <w:rFonts w:ascii="Aptos" w:hAnsi="Aptos" w:eastAsia="MS Mincho" w:cs="Segoe UI"/>
                <w:color w:val="000000"/>
                <w:sz w:val="11"/>
                <w:szCs w:val="11"/>
              </w:rPr>
            </w:pPr>
            <w:r>
              <w:rPr>
                <w:rFonts w:ascii="Aptos" w:hAnsi="Aptos" w:eastAsia="MS Mincho" w:cs="Segoe UI"/>
                <w:color w:val="000000"/>
                <w:sz w:val="11"/>
                <w:szCs w:val="11"/>
              </w:rPr>
              <w:t xml:space="preserve">Απόδοση Ενσώματων Ιδίων Κεφαλαίων </w:t>
            </w:r>
          </w:p>
        </w:tc>
        <w:tc>
          <w:tcPr>
            <w:tcW w:w="1134" w:type="dxa"/>
            <w:shd w:val="clear" w:color="auto" w:fill="FFFFFF" w:themeFill="background1"/>
            <w:noWrap/>
            <w:vAlign w:val="center"/>
          </w:tcPr>
          <w:p w14:paraId="268FFE4C">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7D1B7B5A">
            <w:pPr>
              <w:rPr>
                <w:rFonts w:ascii="Aptos" w:hAnsi="Aptos" w:eastAsia="MS Mincho" w:cs="Segoe UI"/>
                <w:color w:val="000000"/>
                <w:sz w:val="11"/>
                <w:szCs w:val="11"/>
              </w:rPr>
            </w:pPr>
            <w:r>
              <w:rPr>
                <w:rFonts w:ascii="Aptos" w:hAnsi="Aptos" w:eastAsia="MS Mincho" w:cs="Segoe UI"/>
                <w:color w:val="000000"/>
                <w:sz w:val="11"/>
                <w:szCs w:val="11"/>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14:paraId="6AFB80FA">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2C92FD20">
            <w:pPr>
              <w:rPr>
                <w:rFonts w:ascii="Aptos" w:hAnsi="Aptos" w:eastAsia="MS Mincho" w:cs="Segoe UI"/>
                <w:color w:val="000000"/>
                <w:sz w:val="11"/>
                <w:szCs w:val="11"/>
              </w:rPr>
            </w:pPr>
            <w:r>
              <w:rPr>
                <w:rFonts w:ascii="Aptos" w:hAnsi="Aptos" w:eastAsia="MS Mincho" w:cs="Segoe UI"/>
                <w:color w:val="000000"/>
                <w:sz w:val="11"/>
                <w:szCs w:val="11"/>
              </w:rPr>
              <w:t>Αποσβέσεις</w:t>
            </w:r>
          </w:p>
        </w:tc>
        <w:tc>
          <w:tcPr>
            <w:tcW w:w="1134" w:type="dxa"/>
            <w:shd w:val="clear" w:color="auto" w:fill="F5F9F6"/>
            <w:noWrap/>
            <w:vAlign w:val="center"/>
          </w:tcPr>
          <w:p w14:paraId="1E058EB1">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563FDC83">
            <w:pPr>
              <w:rPr>
                <w:rFonts w:ascii="Aptos" w:hAnsi="Aptos" w:eastAsia="MS Mincho" w:cs="Segoe UI"/>
                <w:color w:val="000000"/>
                <w:sz w:val="11"/>
                <w:szCs w:val="11"/>
              </w:rPr>
            </w:pPr>
            <w:r>
              <w:rPr>
                <w:rFonts w:ascii="Aptos" w:hAnsi="Aptos" w:eastAsia="MS Mincho" w:cs="Segoe UI"/>
                <w:color w:val="000000"/>
                <w:sz w:val="11"/>
                <w:szCs w:val="11"/>
              </w:rPr>
              <w:t>Αποσβέσεις ακινήτων επενδύσεων, ενσώματων παγίων και λογισμικού</w:t>
            </w:r>
          </w:p>
        </w:tc>
      </w:tr>
      <w:tr w14:paraId="55764C38">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4D8FEC88">
            <w:pPr>
              <w:rPr>
                <w:rFonts w:ascii="Aptos" w:hAnsi="Aptos" w:eastAsia="MS Mincho" w:cs="Segoe UI"/>
                <w:color w:val="000000"/>
                <w:sz w:val="11"/>
                <w:szCs w:val="11"/>
              </w:rPr>
            </w:pPr>
            <w:r>
              <w:rPr>
                <w:rFonts w:ascii="Aptos" w:hAnsi="Aptos" w:eastAsia="MS Mincho" w:cs="Segoe UI"/>
                <w:color w:val="000000"/>
                <w:sz w:val="11"/>
                <w:szCs w:val="11"/>
              </w:rPr>
              <w:t xml:space="preserve">Γενικά Διοικητικά Έξοδα </w:t>
            </w:r>
          </w:p>
        </w:tc>
        <w:tc>
          <w:tcPr>
            <w:tcW w:w="1134" w:type="dxa"/>
            <w:shd w:val="clear" w:color="auto" w:fill="FFFFFF" w:themeFill="background1"/>
            <w:noWrap/>
            <w:vAlign w:val="center"/>
          </w:tcPr>
          <w:p w14:paraId="25720509">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2237E5C4">
            <w:pPr>
              <w:rPr>
                <w:rFonts w:ascii="Aptos" w:hAnsi="Aptos" w:eastAsia="MS Mincho" w:cs="Segoe UI"/>
                <w:color w:val="000000"/>
                <w:sz w:val="11"/>
                <w:szCs w:val="11"/>
              </w:rPr>
            </w:pPr>
            <w:r>
              <w:rPr>
                <w:rFonts w:ascii="Aptos" w:hAnsi="Aptos" w:eastAsia="MS Mincho" w:cs="Segoe UI"/>
                <w:color w:val="000000"/>
                <w:sz w:val="11"/>
                <w:szCs w:val="11"/>
              </w:rPr>
              <w:t>Γενικά διοικητικά και λοιπά λειτουργικά έξοδα</w:t>
            </w:r>
          </w:p>
        </w:tc>
      </w:tr>
      <w:tr w14:paraId="0B7C79D2">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3656ED24">
            <w:pPr>
              <w:rPr>
                <w:rFonts w:ascii="Aptos" w:hAnsi="Aptos" w:eastAsia="MS Mincho" w:cs="Segoe UI"/>
                <w:color w:val="000000"/>
                <w:sz w:val="11"/>
                <w:szCs w:val="11"/>
              </w:rPr>
            </w:pPr>
            <w:r>
              <w:rPr>
                <w:rFonts w:ascii="Aptos" w:hAnsi="Aptos" w:eastAsia="MS Mincho" w:cs="Segoe UI"/>
                <w:color w:val="000000"/>
                <w:sz w:val="11"/>
                <w:szCs w:val="11"/>
              </w:rPr>
              <w:t>Δάνεια μετά από Προβλέψεις</w:t>
            </w:r>
          </w:p>
        </w:tc>
        <w:tc>
          <w:tcPr>
            <w:tcW w:w="1134" w:type="dxa"/>
            <w:shd w:val="clear" w:color="auto" w:fill="F5F9F6"/>
            <w:noWrap/>
            <w:vAlign w:val="center"/>
          </w:tcPr>
          <w:p w14:paraId="3FD44E07">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5F9F6"/>
            <w:noWrap/>
            <w:vAlign w:val="center"/>
          </w:tcPr>
          <w:p w14:paraId="4EC2351D">
            <w:pPr>
              <w:rPr>
                <w:rFonts w:ascii="Aptos" w:hAnsi="Aptos" w:eastAsia="MS Mincho" w:cs="Segoe UI"/>
                <w:color w:val="000000"/>
                <w:sz w:val="11"/>
                <w:szCs w:val="11"/>
              </w:rPr>
            </w:pPr>
            <w:r>
              <w:rPr>
                <w:rFonts w:ascii="Aptos" w:hAnsi="Aptos" w:eastAsia="MS Mincho" w:cs="Segoe UI"/>
                <w:color w:val="000000"/>
                <w:sz w:val="11"/>
                <w:szCs w:val="11"/>
              </w:rPr>
              <w:t>Δάνεια και απαιτήσεις κατά πελατών</w:t>
            </w:r>
          </w:p>
        </w:tc>
      </w:tr>
      <w:tr w14:paraId="696279C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415A306D">
            <w:pPr>
              <w:rPr>
                <w:rFonts w:ascii="Aptos" w:hAnsi="Aptos" w:eastAsia="MS Mincho" w:cs="Segoe UI"/>
                <w:color w:val="000000"/>
                <w:sz w:val="11"/>
                <w:szCs w:val="11"/>
              </w:rPr>
            </w:pPr>
            <w:r>
              <w:rPr>
                <w:rFonts w:ascii="Aptos" w:hAnsi="Aptos" w:eastAsia="MS Mincho" w:cs="Segoe UI"/>
                <w:color w:val="000000"/>
                <w:sz w:val="11"/>
                <w:szCs w:val="11"/>
              </w:rPr>
              <w:t>Δάνεια προ Προβλέψεων</w:t>
            </w:r>
          </w:p>
        </w:tc>
        <w:tc>
          <w:tcPr>
            <w:tcW w:w="1134" w:type="dxa"/>
            <w:shd w:val="clear" w:color="auto" w:fill="FFFFFF" w:themeFill="background1"/>
            <w:noWrap/>
            <w:vAlign w:val="center"/>
          </w:tcPr>
          <w:p w14:paraId="3C0095D9">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7D816DE9">
            <w:pPr>
              <w:rPr>
                <w:rFonts w:ascii="Aptos" w:hAnsi="Aptos" w:eastAsia="MS Mincho" w:cs="Segoe UI"/>
                <w:color w:val="000000"/>
                <w:sz w:val="11"/>
                <w:szCs w:val="11"/>
              </w:rPr>
            </w:pPr>
            <w:r>
              <w:rPr>
                <w:rFonts w:ascii="Aptos" w:hAnsi="Aptos" w:eastAsia="MS Mincho" w:cs="Segoe UI"/>
                <w:color w:val="000000"/>
                <w:sz w:val="11"/>
                <w:szCs w:val="11"/>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14:paraId="1789ED9F">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01E7BEEA">
            <w:pPr>
              <w:rPr>
                <w:rFonts w:ascii="Aptos" w:hAnsi="Aptos" w:eastAsia="MS Mincho" w:cs="Segoe UI"/>
                <w:color w:val="000000"/>
                <w:sz w:val="11"/>
                <w:szCs w:val="11"/>
              </w:rPr>
            </w:pPr>
            <w:r>
              <w:rPr>
                <w:rFonts w:ascii="Aptos" w:hAnsi="Aptos" w:eastAsia="MS Mincho" w:cs="Segoe UI"/>
                <w:color w:val="000000"/>
                <w:sz w:val="11"/>
                <w:szCs w:val="11"/>
              </w:rPr>
              <w:t xml:space="preserve">Δείκτης Δάνεια </w:t>
            </w:r>
            <w:r>
              <w:rPr>
                <w:rFonts w:ascii="Aptos" w:hAnsi="Aptos" w:eastAsia="MS Mincho" w:cs="Segoe UI"/>
                <w:color w:val="000000"/>
                <w:sz w:val="11"/>
                <w:szCs w:val="11"/>
                <w:lang w:val="en-GB"/>
              </w:rPr>
              <w:t xml:space="preserve">προς </w:t>
            </w:r>
            <w:r>
              <w:rPr>
                <w:rFonts w:ascii="Aptos" w:hAnsi="Aptos" w:eastAsia="MS Mincho" w:cs="Segoe UI"/>
                <w:color w:val="000000"/>
                <w:sz w:val="11"/>
                <w:szCs w:val="11"/>
              </w:rPr>
              <w:t>Καταθέσεις</w:t>
            </w:r>
          </w:p>
        </w:tc>
        <w:tc>
          <w:tcPr>
            <w:tcW w:w="1134" w:type="dxa"/>
            <w:shd w:val="clear" w:color="auto" w:fill="F5F9F6"/>
            <w:noWrap/>
            <w:vAlign w:val="center"/>
          </w:tcPr>
          <w:p w14:paraId="3293B9C7">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5F9F6"/>
            <w:noWrap/>
            <w:vAlign w:val="center"/>
          </w:tcPr>
          <w:p w14:paraId="684AC58F">
            <w:pPr>
              <w:rPr>
                <w:rFonts w:ascii="Aptos" w:hAnsi="Aptos" w:eastAsia="MS Mincho" w:cs="Segoe UI"/>
                <w:color w:val="000000"/>
                <w:sz w:val="11"/>
                <w:szCs w:val="11"/>
              </w:rPr>
            </w:pPr>
            <w:r>
              <w:rPr>
                <w:rFonts w:ascii="Aptos" w:hAnsi="Aptos" w:eastAsia="MS Mincho" w:cs="Segoe UI"/>
                <w:color w:val="000000"/>
                <w:sz w:val="11"/>
                <w:szCs w:val="11"/>
              </w:rPr>
              <w:t>Δάνεια και απαιτήσεις κατά πελατών μετά από προβλέψεις προς καταθέσεις, τέλος χρήσης / περιόδου</w:t>
            </w:r>
          </w:p>
        </w:tc>
      </w:tr>
      <w:tr w14:paraId="038023A3">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7BE8AAED">
            <w:pPr>
              <w:rPr>
                <w:rFonts w:ascii="Aptos" w:hAnsi="Aptos" w:eastAsia="MS Mincho" w:cs="Segoe UI"/>
                <w:color w:val="000000"/>
                <w:sz w:val="11"/>
                <w:szCs w:val="11"/>
              </w:rPr>
            </w:pPr>
            <w:r>
              <w:rPr>
                <w:rFonts w:ascii="Aptos" w:hAnsi="Aptos" w:eastAsia="MS Mincho" w:cs="Segoe UI"/>
                <w:color w:val="000000"/>
                <w:sz w:val="11"/>
                <w:szCs w:val="11"/>
              </w:rPr>
              <w:t xml:space="preserve">Δείκτης Καθαρής Σταθερής </w:t>
            </w:r>
          </w:p>
          <w:p w14:paraId="06CA71F2">
            <w:pPr>
              <w:rPr>
                <w:rFonts w:ascii="Aptos" w:hAnsi="Aptos" w:eastAsia="MS Mincho" w:cs="Segoe UI"/>
                <w:color w:val="000000"/>
                <w:sz w:val="11"/>
                <w:szCs w:val="11"/>
              </w:rPr>
            </w:pPr>
            <w:r>
              <w:rPr>
                <w:rFonts w:ascii="Aptos" w:hAnsi="Aptos" w:eastAsia="MS Mincho" w:cs="Segoe UI"/>
                <w:color w:val="000000"/>
                <w:sz w:val="11"/>
                <w:szCs w:val="11"/>
              </w:rPr>
              <w:t>Χρηματοδότησης</w:t>
            </w:r>
          </w:p>
        </w:tc>
        <w:tc>
          <w:tcPr>
            <w:tcW w:w="1134" w:type="dxa"/>
            <w:shd w:val="clear" w:color="auto" w:fill="FFFFFF" w:themeFill="background1"/>
            <w:noWrap/>
            <w:vAlign w:val="center"/>
          </w:tcPr>
          <w:p w14:paraId="1F82134E">
            <w:pPr>
              <w:rPr>
                <w:rFonts w:ascii="Aptos" w:hAnsi="Aptos" w:eastAsia="MS Mincho" w:cs="Segoe UI"/>
                <w:color w:val="000000"/>
                <w:sz w:val="11"/>
                <w:szCs w:val="11"/>
                <w:lang w:val="en-GB"/>
              </w:rPr>
            </w:pPr>
            <w:r>
              <w:rPr>
                <w:rFonts w:ascii="Aptos" w:hAnsi="Aptos" w:eastAsia="MS Mincho" w:cs="Segoe UI"/>
                <w:color w:val="000000"/>
                <w:sz w:val="11"/>
                <w:szCs w:val="11"/>
                <w:lang w:val="en-GB"/>
              </w:rPr>
              <w:t>Δείκτης NSFR</w:t>
            </w:r>
          </w:p>
        </w:tc>
        <w:tc>
          <w:tcPr>
            <w:tcW w:w="6951" w:type="dxa"/>
            <w:shd w:val="clear" w:color="auto" w:fill="FFFFFF" w:themeFill="background1"/>
            <w:noWrap/>
            <w:vAlign w:val="center"/>
          </w:tcPr>
          <w:p w14:paraId="14B362F5">
            <w:pPr>
              <w:rPr>
                <w:rFonts w:ascii="Aptos" w:hAnsi="Aptos" w:eastAsia="MS Mincho" w:cs="Segoe UI"/>
                <w:color w:val="000000"/>
                <w:sz w:val="11"/>
                <w:szCs w:val="11"/>
              </w:rPr>
            </w:pPr>
            <w:r>
              <w:rPr>
                <w:rFonts w:ascii="Aptos" w:hAnsi="Aptos" w:eastAsia="MS Mincho" w:cs="Segoe UI"/>
                <w:color w:val="000000"/>
                <w:sz w:val="11"/>
                <w:szCs w:val="11"/>
              </w:rPr>
              <w:t xml:space="preserve">Ο Δείκτης Καθαρής Σταθερής Χρηματοδότησης αναφέρεται στο ποσό των υποχρεώσεων και του κεφαλαίου που </w:t>
            </w:r>
          </w:p>
          <w:p w14:paraId="40E815CA">
            <w:pPr>
              <w:rPr>
                <w:rFonts w:ascii="Aptos" w:hAnsi="Aptos" w:eastAsia="MS Mincho" w:cs="Segoe UI"/>
                <w:color w:val="000000"/>
                <w:sz w:val="11"/>
                <w:szCs w:val="11"/>
              </w:rPr>
            </w:pPr>
            <w:r>
              <w:rPr>
                <w:rFonts w:ascii="Aptos" w:hAnsi="Aptos" w:eastAsia="MS Mincho" w:cs="Segoe UI"/>
                <w:color w:val="000000"/>
                <w:sz w:val="11"/>
                <w:szCs w:val="11"/>
              </w:rPr>
              <w:t xml:space="preserve">αναμένεται να διατηρείται στον χρονικό ορίζοντα που έχει οριστεί από το NSFR προς του ποσού της σταθερής </w:t>
            </w:r>
          </w:p>
          <w:p w14:paraId="2298B67C">
            <w:pPr>
              <w:rPr>
                <w:rFonts w:ascii="Aptos" w:hAnsi="Aptos" w:eastAsia="MS Mincho" w:cs="Segoe UI"/>
                <w:color w:val="000000"/>
                <w:sz w:val="11"/>
                <w:szCs w:val="11"/>
              </w:rPr>
            </w:pPr>
            <w:r>
              <w:rPr>
                <w:rFonts w:ascii="Aptos" w:hAnsi="Aptos" w:eastAsia="MS Mincho" w:cs="Segoe UI"/>
                <w:color w:val="000000"/>
                <w:sz w:val="11"/>
                <w:szCs w:val="11"/>
              </w:rPr>
              <w:t xml:space="preserve">χρηματοδότησης που πρέπει να διανεμηθεί στα διάφορα περιουσιακά στοιχεία ανάλογα με τα χαρακτηριστικά </w:t>
            </w:r>
          </w:p>
          <w:p w14:paraId="5C2B4843">
            <w:pPr>
              <w:rPr>
                <w:rFonts w:ascii="Aptos" w:hAnsi="Aptos" w:eastAsia="MS Mincho" w:cs="Segoe UI"/>
                <w:color w:val="000000"/>
                <w:sz w:val="11"/>
                <w:szCs w:val="11"/>
              </w:rPr>
            </w:pPr>
            <w:r>
              <w:rPr>
                <w:rFonts w:ascii="Aptos" w:hAnsi="Aptos" w:eastAsia="MS Mincho" w:cs="Segoe UI"/>
                <w:color w:val="000000"/>
                <w:sz w:val="11"/>
                <w:szCs w:val="11"/>
              </w:rPr>
              <w:t>ρευστότητας και τις υπολειπόμενες διάρκειες τους</w:t>
            </w:r>
          </w:p>
        </w:tc>
      </w:tr>
      <w:tr w14:paraId="6F017231">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216DAB1B">
            <w:pPr>
              <w:rPr>
                <w:rFonts w:ascii="Aptos" w:hAnsi="Aptos" w:eastAsia="MS Mincho" w:cs="Segoe UI"/>
                <w:color w:val="000000"/>
                <w:sz w:val="11"/>
                <w:szCs w:val="11"/>
              </w:rPr>
            </w:pPr>
            <w:r>
              <w:rPr>
                <w:rFonts w:ascii="Aptos" w:hAnsi="Aptos" w:eastAsia="MS Mincho" w:cs="Segoe UI"/>
                <w:color w:val="000000"/>
                <w:sz w:val="11"/>
                <w:szCs w:val="11"/>
              </w:rPr>
              <w:t>Δείκτης Δανείων σε Καθυστέρηση +90 Ημερών / Μη Εξυπηρετούμενων Δανείων</w:t>
            </w:r>
          </w:p>
        </w:tc>
        <w:tc>
          <w:tcPr>
            <w:tcW w:w="1134" w:type="dxa"/>
            <w:shd w:val="clear" w:color="auto" w:fill="F5F9F6"/>
            <w:noWrap/>
            <w:vAlign w:val="center"/>
          </w:tcPr>
          <w:p w14:paraId="0749E315">
            <w:pPr>
              <w:rPr>
                <w:rFonts w:ascii="Aptos" w:hAnsi="Aptos" w:eastAsia="MS Mincho" w:cs="Segoe UI"/>
                <w:color w:val="000000"/>
                <w:sz w:val="11"/>
                <w:szCs w:val="11"/>
                <w:lang w:val="en-GB"/>
              </w:rPr>
            </w:pPr>
            <w:r>
              <w:rPr>
                <w:rFonts w:ascii="Aptos" w:hAnsi="Aptos" w:eastAsia="MS Mincho" w:cs="Segoe UI"/>
                <w:color w:val="000000"/>
                <w:sz w:val="11"/>
                <w:szCs w:val="11"/>
                <w:lang w:val="en-GB"/>
              </w:rPr>
              <w:t xml:space="preserve">-- </w:t>
            </w:r>
          </w:p>
        </w:tc>
        <w:tc>
          <w:tcPr>
            <w:tcW w:w="6951" w:type="dxa"/>
            <w:shd w:val="clear" w:color="auto" w:fill="F5F9F6"/>
            <w:noWrap/>
            <w:vAlign w:val="center"/>
          </w:tcPr>
          <w:p w14:paraId="38995FEA">
            <w:pPr>
              <w:rPr>
                <w:rFonts w:ascii="Aptos" w:hAnsi="Aptos" w:eastAsia="MS Mincho" w:cs="Segoe UI"/>
                <w:color w:val="000000"/>
                <w:sz w:val="11"/>
                <w:szCs w:val="11"/>
              </w:rPr>
            </w:pPr>
            <w:r>
              <w:rPr>
                <w:rFonts w:ascii="Aptos" w:hAnsi="Aptos" w:eastAsia="MS Mincho" w:cs="Segoe UI"/>
                <w:color w:val="000000"/>
                <w:sz w:val="11"/>
                <w:szCs w:val="11"/>
              </w:rPr>
              <w:t>Δάνεια προ προβλέψεων σε καθυστέρηση άνω των 90 ημερών σε αναπόσβεστη αξία προς δάνεια προ προβλέψεων, τέλος χρήσης / περιόδου</w:t>
            </w:r>
          </w:p>
        </w:tc>
      </w:tr>
      <w:tr w14:paraId="6A98E78D">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46E92335">
            <w:pPr>
              <w:rPr>
                <w:rFonts w:ascii="Aptos" w:hAnsi="Aptos" w:eastAsia="MS Mincho" w:cs="Segoe UI"/>
                <w:color w:val="000000"/>
                <w:sz w:val="11"/>
                <w:szCs w:val="11"/>
              </w:rPr>
            </w:pPr>
            <w:r>
              <w:rPr>
                <w:rFonts w:ascii="Aptos" w:hAnsi="Aptos" w:eastAsia="MS Mincho" w:cs="Segoe UI"/>
                <w:color w:val="000000"/>
                <w:sz w:val="11"/>
                <w:szCs w:val="11"/>
              </w:rPr>
              <w:t>Δείκτης Κάλυψης Μη Εξυπηρετούμενων Ανοιγμάτων</w:t>
            </w:r>
          </w:p>
        </w:tc>
        <w:tc>
          <w:tcPr>
            <w:tcW w:w="1134" w:type="dxa"/>
            <w:shd w:val="clear" w:color="auto" w:fill="FFFFFF" w:themeFill="background1"/>
            <w:noWrap/>
            <w:vAlign w:val="center"/>
          </w:tcPr>
          <w:p w14:paraId="78F87E32">
            <w:pPr>
              <w:rPr>
                <w:rFonts w:ascii="Aptos" w:hAnsi="Aptos" w:eastAsia="MS Mincho" w:cs="Segoe UI"/>
                <w:color w:val="000000"/>
                <w:sz w:val="11"/>
                <w:szCs w:val="11"/>
                <w:lang w:val="en-GB"/>
              </w:rPr>
            </w:pPr>
            <w:r>
              <w:rPr>
                <w:rFonts w:ascii="Aptos" w:hAnsi="Aptos" w:eastAsia="MS Mincho" w:cs="Segoe UI"/>
                <w:color w:val="000000"/>
                <w:sz w:val="11"/>
                <w:szCs w:val="11"/>
              </w:rPr>
              <w:t>Δείκτης κάλυψης ΜΕΑ</w:t>
            </w:r>
          </w:p>
        </w:tc>
        <w:tc>
          <w:tcPr>
            <w:tcW w:w="6951" w:type="dxa"/>
            <w:shd w:val="clear" w:color="auto" w:fill="FFFFFF" w:themeFill="background1"/>
            <w:noWrap/>
            <w:vAlign w:val="center"/>
          </w:tcPr>
          <w:p w14:paraId="700E2B1D">
            <w:pPr>
              <w:rPr>
                <w:rFonts w:ascii="Aptos" w:hAnsi="Aptos" w:eastAsia="MS Mincho" w:cs="Segoe UI"/>
                <w:color w:val="000000"/>
                <w:sz w:val="11"/>
                <w:szCs w:val="11"/>
              </w:rPr>
            </w:pPr>
            <w:r>
              <w:rPr>
                <w:rFonts w:ascii="Aptos" w:hAnsi="Aptos" w:eastAsia="MS Mincho" w:cs="Segoe UI"/>
                <w:color w:val="000000"/>
                <w:sz w:val="11"/>
                <w:szCs w:val="11"/>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14:paraId="2C9A3393">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06F7FB58">
            <w:pPr>
              <w:rPr>
                <w:rFonts w:ascii="Aptos" w:hAnsi="Aptos" w:eastAsia="MS Mincho" w:cs="Segoe UI"/>
                <w:color w:val="000000"/>
                <w:sz w:val="11"/>
                <w:szCs w:val="11"/>
              </w:rPr>
            </w:pPr>
            <w:r>
              <w:rPr>
                <w:rFonts w:ascii="Aptos" w:hAnsi="Aptos" w:eastAsia="MS Mincho" w:cs="Segoe UI"/>
                <w:color w:val="000000"/>
                <w:sz w:val="11"/>
                <w:szCs w:val="11"/>
              </w:rPr>
              <w:t>Δείκτης Κάλυψης Ρευστότητας (</w:t>
            </w:r>
            <w:r>
              <w:rPr>
                <w:rFonts w:ascii="Aptos" w:hAnsi="Aptos" w:eastAsia="MS Mincho" w:cs="Segoe UI"/>
                <w:color w:val="000000"/>
                <w:sz w:val="11"/>
                <w:szCs w:val="11"/>
                <w:lang w:val="en-US"/>
              </w:rPr>
              <w:t>Liquidity</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Coverage</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Ratio</w:t>
            </w:r>
            <w:r>
              <w:rPr>
                <w:rFonts w:ascii="Aptos" w:hAnsi="Aptos" w:eastAsia="MS Mincho" w:cs="Segoe UI"/>
                <w:color w:val="000000"/>
                <w:sz w:val="11"/>
                <w:szCs w:val="11"/>
              </w:rPr>
              <w:t>)</w:t>
            </w:r>
          </w:p>
        </w:tc>
        <w:tc>
          <w:tcPr>
            <w:tcW w:w="1134" w:type="dxa"/>
            <w:shd w:val="clear" w:color="auto" w:fill="F5F9F6"/>
            <w:noWrap/>
            <w:vAlign w:val="center"/>
          </w:tcPr>
          <w:p w14:paraId="727220C1">
            <w:pPr>
              <w:rPr>
                <w:rFonts w:ascii="Aptos" w:hAnsi="Aptos" w:eastAsia="MS Mincho" w:cs="Segoe UI"/>
                <w:color w:val="000000"/>
                <w:sz w:val="11"/>
                <w:szCs w:val="11"/>
                <w:lang w:val="en-GB"/>
              </w:rPr>
            </w:pPr>
            <w:r>
              <w:rPr>
                <w:rFonts w:ascii="Aptos" w:hAnsi="Aptos" w:eastAsia="MS Mincho" w:cs="Segoe UI"/>
                <w:color w:val="000000"/>
                <w:sz w:val="11"/>
                <w:szCs w:val="11"/>
              </w:rPr>
              <w:t xml:space="preserve">Δείκτης </w:t>
            </w:r>
            <w:r>
              <w:rPr>
                <w:rFonts w:ascii="Aptos" w:hAnsi="Aptos" w:eastAsia="MS Mincho" w:cs="Segoe UI"/>
                <w:color w:val="000000"/>
                <w:sz w:val="11"/>
                <w:szCs w:val="11"/>
                <w:lang w:val="en-US"/>
              </w:rPr>
              <w:t>LCR</w:t>
            </w:r>
          </w:p>
        </w:tc>
        <w:tc>
          <w:tcPr>
            <w:tcW w:w="6951" w:type="dxa"/>
            <w:shd w:val="clear" w:color="auto" w:fill="F5F9F6"/>
            <w:noWrap/>
            <w:vAlign w:val="center"/>
          </w:tcPr>
          <w:p w14:paraId="1F5F7863">
            <w:pPr>
              <w:rPr>
                <w:rFonts w:ascii="Aptos" w:hAnsi="Aptos" w:eastAsia="MS Mincho" w:cs="Segoe UI"/>
                <w:color w:val="000000"/>
                <w:sz w:val="11"/>
                <w:szCs w:val="11"/>
              </w:rPr>
            </w:pPr>
            <w:r>
              <w:rPr>
                <w:rFonts w:ascii="Aptos" w:hAnsi="Aptos" w:eastAsia="MS Mincho" w:cs="Segoe UI"/>
                <w:color w:val="000000"/>
                <w:sz w:val="11"/>
                <w:szCs w:val="11"/>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14:paraId="5049AA3F">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32B95E6D">
            <w:pPr>
              <w:rPr>
                <w:rFonts w:ascii="Aptos" w:hAnsi="Aptos" w:eastAsia="MS Mincho" w:cs="Segoe UI"/>
                <w:color w:val="000000"/>
                <w:sz w:val="11"/>
                <w:szCs w:val="11"/>
              </w:rPr>
            </w:pPr>
            <w:r>
              <w:rPr>
                <w:rFonts w:ascii="Aptos" w:hAnsi="Aptos" w:eastAsia="MS Mincho" w:cs="Segoe UI"/>
                <w:color w:val="000000"/>
                <w:sz w:val="11"/>
                <w:szCs w:val="11"/>
              </w:rPr>
              <w:t>Δείκτης Κόστους προς Λειτουργικά Έσοδα</w:t>
            </w:r>
          </w:p>
        </w:tc>
        <w:tc>
          <w:tcPr>
            <w:tcW w:w="1134" w:type="dxa"/>
            <w:shd w:val="clear" w:color="auto" w:fill="FFFFFF" w:themeFill="background1"/>
            <w:noWrap/>
            <w:vAlign w:val="center"/>
          </w:tcPr>
          <w:p w14:paraId="0C685524">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1996FBE1">
            <w:pPr>
              <w:rPr>
                <w:rFonts w:ascii="Aptos" w:hAnsi="Aptos" w:eastAsia="MS Mincho" w:cs="Segoe UI"/>
                <w:color w:val="000000"/>
                <w:sz w:val="11"/>
                <w:szCs w:val="11"/>
              </w:rPr>
            </w:pPr>
            <w:r>
              <w:rPr>
                <w:rFonts w:ascii="Aptos" w:hAnsi="Aptos" w:eastAsia="MS Mincho" w:cs="Segoe UI"/>
                <w:color w:val="000000"/>
                <w:sz w:val="11"/>
                <w:szCs w:val="11"/>
              </w:rPr>
              <w:t xml:space="preserve">Λειτουργικά έξοδα προς καθαρά λειτουργικά έσοδα </w:t>
            </w:r>
          </w:p>
        </w:tc>
      </w:tr>
      <w:tr w14:paraId="5E4B5F90">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351525FA">
            <w:pPr>
              <w:rPr>
                <w:rFonts w:ascii="Aptos" w:hAnsi="Aptos" w:eastAsia="MS Mincho" w:cs="Segoe UI"/>
                <w:color w:val="000000"/>
                <w:sz w:val="11"/>
                <w:szCs w:val="11"/>
              </w:rPr>
            </w:pPr>
            <w:r>
              <w:rPr>
                <w:rFonts w:ascii="Aptos" w:hAnsi="Aptos" w:eastAsia="MS Mincho" w:cs="Segoe UI"/>
                <w:color w:val="000000"/>
                <w:sz w:val="11"/>
                <w:szCs w:val="11"/>
              </w:rPr>
              <w:t>Δείκτης Κόστους προς Οργανικά Έσοδα</w:t>
            </w:r>
          </w:p>
        </w:tc>
        <w:tc>
          <w:tcPr>
            <w:tcW w:w="1134" w:type="dxa"/>
            <w:shd w:val="clear" w:color="auto" w:fill="F5F9F6"/>
            <w:noWrap/>
            <w:vAlign w:val="center"/>
          </w:tcPr>
          <w:p w14:paraId="075EC1AA">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5F9F6"/>
            <w:noWrap/>
            <w:vAlign w:val="center"/>
          </w:tcPr>
          <w:p w14:paraId="59384211">
            <w:pPr>
              <w:rPr>
                <w:rFonts w:ascii="Aptos" w:hAnsi="Aptos" w:eastAsia="MS Mincho" w:cs="Segoe UI"/>
                <w:color w:val="000000"/>
                <w:sz w:val="11"/>
                <w:szCs w:val="11"/>
              </w:rPr>
            </w:pPr>
            <w:r>
              <w:rPr>
                <w:rFonts w:ascii="Aptos" w:hAnsi="Aptos" w:eastAsia="MS Mincho" w:cs="Segoe UI"/>
                <w:color w:val="000000"/>
                <w:sz w:val="11"/>
                <w:szCs w:val="11"/>
              </w:rPr>
              <w:t>Λειτουργικά έξοδα προς οργανικά έσοδα</w:t>
            </w:r>
          </w:p>
        </w:tc>
      </w:tr>
      <w:tr w14:paraId="2A3A41C0">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0C9E0BE8">
            <w:pPr>
              <w:rPr>
                <w:rFonts w:ascii="Aptos" w:hAnsi="Aptos" w:eastAsia="MS Mincho" w:cs="Segoe UI"/>
                <w:color w:val="000000"/>
                <w:sz w:val="11"/>
                <w:szCs w:val="11"/>
              </w:rPr>
            </w:pPr>
            <w:r>
              <w:rPr>
                <w:rFonts w:ascii="Aptos" w:hAnsi="Aptos" w:eastAsia="MS Mincho" w:cs="Segoe UI"/>
                <w:color w:val="000000"/>
                <w:sz w:val="11"/>
                <w:szCs w:val="11"/>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pPr>
              <w:rPr>
                <w:rFonts w:ascii="Aptos" w:hAnsi="Aptos" w:eastAsia="MS Mincho" w:cs="Segoe UI"/>
                <w:color w:val="000000"/>
                <w:sz w:val="11"/>
                <w:szCs w:val="11"/>
              </w:rPr>
            </w:pPr>
            <w:r>
              <w:rPr>
                <w:rFonts w:ascii="Aptos" w:hAnsi="Aptos" w:eastAsia="MS Mincho" w:cs="Segoe UI"/>
                <w:color w:val="000000"/>
                <w:sz w:val="11"/>
                <w:szCs w:val="11"/>
              </w:rPr>
              <w:t xml:space="preserve">Δείκτης </w:t>
            </w:r>
            <w:r>
              <w:rPr>
                <w:rFonts w:ascii="Aptos" w:hAnsi="Aptos" w:eastAsia="MS Mincho" w:cs="Segoe UI"/>
                <w:color w:val="000000"/>
                <w:sz w:val="11"/>
                <w:szCs w:val="11"/>
                <w:lang w:val="en-GB"/>
              </w:rPr>
              <w:t>CET</w:t>
            </w:r>
            <w:r>
              <w:rPr>
                <w:rFonts w:ascii="Aptos" w:hAnsi="Aptos" w:eastAsia="MS Mincho" w:cs="Segoe UI"/>
                <w:color w:val="000000"/>
                <w:sz w:val="11"/>
                <w:szCs w:val="11"/>
              </w:rPr>
              <w:t>1</w:t>
            </w:r>
          </w:p>
        </w:tc>
        <w:tc>
          <w:tcPr>
            <w:tcW w:w="6951" w:type="dxa"/>
            <w:shd w:val="clear" w:color="auto" w:fill="FFFFFF" w:themeFill="background1"/>
            <w:noWrap/>
            <w:vAlign w:val="center"/>
          </w:tcPr>
          <w:p w14:paraId="502B5A76">
            <w:pPr>
              <w:rPr>
                <w:rFonts w:ascii="Aptos" w:hAnsi="Aptos" w:eastAsia="MS Mincho" w:cs="Segoe UI"/>
                <w:color w:val="000000"/>
                <w:sz w:val="11"/>
                <w:szCs w:val="11"/>
              </w:rPr>
            </w:pPr>
            <w:r>
              <w:rPr>
                <w:rFonts w:ascii="Aptos" w:hAnsi="Aptos" w:eastAsia="MS Mincho" w:cs="Segoe UI"/>
                <w:color w:val="000000"/>
                <w:sz w:val="11"/>
                <w:szCs w:val="11"/>
              </w:rPr>
              <w:t>Μέσα κεφαλαίου κοινών μετοχών κατηγορίας 1, με εφαρμογή των διατάξεων του Κανονισμού (EU) 575/2013, αναφορικά με τα σταθμισμένα στοιχεία Ενεργητικού, ενσωματώνοντας τα κέρδη περιόδου</w:t>
            </w:r>
          </w:p>
        </w:tc>
      </w:tr>
      <w:tr w14:paraId="643BC940">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29F3CBC7">
            <w:pPr>
              <w:rPr>
                <w:rFonts w:ascii="Aptos" w:hAnsi="Aptos" w:eastAsia="MS Mincho" w:cs="Segoe UI"/>
                <w:color w:val="000000"/>
                <w:sz w:val="11"/>
                <w:szCs w:val="11"/>
              </w:rPr>
            </w:pPr>
            <w:r>
              <w:rPr>
                <w:rFonts w:ascii="Aptos" w:hAnsi="Aptos" w:eastAsia="MS Mincho" w:cs="Segoe UI"/>
                <w:color w:val="000000"/>
                <w:sz w:val="11"/>
                <w:szCs w:val="11"/>
              </w:rPr>
              <w:t>Δείκτης Μη</w:t>
            </w:r>
            <w:r>
              <w:rPr>
                <w:rFonts w:ascii="Aptos" w:hAnsi="Aptos" w:eastAsia="MS Mincho" w:cs="Segoe UI"/>
                <w:color w:val="000000"/>
                <w:sz w:val="11"/>
                <w:szCs w:val="11"/>
                <w:lang w:val="en-GB"/>
              </w:rPr>
              <w:t xml:space="preserve"> </w:t>
            </w:r>
            <w:r>
              <w:rPr>
                <w:rFonts w:ascii="Aptos" w:hAnsi="Aptos" w:eastAsia="MS Mincho" w:cs="Segoe UI"/>
                <w:color w:val="000000"/>
                <w:sz w:val="11"/>
                <w:szCs w:val="11"/>
              </w:rPr>
              <w:t>Εξυπηρετούμενων</w:t>
            </w:r>
            <w:r>
              <w:rPr>
                <w:rFonts w:ascii="Aptos" w:hAnsi="Aptos" w:eastAsia="MS Mincho" w:cs="Segoe UI"/>
                <w:color w:val="000000"/>
                <w:sz w:val="11"/>
                <w:szCs w:val="11"/>
                <w:lang w:val="en-GB"/>
              </w:rPr>
              <w:t xml:space="preserve"> </w:t>
            </w:r>
            <w:r>
              <w:rPr>
                <w:rFonts w:ascii="Aptos" w:hAnsi="Aptos" w:eastAsia="MS Mincho" w:cs="Segoe UI"/>
                <w:color w:val="000000"/>
                <w:sz w:val="11"/>
                <w:szCs w:val="11"/>
              </w:rPr>
              <w:t>Ανοιγμάτων</w:t>
            </w:r>
          </w:p>
        </w:tc>
        <w:tc>
          <w:tcPr>
            <w:tcW w:w="1134" w:type="dxa"/>
            <w:shd w:val="clear" w:color="auto" w:fill="F5F9F6"/>
            <w:noWrap/>
            <w:vAlign w:val="center"/>
          </w:tcPr>
          <w:p w14:paraId="08DD6272">
            <w:pPr>
              <w:rPr>
                <w:rFonts w:ascii="Aptos" w:hAnsi="Aptos" w:eastAsia="MS Mincho" w:cs="Segoe UI"/>
                <w:color w:val="000000"/>
                <w:sz w:val="11"/>
                <w:szCs w:val="11"/>
              </w:rPr>
            </w:pPr>
            <w:r>
              <w:rPr>
                <w:rFonts w:ascii="Aptos" w:hAnsi="Aptos" w:eastAsia="MS Mincho" w:cs="Segoe UI"/>
                <w:color w:val="000000"/>
                <w:sz w:val="11"/>
                <w:szCs w:val="11"/>
              </w:rPr>
              <w:t xml:space="preserve">Δείκτης ΜΕΑ </w:t>
            </w:r>
          </w:p>
        </w:tc>
        <w:tc>
          <w:tcPr>
            <w:tcW w:w="6951" w:type="dxa"/>
            <w:shd w:val="clear" w:color="auto" w:fill="F5F9F6"/>
            <w:noWrap/>
            <w:vAlign w:val="center"/>
          </w:tcPr>
          <w:p w14:paraId="30165807">
            <w:pPr>
              <w:rPr>
                <w:rFonts w:ascii="Aptos" w:hAnsi="Aptos" w:eastAsia="MS Mincho" w:cs="Segoe UI"/>
                <w:color w:val="000000"/>
                <w:sz w:val="11"/>
                <w:szCs w:val="11"/>
              </w:rPr>
            </w:pPr>
            <w:r>
              <w:rPr>
                <w:rFonts w:ascii="Aptos" w:hAnsi="Aptos" w:eastAsia="MS Mincho" w:cs="Segoe UI"/>
                <w:color w:val="000000"/>
                <w:sz w:val="11"/>
                <w:szCs w:val="11"/>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w:t>
            </w:r>
          </w:p>
        </w:tc>
      </w:tr>
      <w:tr w14:paraId="6BC10CA6">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64A48BBE">
            <w:pPr>
              <w:rPr>
                <w:rFonts w:ascii="Aptos" w:hAnsi="Aptos" w:eastAsia="MS Mincho" w:cs="Segoe UI"/>
                <w:color w:val="000000"/>
                <w:sz w:val="11"/>
                <w:szCs w:val="11"/>
              </w:rPr>
            </w:pPr>
            <w:r>
              <w:rPr>
                <w:rFonts w:ascii="Aptos" w:hAnsi="Aptos" w:eastAsia="MS Mincho" w:cs="Segoe UI"/>
                <w:color w:val="000000"/>
                <w:sz w:val="11"/>
                <w:szCs w:val="11"/>
              </w:rPr>
              <w:t>Διεθνείς δραστηριότητες</w:t>
            </w:r>
          </w:p>
        </w:tc>
        <w:tc>
          <w:tcPr>
            <w:tcW w:w="1134" w:type="dxa"/>
            <w:shd w:val="clear" w:color="auto" w:fill="FFFFFF" w:themeFill="background1"/>
            <w:noWrap/>
            <w:vAlign w:val="center"/>
          </w:tcPr>
          <w:p w14:paraId="1791DCA8">
            <w:pPr>
              <w:rPr>
                <w:rFonts w:ascii="Aptos" w:hAnsi="Aptos" w:eastAsia="MS Mincho" w:cs="Segoe UI"/>
                <w:color w:val="000000"/>
                <w:sz w:val="11"/>
                <w:szCs w:val="11"/>
              </w:rPr>
            </w:pPr>
          </w:p>
        </w:tc>
        <w:tc>
          <w:tcPr>
            <w:tcW w:w="6951" w:type="dxa"/>
            <w:shd w:val="clear" w:color="auto" w:fill="FFFFFF" w:themeFill="background1"/>
            <w:noWrap/>
            <w:vAlign w:val="center"/>
          </w:tcPr>
          <w:p w14:paraId="51CACA55">
            <w:pPr>
              <w:rPr>
                <w:rFonts w:ascii="Aptos" w:hAnsi="Aptos" w:eastAsia="MS Mincho" w:cs="Segoe UI"/>
                <w:color w:val="000000"/>
                <w:sz w:val="11"/>
                <w:szCs w:val="11"/>
              </w:rPr>
            </w:pPr>
            <w:r>
              <w:rPr>
                <w:rFonts w:ascii="Aptos" w:hAnsi="Aptos" w:eastAsia="MS Mincho" w:cs="Segoe UI"/>
                <w:color w:val="000000"/>
                <w:sz w:val="11"/>
                <w:szCs w:val="11"/>
              </w:rPr>
              <w:t xml:space="preserve">Οι διεθνείς (συνεχιζόμενες) δραστηριότητες περιλαμβάνουν τις δραστηριότητες του Ομίλου στη Βόρεια Μακεδονία (Stopanska </w:t>
            </w:r>
            <w:r>
              <w:rPr>
                <w:rFonts w:ascii="Aptos" w:hAnsi="Aptos" w:eastAsia="MS Mincho" w:cs="Segoe UI"/>
                <w:color w:val="000000"/>
                <w:sz w:val="11"/>
                <w:szCs w:val="11"/>
                <w:lang w:val="en-US"/>
              </w:rPr>
              <w:t>Banka</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Stopanska</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Leasing</w:t>
            </w:r>
            <w:r>
              <w:rPr>
                <w:rFonts w:ascii="Aptos" w:hAnsi="Aptos" w:eastAsia="MS Mincho" w:cs="Segoe UI"/>
                <w:color w:val="000000"/>
                <w:sz w:val="11"/>
                <w:szCs w:val="11"/>
              </w:rPr>
              <w:t xml:space="preserve">) και Κύπρο (ΕΤΕ Κύπρου) </w:t>
            </w:r>
          </w:p>
        </w:tc>
      </w:tr>
      <w:tr w14:paraId="53112D12">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680F1A1D">
            <w:pPr>
              <w:rPr>
                <w:rFonts w:ascii="Aptos" w:hAnsi="Aptos" w:eastAsia="MS Mincho" w:cs="Segoe UI"/>
                <w:color w:val="000000"/>
                <w:sz w:val="11"/>
                <w:szCs w:val="11"/>
              </w:rPr>
            </w:pPr>
            <w:r>
              <w:rPr>
                <w:rFonts w:ascii="Aptos" w:hAnsi="Aptos" w:eastAsia="MS Mincho" w:cs="Segoe UI"/>
                <w:color w:val="000000"/>
                <w:sz w:val="11"/>
                <w:szCs w:val="11"/>
              </w:rPr>
              <w:t xml:space="preserve">Εκταμιεύσεις </w:t>
            </w:r>
          </w:p>
        </w:tc>
        <w:tc>
          <w:tcPr>
            <w:tcW w:w="1134" w:type="dxa"/>
            <w:shd w:val="clear" w:color="auto" w:fill="F5F9F6"/>
            <w:noWrap/>
            <w:vAlign w:val="center"/>
          </w:tcPr>
          <w:p w14:paraId="2669B443">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40352D21">
            <w:pPr>
              <w:rPr>
                <w:rFonts w:ascii="Aptos" w:hAnsi="Aptos" w:eastAsia="MS Mincho" w:cs="Segoe UI"/>
                <w:color w:val="000000"/>
                <w:sz w:val="11"/>
                <w:szCs w:val="11"/>
              </w:rPr>
            </w:pPr>
            <w:r>
              <w:rPr>
                <w:rFonts w:ascii="Aptos" w:hAnsi="Aptos" w:eastAsia="MS Mincho" w:cs="Segoe UI"/>
                <w:color w:val="000000"/>
                <w:sz w:val="11"/>
                <w:szCs w:val="11"/>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14:paraId="14C1365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54FADC76">
            <w:pPr>
              <w:rPr>
                <w:rFonts w:ascii="Aptos" w:hAnsi="Aptos" w:eastAsia="MS Mincho" w:cs="Segoe UI"/>
                <w:color w:val="000000"/>
                <w:sz w:val="11"/>
                <w:szCs w:val="11"/>
              </w:rPr>
            </w:pPr>
            <w:r>
              <w:rPr>
                <w:rFonts w:ascii="Aptos" w:hAnsi="Aptos" w:eastAsia="MS Mincho" w:cs="Segoe UI"/>
                <w:color w:val="000000"/>
                <w:sz w:val="11"/>
                <w:szCs w:val="11"/>
              </w:rPr>
              <w:t>Ενσώματα Ίδια Κεφάλαια</w:t>
            </w:r>
          </w:p>
        </w:tc>
        <w:tc>
          <w:tcPr>
            <w:tcW w:w="1134" w:type="dxa"/>
            <w:shd w:val="clear" w:color="auto" w:fill="FFFFFF" w:themeFill="background1"/>
            <w:noWrap/>
            <w:vAlign w:val="center"/>
          </w:tcPr>
          <w:p w14:paraId="36E87B4D">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0FCF0A0C">
            <w:pPr>
              <w:rPr>
                <w:rFonts w:ascii="Aptos" w:hAnsi="Aptos" w:eastAsia="MS Mincho" w:cs="Segoe UI"/>
                <w:color w:val="000000"/>
                <w:sz w:val="11"/>
                <w:szCs w:val="11"/>
              </w:rPr>
            </w:pPr>
            <w:r>
              <w:rPr>
                <w:rFonts w:ascii="Aptos" w:hAnsi="Aptos" w:eastAsia="MS Mincho" w:cs="Segoe UI"/>
                <w:color w:val="000000"/>
                <w:sz w:val="11"/>
                <w:szCs w:val="11"/>
              </w:rPr>
              <w:t>Ίδια κεφάλαια μετόχων Τράπεζας μείον υπεραξία επιχειρήσεων, λογισμικό και λοιπά άυλα</w:t>
            </w:r>
          </w:p>
        </w:tc>
      </w:tr>
      <w:tr w14:paraId="14848B84">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34F7CFA">
            <w:pPr>
              <w:rPr>
                <w:rFonts w:ascii="Aptos" w:hAnsi="Aptos" w:eastAsia="MS Mincho" w:cs="Segoe UI"/>
                <w:color w:val="000000"/>
                <w:sz w:val="11"/>
                <w:szCs w:val="11"/>
              </w:rPr>
            </w:pPr>
            <w:r>
              <w:rPr>
                <w:rFonts w:ascii="Aptos" w:hAnsi="Aptos" w:eastAsia="MS Mincho" w:cs="Segoe UI"/>
                <w:color w:val="000000"/>
                <w:sz w:val="11"/>
                <w:szCs w:val="11"/>
              </w:rPr>
              <w:t>Εξυπηρετούμενα Ανοίγματα</w:t>
            </w:r>
          </w:p>
        </w:tc>
        <w:tc>
          <w:tcPr>
            <w:tcW w:w="1134" w:type="dxa"/>
            <w:shd w:val="clear" w:color="auto" w:fill="F5F9F6"/>
            <w:noWrap/>
            <w:vAlign w:val="center"/>
          </w:tcPr>
          <w:p w14:paraId="2B7A71F1">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1371EC57">
            <w:pPr>
              <w:rPr>
                <w:rFonts w:ascii="Aptos" w:hAnsi="Aptos" w:eastAsia="MS Mincho" w:cs="Segoe UI"/>
                <w:color w:val="000000"/>
                <w:sz w:val="11"/>
                <w:szCs w:val="11"/>
              </w:rPr>
            </w:pPr>
            <w:r>
              <w:rPr>
                <w:rFonts w:ascii="Aptos" w:hAnsi="Aptos" w:eastAsia="MS Mincho" w:cs="Segoe UI"/>
                <w:color w:val="000000"/>
                <w:sz w:val="11"/>
                <w:szCs w:val="11"/>
              </w:rPr>
              <w:t>Δάνεια προ προβλέψεων μείον Μη Εξυπηρετούμενα Ανοίγματα</w:t>
            </w:r>
          </w:p>
        </w:tc>
      </w:tr>
      <w:tr w14:paraId="30E190C4">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3BE90C7D">
            <w:pPr>
              <w:rPr>
                <w:rFonts w:ascii="Aptos" w:hAnsi="Aptos" w:eastAsia="MS Mincho" w:cs="Segoe UI"/>
                <w:color w:val="000000"/>
                <w:sz w:val="11"/>
                <w:szCs w:val="11"/>
              </w:rPr>
            </w:pPr>
            <w:r>
              <w:rPr>
                <w:rFonts w:ascii="Aptos" w:hAnsi="Aptos" w:eastAsia="MS Mincho" w:cs="Segoe UI"/>
                <w:color w:val="000000"/>
                <w:sz w:val="11"/>
                <w:szCs w:val="11"/>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tcPr>
          <w:p w14:paraId="7690E076">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2F0012E4">
            <w:pPr>
              <w:rPr>
                <w:rFonts w:ascii="Aptos" w:hAnsi="Aptos" w:eastAsia="MS Mincho" w:cs="Segoe UI"/>
                <w:color w:val="000000"/>
                <w:sz w:val="11"/>
                <w:szCs w:val="11"/>
              </w:rPr>
            </w:pPr>
            <w:r>
              <w:rPr>
                <w:rFonts w:ascii="Aptos" w:hAnsi="Aptos" w:eastAsia="MS Mincho" w:cs="Segoe UI"/>
                <w:color w:val="000000"/>
                <w:sz w:val="11"/>
                <w:szCs w:val="11"/>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εξαιρώντας για το 2025 -€84 εκατ. από συναλλαγματικές διαφορές, σχετιζόμενες με την ΕΤΕ Αιγύπτου, οι οποίες αναταξινομήθηκαν από την Καθαρή θέση στην Κατάσταση Αποτελεσμάτων το Εννεάμηνο 2025, καθώς και άλλα μη επαναλαμβανόμενα έσοδα συνολικού ύψους €29 εκατ. </w:t>
            </w:r>
          </w:p>
        </w:tc>
      </w:tr>
      <w:tr w14:paraId="355823A3">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87B842C">
            <w:pPr>
              <w:rPr>
                <w:rFonts w:ascii="Aptos" w:hAnsi="Aptos" w:eastAsia="MS Mincho" w:cs="Segoe UI"/>
                <w:color w:val="000000"/>
                <w:sz w:val="11"/>
                <w:szCs w:val="11"/>
              </w:rPr>
            </w:pPr>
            <w:r>
              <w:rPr>
                <w:rFonts w:ascii="Aptos" w:hAnsi="Aptos" w:eastAsia="MS Mincho" w:cs="Segoe UI"/>
                <w:color w:val="000000"/>
                <w:sz w:val="11"/>
                <w:szCs w:val="11"/>
              </w:rPr>
              <w:t>Ίδια Κεφάλαια</w:t>
            </w:r>
          </w:p>
        </w:tc>
        <w:tc>
          <w:tcPr>
            <w:tcW w:w="1134" w:type="dxa"/>
            <w:shd w:val="clear" w:color="auto" w:fill="F5F9F6"/>
            <w:noWrap/>
            <w:vAlign w:val="center"/>
          </w:tcPr>
          <w:p w14:paraId="158A6514">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7954629D">
            <w:pPr>
              <w:rPr>
                <w:rFonts w:ascii="Aptos" w:hAnsi="Aptos" w:eastAsia="MS Mincho" w:cs="Segoe UI"/>
                <w:color w:val="000000"/>
                <w:sz w:val="11"/>
                <w:szCs w:val="11"/>
              </w:rPr>
            </w:pPr>
            <w:r>
              <w:rPr>
                <w:rFonts w:ascii="Aptos" w:hAnsi="Aptos" w:eastAsia="MS Mincho" w:cs="Segoe UI"/>
                <w:color w:val="000000"/>
                <w:sz w:val="11"/>
                <w:szCs w:val="11"/>
              </w:rPr>
              <w:t xml:space="preserve">Ίδια κεφάλαια μετόχων Τράπεζας </w:t>
            </w:r>
          </w:p>
        </w:tc>
      </w:tr>
      <w:tr w14:paraId="782E3882">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115BEEC6">
            <w:pPr>
              <w:rPr>
                <w:rFonts w:ascii="Aptos" w:hAnsi="Aptos" w:eastAsia="MS Mincho" w:cs="Segoe UI"/>
                <w:color w:val="000000"/>
                <w:sz w:val="11"/>
                <w:szCs w:val="11"/>
              </w:rPr>
            </w:pPr>
            <w:r>
              <w:rPr>
                <w:rFonts w:ascii="Aptos" w:hAnsi="Aptos" w:eastAsia="MS Mincho" w:cs="Segoe UI"/>
                <w:color w:val="000000"/>
                <w:sz w:val="11"/>
                <w:szCs w:val="11"/>
              </w:rPr>
              <w:t xml:space="preserve">Ισολογισμός </w:t>
            </w:r>
          </w:p>
        </w:tc>
        <w:tc>
          <w:tcPr>
            <w:tcW w:w="1134" w:type="dxa"/>
            <w:shd w:val="clear" w:color="auto" w:fill="FFFFFF" w:themeFill="background1"/>
            <w:noWrap/>
            <w:vAlign w:val="center"/>
          </w:tcPr>
          <w:p w14:paraId="0EE3CB25">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53F4FA2B">
            <w:pPr>
              <w:rPr>
                <w:rFonts w:ascii="Aptos" w:hAnsi="Aptos" w:eastAsia="MS Mincho" w:cs="Segoe UI"/>
                <w:color w:val="000000"/>
                <w:sz w:val="11"/>
                <w:szCs w:val="11"/>
              </w:rPr>
            </w:pPr>
            <w:r>
              <w:rPr>
                <w:rFonts w:ascii="Aptos" w:hAnsi="Aptos" w:eastAsia="MS Mincho" w:cs="Segoe UI"/>
                <w:color w:val="000000"/>
                <w:sz w:val="11"/>
                <w:szCs w:val="11"/>
              </w:rPr>
              <w:t>Κατάσταση χρηματοοικονομικής θέσης</w:t>
            </w:r>
          </w:p>
        </w:tc>
      </w:tr>
      <w:tr w14:paraId="0CAAF423">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203ABADB">
            <w:pPr>
              <w:rPr>
                <w:rFonts w:ascii="Aptos" w:hAnsi="Aptos" w:eastAsia="MS Mincho" w:cs="Segoe UI"/>
                <w:color w:val="000000"/>
                <w:sz w:val="11"/>
                <w:szCs w:val="11"/>
                <w:lang w:val="en-GB"/>
              </w:rPr>
            </w:pPr>
            <w:r>
              <w:rPr>
                <w:rFonts w:ascii="Aptos" w:hAnsi="Aptos" w:eastAsia="MS Mincho" w:cs="Segoe UI"/>
                <w:color w:val="000000"/>
                <w:sz w:val="11"/>
                <w:szCs w:val="11"/>
              </w:rPr>
              <w:t>Καθαρό Επιτοκιακό Περιθώριο</w:t>
            </w:r>
          </w:p>
        </w:tc>
        <w:tc>
          <w:tcPr>
            <w:tcW w:w="1134" w:type="dxa"/>
            <w:shd w:val="clear" w:color="auto" w:fill="F5F9F6"/>
            <w:noWrap/>
            <w:vAlign w:val="center"/>
          </w:tcPr>
          <w:p w14:paraId="081F1F21">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5F9F6"/>
            <w:noWrap/>
            <w:vAlign w:val="center"/>
          </w:tcPr>
          <w:p w14:paraId="2CF9F7FA">
            <w:pPr>
              <w:rPr>
                <w:rFonts w:ascii="Aptos" w:hAnsi="Aptos" w:eastAsia="MS Mincho" w:cs="Segoe UI"/>
                <w:color w:val="000000"/>
                <w:sz w:val="11"/>
                <w:szCs w:val="11"/>
              </w:rPr>
            </w:pPr>
            <w:r>
              <w:rPr>
                <w:rFonts w:ascii="Aptos" w:hAnsi="Aptos" w:eastAsia="MS Mincho" w:cs="Segoe UI"/>
                <w:color w:val="000000"/>
                <w:sz w:val="11"/>
                <w:szCs w:val="11"/>
              </w:rPr>
              <w:t xml:space="preserve">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 Για το </w:t>
            </w:r>
            <w:r>
              <w:rPr>
                <w:rFonts w:ascii="Aptos" w:hAnsi="Aptos" w:eastAsia="MS Mincho" w:cs="Segoe UI"/>
                <w:color w:val="000000"/>
                <w:sz w:val="11"/>
                <w:szCs w:val="11"/>
                <w:lang w:val="en-US"/>
              </w:rPr>
              <w:t>B</w:t>
            </w:r>
            <w:r>
              <w:rPr>
                <w:rFonts w:ascii="Aptos" w:hAnsi="Aptos" w:eastAsia="MS Mincho" w:cs="Segoe UI"/>
                <w:color w:val="000000"/>
                <w:sz w:val="11"/>
                <w:szCs w:val="11"/>
              </w:rPr>
              <w:t xml:space="preserve">’/Γ/’Δ’ τρίμηνο 2025 &amp; το Εξάμηνο/Εννεάμηνο/Οικονομικό Έτος 2025, το καθαρό επιτοκιακό περιθώριο υπολογίζεται επί του μέσου όρου των ενσώματων στοιχείων του ενεργητικού </w:t>
            </w:r>
          </w:p>
        </w:tc>
      </w:tr>
      <w:tr w14:paraId="4A01A8C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15648CAD">
            <w:pPr>
              <w:rPr>
                <w:rFonts w:ascii="Aptos" w:hAnsi="Aptos" w:eastAsia="MS Mincho" w:cs="Segoe UI"/>
                <w:color w:val="000000"/>
                <w:sz w:val="11"/>
                <w:szCs w:val="11"/>
              </w:rPr>
            </w:pPr>
            <w:r>
              <w:rPr>
                <w:rFonts w:ascii="Aptos" w:hAnsi="Aptos" w:eastAsia="MS Mincho" w:cs="Segoe UI"/>
                <w:color w:val="000000"/>
                <w:sz w:val="11"/>
                <w:szCs w:val="11"/>
              </w:rPr>
              <w:t xml:space="preserve">Καθαρή θέση στη Διατραπεζική Αγορά  </w:t>
            </w:r>
          </w:p>
        </w:tc>
        <w:tc>
          <w:tcPr>
            <w:tcW w:w="1134" w:type="dxa"/>
            <w:shd w:val="clear" w:color="auto" w:fill="FFFFFF" w:themeFill="background1"/>
            <w:noWrap/>
            <w:vAlign w:val="center"/>
          </w:tcPr>
          <w:p w14:paraId="4D7597E6">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33511E3C">
            <w:pPr>
              <w:rPr>
                <w:rFonts w:ascii="Aptos" w:hAnsi="Aptos" w:eastAsia="MS Mincho" w:cs="Segoe UI"/>
                <w:color w:val="000000"/>
                <w:sz w:val="11"/>
                <w:szCs w:val="11"/>
              </w:rPr>
            </w:pPr>
            <w:r>
              <w:rPr>
                <w:rFonts w:ascii="Aptos" w:hAnsi="Aptos" w:eastAsia="MS Mincho" w:cs="Segoe UI"/>
                <w:color w:val="000000"/>
                <w:sz w:val="11"/>
                <w:szCs w:val="11"/>
              </w:rPr>
              <w:t>Απαιτήσεις κατά χρηματοπιστωτικών ιδρυμάτων μείον υποχρεώσεις προς χρηματοπιστωτικά ιδρύματα</w:t>
            </w:r>
          </w:p>
        </w:tc>
      </w:tr>
      <w:tr w14:paraId="1EE1EF5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641C65CF">
            <w:pPr>
              <w:rPr>
                <w:rFonts w:ascii="Aptos" w:hAnsi="Aptos" w:eastAsia="MS Mincho" w:cs="Segoe UI"/>
                <w:color w:val="000000"/>
                <w:sz w:val="11"/>
                <w:szCs w:val="11"/>
              </w:rPr>
            </w:pPr>
            <w:r>
              <w:rPr>
                <w:rFonts w:ascii="Aptos" w:hAnsi="Aptos" w:eastAsia="MS Mincho" w:cs="Segoe UI"/>
                <w:color w:val="000000"/>
                <w:sz w:val="11"/>
                <w:szCs w:val="11"/>
              </w:rPr>
              <w:t>Καθαρά Ταμειακά Διαθέσιμα / Πλεονάζουσα Ρευστότητα</w:t>
            </w:r>
          </w:p>
        </w:tc>
        <w:tc>
          <w:tcPr>
            <w:tcW w:w="1134" w:type="dxa"/>
            <w:shd w:val="clear" w:color="auto" w:fill="F5F9F6"/>
            <w:noWrap/>
            <w:vAlign w:val="center"/>
          </w:tcPr>
          <w:p w14:paraId="307AAB04">
            <w:pPr>
              <w:rPr>
                <w:rFonts w:ascii="Aptos" w:hAnsi="Aptos" w:eastAsia="MS Mincho" w:cs="Segoe UI"/>
                <w:color w:val="000000"/>
                <w:sz w:val="11"/>
                <w:szCs w:val="11"/>
              </w:rPr>
            </w:pPr>
          </w:p>
        </w:tc>
        <w:tc>
          <w:tcPr>
            <w:tcW w:w="6951" w:type="dxa"/>
            <w:shd w:val="clear" w:color="auto" w:fill="F5F9F6"/>
            <w:noWrap/>
            <w:vAlign w:val="center"/>
          </w:tcPr>
          <w:p w14:paraId="6CFF72BF">
            <w:pPr>
              <w:rPr>
                <w:rFonts w:ascii="Aptos" w:hAnsi="Aptos" w:eastAsia="MS Mincho" w:cs="Segoe UI"/>
                <w:color w:val="000000"/>
                <w:sz w:val="11"/>
                <w:szCs w:val="11"/>
              </w:rPr>
            </w:pPr>
            <w:r>
              <w:rPr>
                <w:rFonts w:ascii="Aptos" w:hAnsi="Aptos" w:eastAsia="MS Mincho" w:cs="Segoe UI"/>
                <w:color w:val="000000"/>
                <w:sz w:val="11"/>
                <w:szCs w:val="11"/>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14:paraId="5A42D531">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3CB5CBD7">
            <w:pPr>
              <w:rPr>
                <w:rFonts w:ascii="Aptos" w:hAnsi="Aptos" w:eastAsia="MS Mincho" w:cs="Segoe UI"/>
                <w:color w:val="000000"/>
                <w:sz w:val="11"/>
                <w:szCs w:val="11"/>
              </w:rPr>
            </w:pPr>
            <w:r>
              <w:rPr>
                <w:rFonts w:ascii="Aptos" w:hAnsi="Aptos" w:eastAsia="MS Mincho" w:cs="Segoe UI"/>
                <w:color w:val="000000"/>
                <w:sz w:val="11"/>
                <w:szCs w:val="11"/>
              </w:rPr>
              <w:t>Καταθέσεις</w:t>
            </w:r>
            <w:r>
              <w:rPr>
                <w:rFonts w:ascii="Aptos" w:hAnsi="Aptos" w:eastAsia="MS Mincho" w:cs="Segoe UI"/>
                <w:color w:val="000000"/>
                <w:sz w:val="11"/>
                <w:szCs w:val="11"/>
                <w:lang w:val="en-GB"/>
              </w:rPr>
              <w:t xml:space="preserve"> </w:t>
            </w:r>
          </w:p>
        </w:tc>
        <w:tc>
          <w:tcPr>
            <w:tcW w:w="1134" w:type="dxa"/>
            <w:shd w:val="clear" w:color="auto" w:fill="FFFFFF" w:themeFill="background1"/>
            <w:noWrap/>
            <w:vAlign w:val="center"/>
          </w:tcPr>
          <w:p w14:paraId="2559CB40">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00D72F6B">
            <w:pPr>
              <w:rPr>
                <w:rFonts w:ascii="Aptos" w:hAnsi="Aptos" w:eastAsia="MS Mincho" w:cs="Segoe UI"/>
                <w:color w:val="000000"/>
                <w:sz w:val="11"/>
                <w:szCs w:val="11"/>
                <w:lang w:val="en-GB"/>
              </w:rPr>
            </w:pPr>
            <w:r>
              <w:rPr>
                <w:rFonts w:ascii="Aptos" w:hAnsi="Aptos" w:eastAsia="MS Mincho" w:cs="Segoe UI"/>
                <w:color w:val="000000"/>
                <w:sz w:val="11"/>
                <w:szCs w:val="11"/>
                <w:lang w:val="en-GB"/>
              </w:rPr>
              <w:t>Υποχρεώσεις προς πελάτες</w:t>
            </w:r>
          </w:p>
        </w:tc>
      </w:tr>
      <w:tr w14:paraId="0F034D6A">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0F990EB">
            <w:pPr>
              <w:rPr>
                <w:rFonts w:ascii="Aptos" w:hAnsi="Aptos" w:eastAsia="MS Mincho" w:cs="Segoe UI"/>
                <w:color w:val="000000"/>
                <w:sz w:val="11"/>
                <w:szCs w:val="11"/>
              </w:rPr>
            </w:pPr>
            <w:r>
              <w:rPr>
                <w:rFonts w:ascii="Aptos" w:hAnsi="Aptos" w:eastAsia="MS Mincho" w:cs="Segoe UI"/>
                <w:color w:val="000000"/>
                <w:sz w:val="11"/>
                <w:szCs w:val="11"/>
              </w:rPr>
              <w:t>Κέρδη προ Προβλέψεων</w:t>
            </w:r>
          </w:p>
        </w:tc>
        <w:tc>
          <w:tcPr>
            <w:tcW w:w="1134" w:type="dxa"/>
            <w:shd w:val="clear" w:color="auto" w:fill="F5F9F6"/>
            <w:noWrap/>
            <w:vAlign w:val="center"/>
          </w:tcPr>
          <w:p w14:paraId="11395DB1">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60CC0C5E">
            <w:pPr>
              <w:rPr>
                <w:rFonts w:ascii="Aptos" w:hAnsi="Aptos" w:eastAsia="MS Mincho" w:cs="Segoe UI"/>
                <w:color w:val="000000"/>
                <w:sz w:val="11"/>
                <w:szCs w:val="11"/>
              </w:rPr>
            </w:pPr>
            <w:r>
              <w:rPr>
                <w:rFonts w:ascii="Aptos" w:hAnsi="Aptos" w:eastAsia="MS Mincho" w:cs="Segoe UI"/>
                <w:color w:val="000000"/>
                <w:sz w:val="11"/>
                <w:szCs w:val="11"/>
              </w:rPr>
              <w:t>Καθαρά λειτουργικά έσοδα μείον λειτουργικά έξοδα προ προβλέψεων</w:t>
            </w:r>
          </w:p>
        </w:tc>
      </w:tr>
      <w:tr w14:paraId="69A81F42">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0CBD9821">
            <w:pPr>
              <w:rPr>
                <w:rFonts w:ascii="Aptos" w:hAnsi="Aptos" w:eastAsia="MS Mincho" w:cs="Segoe UI"/>
                <w:color w:val="000000"/>
                <w:sz w:val="11"/>
                <w:szCs w:val="11"/>
                <w:lang w:val="en-GB"/>
              </w:rPr>
            </w:pPr>
            <w:r>
              <w:rPr>
                <w:rFonts w:ascii="Aptos" w:hAnsi="Aptos"/>
                <w:sz w:val="11"/>
                <w:szCs w:val="11"/>
              </w:rPr>
              <w:br w:type="page"/>
            </w:r>
            <w:r>
              <w:rPr>
                <w:rFonts w:ascii="Aptos" w:hAnsi="Aptos" w:eastAsia="MS Mincho" w:cs="Segoe UI"/>
                <w:color w:val="000000"/>
                <w:sz w:val="11"/>
                <w:szCs w:val="11"/>
                <w:lang w:val="en-GB"/>
              </w:rPr>
              <w:t>Κόστος πιστωτικού κινδύνου</w:t>
            </w:r>
          </w:p>
        </w:tc>
        <w:tc>
          <w:tcPr>
            <w:tcW w:w="1134" w:type="dxa"/>
            <w:shd w:val="clear" w:color="auto" w:fill="FFFFFF" w:themeFill="background1"/>
            <w:noWrap/>
            <w:vAlign w:val="center"/>
          </w:tcPr>
          <w:p w14:paraId="6081DB70">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70CC5364">
            <w:pPr>
              <w:rPr>
                <w:rFonts w:ascii="Aptos" w:hAnsi="Aptos" w:eastAsia="MS Mincho" w:cs="Segoe UI"/>
                <w:b/>
                <w:bCs/>
                <w:color w:val="000000"/>
                <w:sz w:val="11"/>
                <w:szCs w:val="11"/>
              </w:rPr>
            </w:pPr>
            <w:r>
              <w:rPr>
                <w:rFonts w:ascii="Aptos" w:hAnsi="Aptos" w:eastAsia="MS Mincho" w:cs="Segoe UI"/>
                <w:color w:val="000000"/>
                <w:sz w:val="11"/>
                <w:szCs w:val="11"/>
              </w:rPr>
              <w:t>Προβλέψεις απομείωσης για ΑΠΖ για το τέλος της χρήσης ή της περιόδου ετησιοποιημένες προς μέσο όρο δανείων μετά από προβλέψεις, εξαιρουμένου του οφέλους συνολικού ύψους €65 εκατ. το 2025 σχετιζόμενου με συναλλαγές δανείων προοριζόμενων προς πώληση και πωλήσεων χαρτοφυλακίων θυγατρικών εταιριών</w:t>
            </w:r>
          </w:p>
        </w:tc>
      </w:tr>
      <w:tr w14:paraId="0AB374D9">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71C41199">
            <w:pPr>
              <w:rPr>
                <w:rFonts w:ascii="Aptos" w:hAnsi="Aptos" w:eastAsia="MS Mincho" w:cs="Segoe UI"/>
                <w:color w:val="000000"/>
                <w:sz w:val="11"/>
                <w:szCs w:val="11"/>
              </w:rPr>
            </w:pPr>
            <w:r>
              <w:rPr>
                <w:rFonts w:ascii="Aptos" w:hAnsi="Aptos" w:eastAsia="MS Mincho" w:cs="Segoe UI"/>
                <w:color w:val="000000"/>
                <w:sz w:val="11"/>
                <w:szCs w:val="11"/>
              </w:rPr>
              <w:t>Λειτουργικά ή Συνολικά Έσοδα</w:t>
            </w:r>
          </w:p>
        </w:tc>
        <w:tc>
          <w:tcPr>
            <w:tcW w:w="1134" w:type="dxa"/>
            <w:shd w:val="clear" w:color="auto" w:fill="F5F9F6"/>
            <w:noWrap/>
            <w:vAlign w:val="center"/>
          </w:tcPr>
          <w:p w14:paraId="09E406A2">
            <w:pPr>
              <w:rPr>
                <w:rFonts w:ascii="Aptos" w:hAnsi="Aptos" w:eastAsia="MS Mincho" w:cs="Segoe UI"/>
                <w:color w:val="000000"/>
                <w:sz w:val="11"/>
                <w:szCs w:val="11"/>
              </w:rPr>
            </w:pPr>
          </w:p>
        </w:tc>
        <w:tc>
          <w:tcPr>
            <w:tcW w:w="6951" w:type="dxa"/>
            <w:shd w:val="clear" w:color="auto" w:fill="F5F9F6"/>
            <w:noWrap/>
            <w:vAlign w:val="center"/>
          </w:tcPr>
          <w:p w14:paraId="0BDF25A2">
            <w:pPr>
              <w:rPr>
                <w:rFonts w:ascii="Aptos" w:hAnsi="Aptos" w:eastAsia="MS Mincho" w:cs="Segoe UI"/>
                <w:color w:val="000000"/>
                <w:sz w:val="11"/>
                <w:szCs w:val="11"/>
              </w:rPr>
            </w:pPr>
            <w:r>
              <w:rPr>
                <w:rFonts w:ascii="Aptos" w:hAnsi="Aptos" w:eastAsia="MS Mincho" w:cs="Segoe UI"/>
                <w:color w:val="000000"/>
                <w:sz w:val="11"/>
                <w:szCs w:val="11"/>
              </w:rPr>
              <w:t>Καθαρά λειτουργικά έσοδα</w:t>
            </w:r>
          </w:p>
        </w:tc>
      </w:tr>
      <w:tr w14:paraId="4B489223">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219656C4">
            <w:pPr>
              <w:rPr>
                <w:rFonts w:ascii="Aptos" w:hAnsi="Aptos" w:eastAsia="MS Mincho" w:cs="Segoe UI"/>
                <w:color w:val="000000"/>
                <w:sz w:val="11"/>
                <w:szCs w:val="11"/>
              </w:rPr>
            </w:pPr>
            <w:r>
              <w:rPr>
                <w:rFonts w:ascii="Aptos" w:hAnsi="Aptos"/>
                <w:sz w:val="11"/>
                <w:szCs w:val="11"/>
              </w:rPr>
              <w:br w:type="page"/>
            </w:r>
            <w:r>
              <w:rPr>
                <w:rFonts w:ascii="Aptos" w:hAnsi="Aptos"/>
                <w:sz w:val="11"/>
                <w:szCs w:val="11"/>
              </w:rPr>
              <w:br w:type="page"/>
            </w:r>
            <w:r>
              <w:rPr>
                <w:rFonts w:ascii="Aptos" w:hAnsi="Aptos" w:eastAsia="MS Mincho" w:cs="Segoe UI"/>
                <w:color w:val="000000"/>
                <w:sz w:val="11"/>
                <w:szCs w:val="11"/>
              </w:rPr>
              <w:t>Λειτουργικά ή Συνολικά Έξοδα / Δαπάνες / Κόστη</w:t>
            </w:r>
          </w:p>
        </w:tc>
        <w:tc>
          <w:tcPr>
            <w:tcW w:w="1134" w:type="dxa"/>
            <w:shd w:val="clear" w:color="auto" w:fill="FFFFFF" w:themeFill="background1"/>
            <w:noWrap/>
            <w:vAlign w:val="center"/>
          </w:tcPr>
          <w:p w14:paraId="1F8B5DF2">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409FBDFE">
            <w:pPr>
              <w:rPr>
                <w:rFonts w:ascii="Aptos" w:hAnsi="Aptos" w:eastAsia="MS Mincho" w:cs="Segoe UI"/>
                <w:color w:val="000000"/>
                <w:sz w:val="11"/>
                <w:szCs w:val="11"/>
              </w:rPr>
            </w:pPr>
            <w:r>
              <w:rPr>
                <w:rFonts w:ascii="Aptos" w:hAnsi="Aptos" w:eastAsia="MS Mincho" w:cs="Segoe UI"/>
                <w:color w:val="000000"/>
                <w:sz w:val="11"/>
                <w:szCs w:val="11"/>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Pr>
                <w:rFonts w:ascii="Aptos" w:hAnsi="Aptos" w:eastAsia="MS Mincho" w:cs="Segoe UI"/>
                <w:color w:val="000000"/>
                <w:sz w:val="11"/>
                <w:szCs w:val="11"/>
                <w:lang w:val="en-US"/>
              </w:rPr>
              <w:t>e</w:t>
            </w:r>
            <w:r>
              <w:rPr>
                <w:rFonts w:ascii="Aptos" w:hAnsi="Aptos" w:eastAsia="MS Mincho" w:cs="Segoe UI"/>
                <w:color w:val="000000"/>
                <w:sz w:val="11"/>
                <w:szCs w:val="11"/>
              </w:rPr>
              <w:t xml:space="preserve">-ΕΦΚΑ και λοιπών μη επαναλαμβανόμενων δαπανών. Τα λειτουργικά έξοδα εξαιρούν την ασφαλιστική εισφορά για τον ΛΕΠΕΤΕ στο e-ΕΦΚΑ (2025: €38 εκατ., 2024: €36 εκατ.) και λοιπές μη επαναλαμβανόμενες δαπάνες (2025: €68 εκατ., 2024: €132 εκατ.)  </w:t>
            </w:r>
          </w:p>
        </w:tc>
      </w:tr>
      <w:tr w14:paraId="1DBA2494">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3A1B32E4">
            <w:pPr>
              <w:rPr>
                <w:rFonts w:ascii="Aptos" w:hAnsi="Aptos" w:eastAsia="MS Mincho" w:cs="Segoe UI"/>
                <w:color w:val="000000"/>
                <w:sz w:val="11"/>
                <w:szCs w:val="11"/>
              </w:rPr>
            </w:pPr>
            <w:r>
              <w:rPr>
                <w:rFonts w:ascii="Aptos" w:hAnsi="Aptos" w:eastAsia="MS Mincho" w:cs="Segoe UI"/>
                <w:color w:val="000000"/>
                <w:sz w:val="11"/>
                <w:szCs w:val="11"/>
              </w:rPr>
              <w:t>Λειτουργικά Κέρδη / (Ζημίες)</w:t>
            </w:r>
          </w:p>
        </w:tc>
        <w:tc>
          <w:tcPr>
            <w:tcW w:w="1134" w:type="dxa"/>
            <w:shd w:val="clear" w:color="auto" w:fill="F5F9F6"/>
            <w:noWrap/>
            <w:vAlign w:val="center"/>
          </w:tcPr>
          <w:p w14:paraId="407C1711">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738DB087">
            <w:pPr>
              <w:rPr>
                <w:rFonts w:ascii="Aptos" w:hAnsi="Aptos" w:eastAsia="MS Mincho" w:cs="Segoe UI"/>
                <w:color w:val="000000"/>
                <w:sz w:val="11"/>
                <w:szCs w:val="11"/>
              </w:rPr>
            </w:pPr>
            <w:r>
              <w:rPr>
                <w:rFonts w:ascii="Aptos" w:hAnsi="Aptos" w:eastAsia="MS Mincho" w:cs="Segoe UI"/>
                <w:color w:val="000000"/>
                <w:sz w:val="11"/>
                <w:szCs w:val="11"/>
              </w:rPr>
              <w:t>Καθαρά λειτουργικά έσοδα μείον λειτουργικά έξοδα, προβλέψεις απομείωσης για ΑΠΖ και λοιπές προβλέψεις</w:t>
            </w:r>
          </w:p>
        </w:tc>
      </w:tr>
      <w:tr w14:paraId="74C5B6B2">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091A0D39">
            <w:pPr>
              <w:rPr>
                <w:rFonts w:ascii="Aptos" w:hAnsi="Aptos" w:eastAsia="MS Mincho" w:cs="Segoe UI"/>
                <w:color w:val="000000"/>
                <w:sz w:val="11"/>
                <w:szCs w:val="11"/>
              </w:rPr>
            </w:pPr>
            <w:r>
              <w:rPr>
                <w:rFonts w:ascii="Aptos" w:hAnsi="Aptos" w:eastAsia="MS Mincho" w:cs="Segoe UI"/>
                <w:color w:val="000000"/>
                <w:sz w:val="11"/>
                <w:szCs w:val="11"/>
                <w:lang w:val="en-US"/>
              </w:rPr>
              <w:t>MREL</w:t>
            </w:r>
          </w:p>
        </w:tc>
        <w:tc>
          <w:tcPr>
            <w:tcW w:w="1134" w:type="dxa"/>
            <w:shd w:val="clear" w:color="auto" w:fill="FFFFFF" w:themeFill="background1"/>
            <w:noWrap/>
            <w:vAlign w:val="center"/>
          </w:tcPr>
          <w:p w14:paraId="4779F3D0">
            <w:pPr>
              <w:rPr>
                <w:rFonts w:ascii="Aptos" w:hAnsi="Aptos" w:eastAsia="MS Mincho" w:cs="Segoe UI"/>
                <w:color w:val="000000"/>
                <w:sz w:val="11"/>
                <w:szCs w:val="11"/>
              </w:rPr>
            </w:pPr>
            <w:r>
              <w:rPr>
                <w:rFonts w:ascii="Aptos" w:hAnsi="Aptos" w:eastAsia="MS Mincho" w:cs="Segoe UI"/>
                <w:color w:val="000000"/>
                <w:sz w:val="11"/>
                <w:szCs w:val="11"/>
                <w:lang w:val="en-US"/>
              </w:rPr>
              <w:t>--</w:t>
            </w:r>
          </w:p>
        </w:tc>
        <w:tc>
          <w:tcPr>
            <w:tcW w:w="6951" w:type="dxa"/>
            <w:shd w:val="clear" w:color="auto" w:fill="FFFFFF" w:themeFill="background1"/>
            <w:noWrap/>
            <w:vAlign w:val="center"/>
          </w:tcPr>
          <w:p w14:paraId="2C8B3D91">
            <w:pPr>
              <w:rPr>
                <w:rFonts w:ascii="Aptos" w:hAnsi="Aptos" w:eastAsia="MS Mincho" w:cs="Segoe UI"/>
                <w:color w:val="000000"/>
                <w:sz w:val="11"/>
                <w:szCs w:val="11"/>
              </w:rPr>
            </w:pPr>
            <w:r>
              <w:rPr>
                <w:rFonts w:ascii="Aptos" w:hAnsi="Aptos" w:eastAsia="MS Mincho" w:cs="Segoe UI"/>
                <w:color w:val="000000"/>
                <w:sz w:val="11"/>
                <w:szCs w:val="11"/>
              </w:rPr>
              <w:t xml:space="preserve">Ελάχιστη απαίτηση ιδίων κεφαλαίων και επιλέξιμων υποχρεώσεων </w:t>
            </w:r>
          </w:p>
        </w:tc>
      </w:tr>
      <w:tr w14:paraId="6A9DFEC6">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FFEAE64">
            <w:pPr>
              <w:rPr>
                <w:rFonts w:ascii="Aptos" w:hAnsi="Aptos" w:eastAsia="MS Mincho" w:cs="Segoe UI"/>
                <w:color w:val="000000"/>
                <w:sz w:val="11"/>
                <w:szCs w:val="11"/>
              </w:rPr>
            </w:pPr>
            <w:r>
              <w:rPr>
                <w:rFonts w:ascii="Aptos" w:hAnsi="Aptos" w:eastAsia="MS Mincho" w:cs="Segoe UI"/>
                <w:color w:val="000000"/>
                <w:sz w:val="11"/>
                <w:szCs w:val="11"/>
              </w:rPr>
              <w:t>Μη Εξυπηρετούμενα Ανοίγματα (</w:t>
            </w:r>
            <w:r>
              <w:rPr>
                <w:rFonts w:ascii="Aptos" w:hAnsi="Aptos" w:eastAsia="MS Mincho" w:cs="Segoe UI"/>
                <w:color w:val="000000"/>
                <w:sz w:val="11"/>
                <w:szCs w:val="11"/>
                <w:lang w:val="en-US"/>
              </w:rPr>
              <w:t>Non</w:t>
            </w:r>
            <w:r>
              <w:rPr>
                <w:rFonts w:ascii="Aptos" w:hAnsi="Aptos" w:eastAsia="MS Mincho" w:cs="Segoe UI"/>
                <w:color w:val="000000"/>
                <w:sz w:val="11"/>
                <w:szCs w:val="11"/>
              </w:rPr>
              <w:t>-</w:t>
            </w:r>
            <w:r>
              <w:rPr>
                <w:rFonts w:ascii="Aptos" w:hAnsi="Aptos" w:eastAsia="MS Mincho" w:cs="Segoe UI"/>
                <w:color w:val="000000"/>
                <w:sz w:val="11"/>
                <w:szCs w:val="11"/>
                <w:lang w:val="en-US"/>
              </w:rPr>
              <w:t>Performing</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Exposures</w:t>
            </w:r>
            <w:r>
              <w:rPr>
                <w:rFonts w:ascii="Aptos" w:hAnsi="Aptos" w:eastAsia="MS Mincho" w:cs="Segoe UI"/>
                <w:color w:val="000000"/>
                <w:sz w:val="11"/>
                <w:szCs w:val="11"/>
              </w:rPr>
              <w:t xml:space="preserve"> – </w:t>
            </w:r>
            <w:r>
              <w:rPr>
                <w:rFonts w:ascii="Aptos" w:hAnsi="Aptos" w:eastAsia="MS Mincho" w:cs="Segoe UI"/>
                <w:color w:val="000000"/>
                <w:sz w:val="11"/>
                <w:szCs w:val="11"/>
                <w:lang w:val="en-US"/>
              </w:rPr>
              <w:t>NPEs</w:t>
            </w:r>
            <w:r>
              <w:rPr>
                <w:rFonts w:ascii="Aptos" w:hAnsi="Aptos" w:eastAsia="MS Mincho" w:cs="Segoe UI"/>
                <w:color w:val="000000"/>
                <w:sz w:val="11"/>
                <w:szCs w:val="11"/>
              </w:rPr>
              <w:t>)</w:t>
            </w:r>
          </w:p>
        </w:tc>
        <w:tc>
          <w:tcPr>
            <w:tcW w:w="1134" w:type="dxa"/>
            <w:shd w:val="clear" w:color="auto" w:fill="F5F9F6"/>
            <w:noWrap/>
            <w:vAlign w:val="center"/>
          </w:tcPr>
          <w:p w14:paraId="4875298A">
            <w:pPr>
              <w:rPr>
                <w:rFonts w:ascii="Aptos" w:hAnsi="Aptos" w:eastAsia="MS Mincho" w:cs="Segoe UI"/>
                <w:color w:val="000000"/>
                <w:sz w:val="11"/>
                <w:szCs w:val="11"/>
              </w:rPr>
            </w:pPr>
            <w:r>
              <w:rPr>
                <w:rFonts w:ascii="Aptos" w:hAnsi="Aptos" w:eastAsia="MS Mincho" w:cs="Segoe UI"/>
                <w:color w:val="000000"/>
                <w:sz w:val="11"/>
                <w:szCs w:val="11"/>
              </w:rPr>
              <w:t xml:space="preserve">ΜΕΑ </w:t>
            </w:r>
          </w:p>
        </w:tc>
        <w:tc>
          <w:tcPr>
            <w:tcW w:w="6951" w:type="dxa"/>
            <w:shd w:val="clear" w:color="auto" w:fill="F5F9F6"/>
            <w:noWrap/>
            <w:vAlign w:val="center"/>
          </w:tcPr>
          <w:p w14:paraId="51C76C99">
            <w:pPr>
              <w:rPr>
                <w:rFonts w:ascii="Aptos" w:hAnsi="Aptos" w:eastAsia="MS Mincho" w:cs="Segoe UI"/>
                <w:color w:val="000000"/>
                <w:sz w:val="11"/>
                <w:szCs w:val="11"/>
              </w:rPr>
            </w:pPr>
            <w:r>
              <w:rPr>
                <w:rFonts w:ascii="Aptos" w:hAnsi="Aptos" w:eastAsia="MS Mincho" w:cs="Segoe UI"/>
                <w:color w:val="000000"/>
                <w:sz w:val="11"/>
                <w:szCs w:val="11"/>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Pr>
                <w:rFonts w:ascii="Aptos" w:hAnsi="Aptos" w:eastAsia="MS Mincho" w:cs="Segoe UI"/>
                <w:color w:val="000000"/>
                <w:sz w:val="11"/>
                <w:szCs w:val="11"/>
                <w:lang w:val="en-US"/>
              </w:rPr>
              <w:t>i</w:t>
            </w:r>
            <w:r>
              <w:rPr>
                <w:rFonts w:ascii="Aptos" w:hAnsi="Aptos" w:eastAsia="MS Mincho" w:cs="Segoe UI"/>
                <w:color w:val="000000"/>
                <w:sz w:val="11"/>
                <w:szCs w:val="11"/>
              </w:rPr>
              <w:t>) σημαντικά ανοίγματα με καθυστέρηση μεγαλύτερη των 90 ημερών και (</w:t>
            </w:r>
            <w:r>
              <w:rPr>
                <w:rFonts w:ascii="Aptos" w:hAnsi="Aptos" w:eastAsia="MS Mincho" w:cs="Segoe UI"/>
                <w:color w:val="000000"/>
                <w:sz w:val="11"/>
                <w:szCs w:val="11"/>
                <w:lang w:val="en-US"/>
              </w:rPr>
              <w:t>ii</w:t>
            </w:r>
            <w:r>
              <w:rPr>
                <w:rFonts w:ascii="Aptos" w:hAnsi="Aptos" w:eastAsia="MS Mincho" w:cs="Segoe UI"/>
                <w:color w:val="000000"/>
                <w:sz w:val="11"/>
                <w:szCs w:val="11"/>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14:paraId="674164FD">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4A43DFED">
            <w:pPr>
              <w:rPr>
                <w:rFonts w:ascii="Aptos" w:hAnsi="Aptos" w:eastAsia="MS Mincho" w:cs="Segoe UI"/>
                <w:color w:val="000000"/>
                <w:sz w:val="11"/>
                <w:szCs w:val="11"/>
              </w:rPr>
            </w:pPr>
            <w:r>
              <w:rPr>
                <w:rFonts w:ascii="Aptos" w:hAnsi="Aptos" w:eastAsia="MS Mincho" w:cs="Segoe UI"/>
                <w:color w:val="000000"/>
                <w:sz w:val="11"/>
                <w:szCs w:val="11"/>
              </w:rPr>
              <w:t>Μη Εξυπηρετούμενα Δάνεια</w:t>
            </w:r>
          </w:p>
        </w:tc>
        <w:tc>
          <w:tcPr>
            <w:tcW w:w="1134" w:type="dxa"/>
            <w:shd w:val="clear" w:color="auto" w:fill="FFFFFF" w:themeFill="background1"/>
            <w:noWrap/>
            <w:vAlign w:val="center"/>
          </w:tcPr>
          <w:p w14:paraId="28F25374">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73784023">
            <w:pPr>
              <w:rPr>
                <w:rFonts w:ascii="Aptos" w:hAnsi="Aptos" w:eastAsia="MS Mincho" w:cs="Segoe UI"/>
                <w:color w:val="000000"/>
                <w:sz w:val="11"/>
                <w:szCs w:val="11"/>
              </w:rPr>
            </w:pPr>
            <w:r>
              <w:rPr>
                <w:rFonts w:ascii="Aptos" w:hAnsi="Aptos" w:eastAsia="MS Mincho" w:cs="Segoe UI"/>
                <w:color w:val="000000"/>
                <w:sz w:val="11"/>
                <w:szCs w:val="11"/>
              </w:rPr>
              <w:t>Δάνεια και απαιτήσεις κατά πελατών στο αποσβεσμένο κόστος σε καθυστέρηση μεγαλύτερη των 90 ημερών</w:t>
            </w:r>
          </w:p>
        </w:tc>
      </w:tr>
      <w:tr w14:paraId="2FA6B416">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2CC3BDD">
            <w:pPr>
              <w:rPr>
                <w:rFonts w:ascii="Aptos" w:hAnsi="Aptos" w:eastAsia="MS Mincho" w:cs="Segoe UI"/>
                <w:sz w:val="11"/>
                <w:szCs w:val="11"/>
              </w:rPr>
            </w:pPr>
            <w:r>
              <w:rPr>
                <w:rFonts w:ascii="Aptos" w:hAnsi="Aptos" w:eastAsia="MS Mincho" w:cs="Segoe UI"/>
                <w:sz w:val="11"/>
                <w:szCs w:val="11"/>
              </w:rPr>
              <w:t>Οργανική Αύξηση / (Μείωση) Μη Εξυπηρετούμενων Ανοιγμάτων</w:t>
            </w:r>
          </w:p>
        </w:tc>
        <w:tc>
          <w:tcPr>
            <w:tcW w:w="1134" w:type="dxa"/>
            <w:shd w:val="clear" w:color="auto" w:fill="F5F9F6"/>
            <w:noWrap/>
            <w:vAlign w:val="center"/>
          </w:tcPr>
          <w:p w14:paraId="00217417">
            <w:pPr>
              <w:rPr>
                <w:rFonts w:ascii="Aptos" w:hAnsi="Aptos" w:eastAsia="MS Mincho" w:cs="Segoe UI"/>
                <w:sz w:val="11"/>
                <w:szCs w:val="11"/>
                <w:lang w:val="en-GB"/>
              </w:rPr>
            </w:pPr>
            <w:r>
              <w:rPr>
                <w:rFonts w:ascii="Aptos" w:hAnsi="Aptos" w:eastAsia="MS Mincho" w:cs="Segoe UI"/>
                <w:sz w:val="11"/>
                <w:szCs w:val="11"/>
                <w:lang w:val="en-GB"/>
              </w:rPr>
              <w:t>--</w:t>
            </w:r>
          </w:p>
        </w:tc>
        <w:tc>
          <w:tcPr>
            <w:tcW w:w="6951" w:type="dxa"/>
            <w:shd w:val="clear" w:color="auto" w:fill="F5F9F6"/>
            <w:noWrap/>
            <w:vAlign w:val="center"/>
          </w:tcPr>
          <w:p w14:paraId="1E6F51ED">
            <w:pPr>
              <w:rPr>
                <w:rFonts w:ascii="Aptos" w:hAnsi="Aptos" w:eastAsia="MS Mincho" w:cs="Segoe UI"/>
                <w:sz w:val="11"/>
                <w:szCs w:val="11"/>
              </w:rPr>
            </w:pPr>
            <w:r>
              <w:rPr>
                <w:rFonts w:ascii="Aptos" w:hAnsi="Aptos" w:eastAsia="MS Mincho" w:cs="Segoe UI"/>
                <w:sz w:val="11"/>
                <w:szCs w:val="11"/>
              </w:rPr>
              <w:t xml:space="preserve">Υπόλοιπο Μη Εξυπηρετούμενων Ανοιγμάτων στο τέλος χρήσης / περιόδου, προ πωλήσεων και διαγραφών </w:t>
            </w:r>
          </w:p>
        </w:tc>
      </w:tr>
      <w:tr w14:paraId="0CC21C07">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295780B1">
            <w:pPr>
              <w:rPr>
                <w:rFonts w:ascii="Aptos" w:hAnsi="Aptos" w:eastAsia="MS Mincho" w:cs="Segoe UI"/>
                <w:color w:val="000000"/>
                <w:sz w:val="11"/>
                <w:szCs w:val="11"/>
              </w:rPr>
            </w:pPr>
            <w:r>
              <w:rPr>
                <w:rFonts w:ascii="Aptos" w:hAnsi="Aptos" w:eastAsia="MS Mincho" w:cs="Segoe UI"/>
                <w:color w:val="000000"/>
                <w:sz w:val="11"/>
                <w:szCs w:val="11"/>
              </w:rPr>
              <w:t>Οργανικά Έσοδα</w:t>
            </w:r>
          </w:p>
        </w:tc>
        <w:tc>
          <w:tcPr>
            <w:tcW w:w="1134" w:type="dxa"/>
            <w:shd w:val="clear" w:color="auto" w:fill="FFFFFF" w:themeFill="background1"/>
            <w:noWrap/>
            <w:vAlign w:val="center"/>
          </w:tcPr>
          <w:p w14:paraId="1CF0D1D5">
            <w:pPr>
              <w:rPr>
                <w:rFonts w:ascii="Aptos" w:hAnsi="Aptos" w:eastAsia="MS Mincho" w:cs="Segoe UI"/>
                <w:color w:val="000000"/>
                <w:sz w:val="11"/>
                <w:szCs w:val="11"/>
                <w:lang w:val="en-GB"/>
              </w:rPr>
            </w:pPr>
            <w:r>
              <w:rPr>
                <w:rFonts w:ascii="Aptos" w:hAnsi="Aptos" w:eastAsia="MS Mincho" w:cs="Segoe UI"/>
                <w:color w:val="000000"/>
                <w:sz w:val="11"/>
                <w:szCs w:val="11"/>
                <w:lang w:val="en-GB"/>
              </w:rPr>
              <w:t>--</w:t>
            </w:r>
          </w:p>
        </w:tc>
        <w:tc>
          <w:tcPr>
            <w:tcW w:w="6951" w:type="dxa"/>
            <w:shd w:val="clear" w:color="auto" w:fill="FFFFFF" w:themeFill="background1"/>
            <w:noWrap/>
            <w:vAlign w:val="center"/>
          </w:tcPr>
          <w:p w14:paraId="5DAE8F73">
            <w:pPr>
              <w:rPr>
                <w:rFonts w:ascii="Aptos" w:hAnsi="Aptos" w:eastAsia="MS Mincho" w:cs="Segoe UI"/>
                <w:color w:val="000000"/>
                <w:sz w:val="11"/>
                <w:szCs w:val="11"/>
              </w:rPr>
            </w:pPr>
            <w:r>
              <w:rPr>
                <w:rFonts w:ascii="Aptos" w:hAnsi="Aptos" w:eastAsia="MS Mincho" w:cs="Segoe UI"/>
                <w:color w:val="000000"/>
                <w:sz w:val="11"/>
                <w:szCs w:val="11"/>
              </w:rPr>
              <w:t xml:space="preserve">Καθαρά έσοδα από τόκους + καθαρά έσοδα από προμήθειες </w:t>
            </w:r>
          </w:p>
        </w:tc>
      </w:tr>
      <w:tr w14:paraId="7356D916">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68A718D3">
            <w:pPr>
              <w:rPr>
                <w:rFonts w:ascii="Aptos" w:hAnsi="Aptos" w:eastAsia="MS Mincho" w:cs="Segoe UI"/>
                <w:color w:val="000000"/>
                <w:sz w:val="11"/>
                <w:szCs w:val="11"/>
              </w:rPr>
            </w:pPr>
            <w:r>
              <w:rPr>
                <w:rFonts w:ascii="Aptos" w:hAnsi="Aptos" w:eastAsia="MS Mincho" w:cs="Segoe UI"/>
                <w:color w:val="000000"/>
                <w:sz w:val="11"/>
                <w:szCs w:val="11"/>
              </w:rPr>
              <w:t>Οργανικά Κέρδη / (Ζημίες) προ Προβλέψεων</w:t>
            </w:r>
          </w:p>
        </w:tc>
        <w:tc>
          <w:tcPr>
            <w:tcW w:w="1134" w:type="dxa"/>
            <w:shd w:val="clear" w:color="auto" w:fill="F5F9F6"/>
            <w:noWrap/>
            <w:vAlign w:val="center"/>
          </w:tcPr>
          <w:p w14:paraId="6D704445">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06F8014F">
            <w:pPr>
              <w:rPr>
                <w:rFonts w:ascii="Aptos" w:hAnsi="Aptos" w:eastAsia="MS Mincho" w:cs="Segoe UI"/>
                <w:color w:val="000000"/>
                <w:sz w:val="11"/>
                <w:szCs w:val="11"/>
              </w:rPr>
            </w:pPr>
            <w:r>
              <w:rPr>
                <w:rFonts w:ascii="Aptos" w:hAnsi="Aptos" w:eastAsia="MS Mincho" w:cs="Segoe UI"/>
                <w:color w:val="000000"/>
                <w:sz w:val="11"/>
                <w:szCs w:val="11"/>
              </w:rPr>
              <w:t>Οργανικά έσοδα μείον λειτουργικά έξοδα</w:t>
            </w:r>
          </w:p>
        </w:tc>
      </w:tr>
      <w:tr w14:paraId="73D8CFF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65D31355">
            <w:pPr>
              <w:rPr>
                <w:rFonts w:ascii="Aptos" w:hAnsi="Aptos" w:eastAsia="MS Mincho" w:cs="Segoe UI"/>
                <w:color w:val="000000"/>
                <w:sz w:val="11"/>
                <w:szCs w:val="11"/>
              </w:rPr>
            </w:pPr>
            <w:r>
              <w:rPr>
                <w:rFonts w:ascii="Aptos" w:hAnsi="Aptos" w:eastAsia="MS Mincho" w:cs="Segoe UI"/>
                <w:color w:val="000000"/>
                <w:sz w:val="11"/>
                <w:szCs w:val="11"/>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FFFFF" w:themeFill="background1"/>
            <w:noWrap/>
            <w:vAlign w:val="center"/>
          </w:tcPr>
          <w:p w14:paraId="358CC11A">
            <w:pPr>
              <w:rPr>
                <w:rFonts w:ascii="Aptos" w:hAnsi="Aptos" w:eastAsia="MS Mincho" w:cs="Segoe UI"/>
                <w:color w:val="000000"/>
                <w:sz w:val="11"/>
                <w:szCs w:val="11"/>
              </w:rPr>
            </w:pPr>
            <w:r>
              <w:rPr>
                <w:rFonts w:ascii="Aptos" w:hAnsi="Aptos" w:eastAsia="MS Mincho" w:cs="Segoe UI"/>
                <w:color w:val="000000"/>
                <w:sz w:val="11"/>
                <w:szCs w:val="11"/>
              </w:rPr>
              <w:t>Είναι το άθροισμα των προβλέψεων απομείωσης για την κάλυψη πιστωτικού και λοιπών κινδύνων, εξαιρουμένου του οφέλους συνολικού ύψους €71 εκατ. το 2025 σχετιζόμενου κυρίως με συναλλαγές δανείων προοριζόμενων προς πώληση και πωλήσεων χαρτοφυλακίων θυγατρικών εταιριών, καθώς και μη επαναλαμβανόμενων προβλέψεων ύψους €3 εκατ. το 2024</w:t>
            </w:r>
          </w:p>
        </w:tc>
      </w:tr>
      <w:tr w14:paraId="18246090">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5FB04366">
            <w:pPr>
              <w:rPr>
                <w:rFonts w:ascii="Aptos" w:hAnsi="Aptos" w:eastAsia="MS Mincho" w:cs="Segoe UI"/>
                <w:color w:val="000000"/>
                <w:sz w:val="11"/>
                <w:szCs w:val="11"/>
              </w:rPr>
            </w:pPr>
            <w:r>
              <w:rPr>
                <w:rFonts w:ascii="Aptos" w:hAnsi="Aptos" w:eastAsia="MS Mincho" w:cs="Segoe UI"/>
                <w:color w:val="000000"/>
                <w:sz w:val="11"/>
                <w:szCs w:val="11"/>
              </w:rPr>
              <w:t>Ρυθμισμένα</w:t>
            </w:r>
            <w:r>
              <w:rPr>
                <w:rFonts w:ascii="Aptos" w:hAnsi="Aptos" w:eastAsia="MS Mincho" w:cs="Segoe UI"/>
                <w:color w:val="000000"/>
                <w:sz w:val="11"/>
                <w:szCs w:val="11"/>
                <w:lang w:val="en-US"/>
              </w:rPr>
              <w:t xml:space="preserve"> </w:t>
            </w:r>
            <w:r>
              <w:rPr>
                <w:rFonts w:ascii="Aptos" w:hAnsi="Aptos" w:eastAsia="MS Mincho" w:cs="Segoe UI"/>
                <w:color w:val="000000"/>
                <w:sz w:val="11"/>
                <w:szCs w:val="11"/>
              </w:rPr>
              <w:t>δάνεια</w:t>
            </w:r>
          </w:p>
        </w:tc>
        <w:tc>
          <w:tcPr>
            <w:tcW w:w="1134" w:type="dxa"/>
            <w:shd w:val="clear" w:color="auto" w:fill="F5F9F6"/>
            <w:noWrap/>
            <w:vAlign w:val="center"/>
          </w:tcPr>
          <w:p w14:paraId="08169146">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tcPr>
          <w:p w14:paraId="64CFEF83">
            <w:pPr>
              <w:rPr>
                <w:rFonts w:ascii="Aptos" w:hAnsi="Aptos" w:eastAsia="MS Mincho" w:cs="Segoe UI"/>
                <w:color w:val="000000"/>
                <w:sz w:val="11"/>
                <w:szCs w:val="11"/>
              </w:rPr>
            </w:pPr>
            <w:r>
              <w:rPr>
                <w:rFonts w:ascii="Aptos" w:hAnsi="Aptos" w:eastAsia="MS Mincho" w:cs="Segoe UI"/>
                <w:color w:val="000000"/>
                <w:sz w:val="11"/>
                <w:szCs w:val="11"/>
              </w:rPr>
              <w:t>Δάνεια για τα οποία έχουν χορηγηθεί μέτρα ρύθμισης σύμφωνα με τους ορισμούς της Ευρωπαϊκής Αρχής Τραπεζών (EBA, ITS Technical Standards) για τα Ρυθμισμένα και Μη Εξυπηρετούμενα Ανοίγματα</w:t>
            </w:r>
          </w:p>
        </w:tc>
      </w:tr>
      <w:tr w14:paraId="0A522FCE">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46994456">
            <w:pPr>
              <w:rPr>
                <w:rFonts w:ascii="Aptos" w:hAnsi="Aptos" w:eastAsia="MS Mincho" w:cs="Segoe UI"/>
                <w:color w:val="000000"/>
                <w:sz w:val="11"/>
                <w:szCs w:val="11"/>
                <w:lang w:val="en-US"/>
              </w:rPr>
            </w:pPr>
            <w:r>
              <w:rPr>
                <w:rFonts w:ascii="Aptos" w:hAnsi="Aptos" w:eastAsia="MS Mincho" w:cs="Segoe UI"/>
                <w:color w:val="000000"/>
                <w:sz w:val="11"/>
                <w:szCs w:val="11"/>
              </w:rPr>
              <w:t>Ρυθμισμένα</w:t>
            </w:r>
            <w:r>
              <w:rPr>
                <w:rFonts w:ascii="Aptos" w:hAnsi="Aptos" w:eastAsia="MS Mincho" w:cs="Segoe UI"/>
                <w:color w:val="000000"/>
                <w:sz w:val="11"/>
                <w:szCs w:val="11"/>
                <w:lang w:val="en-US"/>
              </w:rPr>
              <w:t xml:space="preserve"> </w:t>
            </w:r>
            <w:r>
              <w:rPr>
                <w:rFonts w:ascii="Aptos" w:hAnsi="Aptos" w:eastAsia="MS Mincho" w:cs="Segoe UI"/>
                <w:color w:val="000000"/>
                <w:sz w:val="11"/>
                <w:szCs w:val="11"/>
              </w:rPr>
              <w:t>ΜΕΑ</w:t>
            </w:r>
            <w:r>
              <w:rPr>
                <w:rFonts w:ascii="Aptos" w:hAnsi="Aptos" w:eastAsia="MS Mincho" w:cs="Segoe UI"/>
                <w:color w:val="000000"/>
                <w:sz w:val="11"/>
                <w:szCs w:val="11"/>
                <w:lang w:val="en-US"/>
              </w:rPr>
              <w:t xml:space="preserve"> (Forborne Non Performing Exposures - FNPE)</w:t>
            </w:r>
          </w:p>
        </w:tc>
        <w:tc>
          <w:tcPr>
            <w:tcW w:w="1134" w:type="dxa"/>
            <w:shd w:val="clear" w:color="auto" w:fill="FFFFFF" w:themeFill="background1"/>
            <w:noWrap/>
            <w:vAlign w:val="center"/>
          </w:tcPr>
          <w:p w14:paraId="00DF70C9">
            <w:pPr>
              <w:rPr>
                <w:rFonts w:ascii="Aptos" w:hAnsi="Aptos" w:eastAsia="MS Mincho" w:cs="Segoe UI"/>
                <w:color w:val="000000"/>
                <w:sz w:val="11"/>
                <w:szCs w:val="11"/>
              </w:rPr>
            </w:pPr>
            <w:r>
              <w:rPr>
                <w:rFonts w:ascii="Aptos" w:hAnsi="Aptos" w:eastAsia="MS Mincho" w:cs="Segoe UI"/>
                <w:color w:val="000000"/>
                <w:sz w:val="11"/>
                <w:szCs w:val="11"/>
                <w:lang w:val="en-US"/>
              </w:rPr>
              <w:t>FNPEs</w:t>
            </w:r>
          </w:p>
        </w:tc>
        <w:tc>
          <w:tcPr>
            <w:tcW w:w="6951" w:type="dxa"/>
            <w:shd w:val="clear" w:color="auto" w:fill="FFFFFF" w:themeFill="background1"/>
            <w:noWrap/>
          </w:tcPr>
          <w:p w14:paraId="16F684D2">
            <w:pPr>
              <w:rPr>
                <w:rFonts w:ascii="Aptos" w:hAnsi="Aptos" w:eastAsia="MS Mincho" w:cs="Segoe UI"/>
                <w:color w:val="000000"/>
                <w:sz w:val="11"/>
                <w:szCs w:val="11"/>
              </w:rPr>
            </w:pPr>
            <w:r>
              <w:rPr>
                <w:rFonts w:ascii="Aptos" w:hAnsi="Aptos" w:eastAsia="MS Mincho" w:cs="Segoe UI"/>
                <w:color w:val="000000"/>
                <w:sz w:val="11"/>
                <w:szCs w:val="11"/>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Pr>
                <w:rFonts w:ascii="Aptos" w:hAnsi="Aptos" w:eastAsia="MS Mincho" w:cs="Segoe UI"/>
                <w:color w:val="000000"/>
                <w:sz w:val="11"/>
                <w:szCs w:val="11"/>
                <w:lang w:val="en-US"/>
              </w:rPr>
              <w:t>EBA</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ITS</w:t>
            </w:r>
            <w:r>
              <w:rPr>
                <w:rFonts w:ascii="Aptos" w:hAnsi="Aptos" w:eastAsia="MS Mincho" w:cs="Segoe UI"/>
                <w:color w:val="000000"/>
                <w:sz w:val="11"/>
                <w:szCs w:val="11"/>
              </w:rPr>
              <w:t xml:space="preserve"> Τ</w:t>
            </w:r>
            <w:r>
              <w:rPr>
                <w:rFonts w:ascii="Aptos" w:hAnsi="Aptos" w:eastAsia="MS Mincho" w:cs="Segoe UI"/>
                <w:color w:val="000000"/>
                <w:sz w:val="11"/>
                <w:szCs w:val="11"/>
                <w:lang w:val="en-US"/>
              </w:rPr>
              <w:t>echnical</w:t>
            </w:r>
            <w:r>
              <w:rPr>
                <w:rFonts w:ascii="Aptos" w:hAnsi="Aptos" w:eastAsia="MS Mincho" w:cs="Segoe UI"/>
                <w:color w:val="000000"/>
                <w:sz w:val="11"/>
                <w:szCs w:val="11"/>
              </w:rPr>
              <w:t xml:space="preserve"> </w:t>
            </w:r>
            <w:r>
              <w:rPr>
                <w:rFonts w:ascii="Aptos" w:hAnsi="Aptos" w:eastAsia="MS Mincho" w:cs="Segoe UI"/>
                <w:color w:val="000000"/>
                <w:sz w:val="11"/>
                <w:szCs w:val="11"/>
                <w:lang w:val="en-US"/>
              </w:rPr>
              <w:t>Standards</w:t>
            </w:r>
            <w:r>
              <w:rPr>
                <w:rFonts w:ascii="Aptos" w:hAnsi="Aptos" w:eastAsia="MS Mincho" w:cs="Segoe UI"/>
                <w:color w:val="000000"/>
                <w:sz w:val="11"/>
                <w:szCs w:val="11"/>
              </w:rPr>
              <w:t>) για τα Ρυθμισμένα και Μη Εξυπηρετούμενα Ανοίγματα</w:t>
            </w:r>
          </w:p>
        </w:tc>
      </w:tr>
      <w:tr w14:paraId="175E39C5">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0E00A3B4">
            <w:pPr>
              <w:rPr>
                <w:rFonts w:ascii="Aptos" w:hAnsi="Aptos" w:eastAsia="MS Mincho" w:cs="Segoe UI"/>
                <w:color w:val="000000"/>
                <w:sz w:val="11"/>
                <w:szCs w:val="11"/>
              </w:rPr>
            </w:pPr>
            <w:r>
              <w:rPr>
                <w:rFonts w:ascii="Aptos" w:hAnsi="Aptos" w:eastAsia="MS Mincho" w:cs="Segoe UI"/>
                <w:color w:val="000000"/>
                <w:sz w:val="11"/>
                <w:szCs w:val="11"/>
              </w:rPr>
              <w:t>Ρυθμισμένα Εξυπηρετούμενα Ανοίγματα (Forborne Performing Exposures – FPE)</w:t>
            </w:r>
          </w:p>
        </w:tc>
        <w:tc>
          <w:tcPr>
            <w:tcW w:w="1134" w:type="dxa"/>
            <w:shd w:val="clear" w:color="auto" w:fill="F5F9F6"/>
            <w:noWrap/>
            <w:vAlign w:val="center"/>
          </w:tcPr>
          <w:p w14:paraId="4994F284">
            <w:pPr>
              <w:rPr>
                <w:rFonts w:ascii="Aptos" w:hAnsi="Aptos" w:eastAsia="MS Mincho" w:cs="Segoe UI"/>
                <w:color w:val="000000"/>
                <w:sz w:val="11"/>
                <w:szCs w:val="11"/>
              </w:rPr>
            </w:pPr>
            <w:r>
              <w:rPr>
                <w:rFonts w:ascii="Aptos" w:hAnsi="Aptos" w:eastAsia="MS Mincho" w:cs="Segoe UI"/>
                <w:color w:val="000000"/>
                <w:sz w:val="11"/>
                <w:szCs w:val="11"/>
              </w:rPr>
              <w:t>FPEs</w:t>
            </w:r>
          </w:p>
        </w:tc>
        <w:tc>
          <w:tcPr>
            <w:tcW w:w="6951" w:type="dxa"/>
            <w:shd w:val="clear" w:color="auto" w:fill="F5F9F6"/>
            <w:noWrap/>
          </w:tcPr>
          <w:p w14:paraId="72288409">
            <w:pPr>
              <w:rPr>
                <w:rFonts w:ascii="Aptos" w:hAnsi="Aptos" w:eastAsia="MS Mincho" w:cs="Segoe UI"/>
                <w:color w:val="000000"/>
                <w:sz w:val="11"/>
                <w:szCs w:val="11"/>
              </w:rPr>
            </w:pPr>
            <w:r>
              <w:rPr>
                <w:rFonts w:ascii="Aptos" w:hAnsi="Aptos" w:eastAsia="MS Mincho" w:cs="Segoe UI"/>
                <w:color w:val="000000"/>
                <w:sz w:val="11"/>
                <w:szCs w:val="11"/>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14:paraId="19DFFB71">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14DAEEA5">
            <w:pPr>
              <w:rPr>
                <w:rFonts w:ascii="Aptos" w:hAnsi="Aptos" w:eastAsia="MS Mincho" w:cs="Segoe UI"/>
                <w:color w:val="000000"/>
                <w:sz w:val="11"/>
                <w:szCs w:val="11"/>
              </w:rPr>
            </w:pPr>
            <w:r>
              <w:rPr>
                <w:rFonts w:ascii="Aptos" w:hAnsi="Aptos" w:eastAsia="MS Mincho" w:cs="Segoe UI"/>
                <w:color w:val="000000"/>
                <w:sz w:val="11"/>
                <w:szCs w:val="11"/>
              </w:rPr>
              <w:t xml:space="preserve">Συνολικός Δείκτης Κεφαλαιακής Επάρκειας </w:t>
            </w:r>
          </w:p>
        </w:tc>
        <w:tc>
          <w:tcPr>
            <w:tcW w:w="1134" w:type="dxa"/>
            <w:shd w:val="clear" w:color="auto" w:fill="FFFFFF" w:themeFill="background1"/>
            <w:noWrap/>
            <w:vAlign w:val="center"/>
          </w:tcPr>
          <w:p w14:paraId="2E01ECA2">
            <w:pPr>
              <w:rPr>
                <w:rFonts w:ascii="Aptos" w:hAnsi="Aptos" w:eastAsia="MS Mincho" w:cs="Segoe UI"/>
                <w:color w:val="000000"/>
                <w:sz w:val="11"/>
                <w:szCs w:val="11"/>
                <w:lang w:val="en-US"/>
              </w:rPr>
            </w:pPr>
            <w:r>
              <w:rPr>
                <w:rFonts w:ascii="Aptos" w:hAnsi="Aptos" w:eastAsia="MS Mincho" w:cs="Segoe UI"/>
                <w:color w:val="000000"/>
                <w:sz w:val="11"/>
                <w:szCs w:val="11"/>
                <w:lang w:val="en-US"/>
              </w:rPr>
              <w:t>CAD</w:t>
            </w:r>
          </w:p>
        </w:tc>
        <w:tc>
          <w:tcPr>
            <w:tcW w:w="6951" w:type="dxa"/>
            <w:shd w:val="clear" w:color="auto" w:fill="FFFFFF" w:themeFill="background1"/>
            <w:noWrap/>
            <w:vAlign w:val="center"/>
          </w:tcPr>
          <w:p w14:paraId="1ADFE1A3">
            <w:pPr>
              <w:rPr>
                <w:rFonts w:ascii="Aptos" w:hAnsi="Aptos" w:eastAsia="MS Mincho" w:cs="Segoe UI"/>
                <w:color w:val="000000"/>
                <w:sz w:val="11"/>
                <w:szCs w:val="11"/>
              </w:rPr>
            </w:pPr>
            <w:r>
              <w:rPr>
                <w:rFonts w:ascii="Aptos" w:hAnsi="Aptos" w:eastAsia="MS Mincho" w:cs="Segoe UI"/>
                <w:color w:val="000000"/>
                <w:sz w:val="11"/>
                <w:szCs w:val="11"/>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14:paraId="0B1B4BE4">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1E4DEFBA">
            <w:pPr>
              <w:rPr>
                <w:rFonts w:ascii="Aptos" w:hAnsi="Aptos" w:eastAsia="MS Mincho" w:cs="Segoe UI"/>
                <w:color w:val="000000"/>
                <w:sz w:val="11"/>
                <w:szCs w:val="11"/>
              </w:rPr>
            </w:pPr>
            <w:r>
              <w:rPr>
                <w:rFonts w:ascii="Aptos" w:hAnsi="Aptos" w:eastAsia="MS Mincho" w:cs="Segoe UI"/>
                <w:color w:val="000000"/>
                <w:sz w:val="11"/>
                <w:szCs w:val="11"/>
              </w:rPr>
              <w:t xml:space="preserve">Τραπεζικές </w:t>
            </w:r>
          </w:p>
          <w:p w14:paraId="2EF27BDA">
            <w:pPr>
              <w:rPr>
                <w:rFonts w:ascii="Aptos" w:hAnsi="Aptos" w:eastAsia="MS Mincho" w:cs="Segoe UI"/>
                <w:color w:val="000000"/>
                <w:sz w:val="11"/>
                <w:szCs w:val="11"/>
              </w:rPr>
            </w:pPr>
            <w:r>
              <w:rPr>
                <w:rFonts w:ascii="Aptos" w:hAnsi="Aptos" w:eastAsia="MS Mincho" w:cs="Segoe UI"/>
                <w:color w:val="000000"/>
                <w:sz w:val="11"/>
                <w:szCs w:val="11"/>
              </w:rPr>
              <w:t xml:space="preserve">δραστηριότητες στην </w:t>
            </w:r>
          </w:p>
          <w:p w14:paraId="27862666">
            <w:pPr>
              <w:rPr>
                <w:rFonts w:ascii="Aptos" w:hAnsi="Aptos" w:eastAsia="MS Mincho" w:cs="Segoe UI"/>
                <w:color w:val="000000"/>
                <w:sz w:val="11"/>
                <w:szCs w:val="11"/>
              </w:rPr>
            </w:pPr>
            <w:r>
              <w:rPr>
                <w:rFonts w:ascii="Aptos" w:hAnsi="Aptos" w:eastAsia="MS Mincho" w:cs="Segoe UI"/>
                <w:color w:val="000000"/>
                <w:sz w:val="11"/>
                <w:szCs w:val="11"/>
              </w:rPr>
              <w:t>Ελλάδα (εγχώριες)</w:t>
            </w:r>
          </w:p>
          <w:p w14:paraId="607BE67A">
            <w:pPr>
              <w:rPr>
                <w:rFonts w:ascii="Aptos" w:hAnsi="Aptos" w:eastAsia="MS Mincho" w:cs="Segoe UI"/>
                <w:color w:val="000000"/>
                <w:sz w:val="11"/>
                <w:szCs w:val="11"/>
              </w:rPr>
            </w:pPr>
          </w:p>
        </w:tc>
        <w:tc>
          <w:tcPr>
            <w:tcW w:w="1134" w:type="dxa"/>
            <w:shd w:val="clear" w:color="auto" w:fill="F5F9F6"/>
            <w:noWrap/>
            <w:vAlign w:val="center"/>
          </w:tcPr>
          <w:p w14:paraId="0C45C4D8">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6B9D42DF">
            <w:pPr>
              <w:rPr>
                <w:rFonts w:ascii="Aptos" w:hAnsi="Aptos" w:eastAsia="MS Mincho" w:cs="Segoe UI"/>
                <w:color w:val="000000"/>
                <w:sz w:val="11"/>
                <w:szCs w:val="11"/>
              </w:rPr>
            </w:pPr>
            <w:r>
              <w:rPr>
                <w:rFonts w:ascii="Aptos" w:hAnsi="Aptos" w:eastAsia="MS Mincho" w:cs="Segoe UI"/>
                <w:color w:val="000000"/>
                <w:sz w:val="11"/>
                <w:szCs w:val="11"/>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14:paraId="64BB0715">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313B2C71">
            <w:pPr>
              <w:rPr>
                <w:rFonts w:ascii="Aptos" w:hAnsi="Aptos" w:eastAsia="MS Mincho" w:cs="Segoe UI"/>
                <w:color w:val="000000"/>
                <w:sz w:val="11"/>
                <w:szCs w:val="11"/>
                <w:lang w:val="en-GB"/>
              </w:rPr>
            </w:pPr>
            <w:r>
              <w:rPr>
                <w:rFonts w:ascii="Aptos" w:hAnsi="Aptos" w:eastAsia="MS Mincho" w:cs="Segoe UI"/>
                <w:color w:val="000000"/>
                <w:sz w:val="11"/>
                <w:szCs w:val="11"/>
              </w:rPr>
              <w:t>Σταθμισμένα Στοιχεία</w:t>
            </w:r>
            <w:r>
              <w:rPr>
                <w:rFonts w:ascii="Aptos" w:hAnsi="Aptos" w:eastAsia="MS Mincho" w:cs="Segoe UI"/>
                <w:color w:val="000000"/>
                <w:sz w:val="11"/>
                <w:szCs w:val="11"/>
                <w:lang w:val="en-GB"/>
              </w:rPr>
              <w:t xml:space="preserve"> Ενεργητικού  </w:t>
            </w:r>
          </w:p>
        </w:tc>
        <w:tc>
          <w:tcPr>
            <w:tcW w:w="1134" w:type="dxa"/>
            <w:shd w:val="clear" w:color="auto" w:fill="FFFFFF" w:themeFill="background1"/>
            <w:noWrap/>
            <w:vAlign w:val="center"/>
          </w:tcPr>
          <w:p w14:paraId="4624B0E2">
            <w:pPr>
              <w:rPr>
                <w:rFonts w:ascii="Aptos" w:hAnsi="Aptos" w:eastAsia="MS Mincho" w:cs="Segoe UI"/>
                <w:color w:val="000000"/>
                <w:sz w:val="11"/>
                <w:szCs w:val="11"/>
                <w:lang w:val="en-US"/>
              </w:rPr>
            </w:pPr>
            <w:r>
              <w:rPr>
                <w:rFonts w:ascii="Aptos" w:hAnsi="Aptos" w:eastAsia="MS Mincho" w:cs="Segoe UI"/>
                <w:color w:val="000000"/>
                <w:sz w:val="11"/>
                <w:szCs w:val="11"/>
                <w:lang w:val="en-US"/>
              </w:rPr>
              <w:t>RWAs</w:t>
            </w:r>
          </w:p>
        </w:tc>
        <w:tc>
          <w:tcPr>
            <w:tcW w:w="6951" w:type="dxa"/>
            <w:shd w:val="clear" w:color="auto" w:fill="FFFFFF" w:themeFill="background1"/>
            <w:noWrap/>
            <w:vAlign w:val="center"/>
          </w:tcPr>
          <w:p w14:paraId="08A2B309">
            <w:pPr>
              <w:rPr>
                <w:rFonts w:ascii="Aptos" w:hAnsi="Aptos" w:eastAsia="MS Mincho" w:cs="Segoe UI"/>
                <w:color w:val="000000"/>
                <w:sz w:val="11"/>
                <w:szCs w:val="11"/>
              </w:rPr>
            </w:pPr>
            <w:r>
              <w:rPr>
                <w:rFonts w:ascii="Aptos" w:hAnsi="Aptos" w:eastAsia="MS Mincho" w:cs="Segoe UI"/>
                <w:color w:val="000000"/>
                <w:sz w:val="11"/>
                <w:szCs w:val="11"/>
              </w:rPr>
              <w:t>Στοιχεία Ενεργητικού και στοιχεία εκτός Ισολογισμού, προσδιορισμένα βάσει σταθμισμένου κινδύνου, σύμφωνα με τον κανονισμό (</w:t>
            </w:r>
            <w:r>
              <w:rPr>
                <w:rFonts w:ascii="Aptos" w:hAnsi="Aptos" w:eastAsia="MS Mincho" w:cs="Segoe UI"/>
                <w:color w:val="000000"/>
                <w:sz w:val="11"/>
                <w:szCs w:val="11"/>
                <w:lang w:val="en-GB"/>
              </w:rPr>
              <w:t>EU</w:t>
            </w:r>
            <w:r>
              <w:rPr>
                <w:rFonts w:ascii="Aptos" w:hAnsi="Aptos" w:eastAsia="MS Mincho" w:cs="Segoe UI"/>
                <w:color w:val="000000"/>
                <w:sz w:val="11"/>
                <w:szCs w:val="11"/>
              </w:rPr>
              <w:t>) 575/2013</w:t>
            </w:r>
          </w:p>
        </w:tc>
      </w:tr>
      <w:tr w14:paraId="01331946">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5F9F6"/>
            <w:noWrap/>
            <w:vAlign w:val="center"/>
          </w:tcPr>
          <w:p w14:paraId="760B8DE9">
            <w:pPr>
              <w:rPr>
                <w:rFonts w:ascii="Aptos" w:hAnsi="Aptos" w:eastAsia="MS Mincho" w:cs="Segoe UI"/>
                <w:color w:val="000000"/>
                <w:sz w:val="11"/>
                <w:szCs w:val="11"/>
              </w:rPr>
            </w:pPr>
            <w:r>
              <w:rPr>
                <w:rFonts w:ascii="Aptos" w:hAnsi="Aptos" w:eastAsia="MS Mincho" w:cs="Segoe UI"/>
                <w:color w:val="000000"/>
                <w:sz w:val="11"/>
                <w:szCs w:val="11"/>
              </w:rPr>
              <w:t xml:space="preserve">Σωρευμένες προβλέψεις </w:t>
            </w:r>
          </w:p>
        </w:tc>
        <w:tc>
          <w:tcPr>
            <w:tcW w:w="1134" w:type="dxa"/>
            <w:shd w:val="clear" w:color="auto" w:fill="F5F9F6"/>
            <w:noWrap/>
            <w:vAlign w:val="center"/>
          </w:tcPr>
          <w:p w14:paraId="34502951">
            <w:pPr>
              <w:rPr>
                <w:rFonts w:ascii="Aptos" w:hAnsi="Aptos" w:eastAsia="MS Mincho" w:cs="Segoe UI"/>
                <w:color w:val="000000"/>
                <w:sz w:val="11"/>
                <w:szCs w:val="11"/>
              </w:rPr>
            </w:pPr>
            <w:r>
              <w:rPr>
                <w:rFonts w:ascii="Aptos" w:hAnsi="Aptos" w:eastAsia="MS Mincho" w:cs="Segoe UI"/>
                <w:color w:val="000000"/>
                <w:sz w:val="11"/>
                <w:szCs w:val="11"/>
              </w:rPr>
              <w:t>--</w:t>
            </w:r>
          </w:p>
        </w:tc>
        <w:tc>
          <w:tcPr>
            <w:tcW w:w="6951" w:type="dxa"/>
            <w:shd w:val="clear" w:color="auto" w:fill="F5F9F6"/>
            <w:noWrap/>
            <w:vAlign w:val="center"/>
          </w:tcPr>
          <w:p w14:paraId="024DE411">
            <w:pPr>
              <w:rPr>
                <w:rFonts w:ascii="Aptos" w:hAnsi="Aptos" w:eastAsia="MS Mincho" w:cs="Segoe UI"/>
                <w:color w:val="000000"/>
                <w:sz w:val="11"/>
                <w:szCs w:val="11"/>
              </w:rPr>
            </w:pPr>
            <w:r>
              <w:rPr>
                <w:rFonts w:ascii="Aptos" w:hAnsi="Aptos" w:eastAsia="MS Mincho" w:cs="Segoe UI"/>
                <w:color w:val="000000"/>
                <w:sz w:val="11"/>
                <w:szCs w:val="11"/>
              </w:rPr>
              <w:t>Πρόβλεψη ΑΠΖ δανείων και απαιτήσεων κατά πελατών</w:t>
            </w:r>
          </w:p>
        </w:tc>
      </w:tr>
      <w:tr w14:paraId="3F417371">
        <w:tblPrEx>
          <w:tblBorders>
            <w:top w:val="dotted" w:color="007180" w:sz="4" w:space="0"/>
            <w:left w:val="dotted" w:color="007180" w:sz="4" w:space="0"/>
            <w:bottom w:val="single" w:color="007180" w:sz="12" w:space="0"/>
            <w:right w:val="dotted" w:color="007180" w:sz="4" w:space="0"/>
            <w:insideH w:val="dotted" w:color="007180" w:sz="4" w:space="0"/>
            <w:insideV w:val="dotted" w:color="007180" w:sz="4" w:space="0"/>
          </w:tblBorders>
          <w:tblCellMar>
            <w:top w:w="0" w:type="dxa"/>
            <w:left w:w="108" w:type="dxa"/>
            <w:bottom w:w="0" w:type="dxa"/>
            <w:right w:w="108" w:type="dxa"/>
          </w:tblCellMar>
        </w:tblPrEx>
        <w:trPr>
          <w:trHeight w:val="113" w:hRule="atLeast"/>
        </w:trPr>
        <w:tc>
          <w:tcPr>
            <w:tcW w:w="1972" w:type="dxa"/>
            <w:shd w:val="clear" w:color="auto" w:fill="FFFFFF" w:themeFill="background1"/>
            <w:noWrap/>
            <w:vAlign w:val="center"/>
          </w:tcPr>
          <w:p w14:paraId="205D55A5">
            <w:pPr>
              <w:rPr>
                <w:rFonts w:ascii="Aptos" w:hAnsi="Aptos" w:eastAsia="MS Mincho" w:cs="Segoe UI"/>
                <w:color w:val="000000"/>
                <w:sz w:val="11"/>
                <w:szCs w:val="11"/>
              </w:rPr>
            </w:pPr>
            <w:r>
              <w:rPr>
                <w:rFonts w:ascii="Aptos" w:hAnsi="Aptos" w:eastAsia="MS Mincho" w:cs="Segoe UI"/>
                <w:color w:val="000000"/>
                <w:sz w:val="11"/>
                <w:szCs w:val="11"/>
              </w:rPr>
              <w:t xml:space="preserve">Φόροι </w:t>
            </w:r>
          </w:p>
        </w:tc>
        <w:tc>
          <w:tcPr>
            <w:tcW w:w="1134" w:type="dxa"/>
            <w:shd w:val="clear" w:color="auto" w:fill="FFFFFF" w:themeFill="background1"/>
            <w:noWrap/>
            <w:vAlign w:val="center"/>
          </w:tcPr>
          <w:p w14:paraId="37AB62CB">
            <w:pPr>
              <w:rPr>
                <w:rFonts w:ascii="Aptos" w:hAnsi="Aptos" w:eastAsia="MS Mincho" w:cs="Segoe UI"/>
                <w:color w:val="000000"/>
                <w:sz w:val="11"/>
                <w:szCs w:val="11"/>
              </w:rPr>
            </w:pPr>
          </w:p>
        </w:tc>
        <w:tc>
          <w:tcPr>
            <w:tcW w:w="6951" w:type="dxa"/>
            <w:shd w:val="clear" w:color="auto" w:fill="FFFFFF" w:themeFill="background1"/>
            <w:noWrap/>
            <w:vAlign w:val="center"/>
          </w:tcPr>
          <w:p w14:paraId="44F9D3DC">
            <w:pPr>
              <w:rPr>
                <w:rFonts w:ascii="Aptos" w:hAnsi="Aptos" w:eastAsia="MS Mincho" w:cs="Segoe UI"/>
                <w:color w:val="000000"/>
                <w:sz w:val="11"/>
                <w:szCs w:val="11"/>
              </w:rPr>
            </w:pPr>
            <w:r>
              <w:rPr>
                <w:rFonts w:ascii="Aptos" w:hAnsi="Aptos" w:eastAsia="MS Mincho" w:cs="Segoe UI"/>
                <w:color w:val="000000"/>
                <w:sz w:val="11"/>
                <w:szCs w:val="11"/>
              </w:rPr>
              <w:t xml:space="preserve">Φόροι εξαιρουμένων έκτακτων φόρων </w:t>
            </w:r>
          </w:p>
        </w:tc>
      </w:tr>
    </w:tbl>
    <w:p w14:paraId="0BE1247E">
      <w:pPr>
        <w:spacing w:after="160"/>
        <w:jc w:val="both"/>
        <w:rPr>
          <w:rFonts w:ascii="Aptos" w:hAnsi="Aptos" w:cs="Segoe UI"/>
          <w:sz w:val="18"/>
          <w:szCs w:val="18"/>
        </w:rPr>
      </w:pPr>
    </w:p>
    <w:p w14:paraId="6BDE66B7">
      <w:pPr>
        <w:rPr>
          <w:rFonts w:ascii="Aptos" w:hAnsi="Aptos" w:cs="Segoe UI"/>
          <w:color w:val="003841"/>
          <w:sz w:val="4"/>
          <w:szCs w:val="20"/>
          <w:lang w:eastAsia="el-GR"/>
        </w:rPr>
        <w:sectPr>
          <w:footerReference r:id="rId6" w:type="first"/>
          <w:headerReference r:id="rId4" w:type="default"/>
          <w:footerReference r:id="rId5" w:type="default"/>
          <w:type w:val="continuous"/>
          <w:pgSz w:w="11900" w:h="16840"/>
          <w:pgMar w:top="994" w:right="850" w:bottom="1138" w:left="850" w:header="288" w:footer="0" w:gutter="0"/>
          <w:cols w:space="292" w:num="1"/>
          <w:titlePg/>
          <w:docGrid w:linePitch="360" w:charSpace="0"/>
        </w:sectPr>
      </w:pPr>
    </w:p>
    <w:p w14:paraId="4EB90D78">
      <w:pPr>
        <w:spacing w:after="160"/>
        <w:jc w:val="both"/>
        <w:rPr>
          <w:rFonts w:ascii="Aptos" w:hAnsi="Aptos" w:cs="Segoe UI"/>
          <w:b/>
          <w:color w:val="003841"/>
          <w:sz w:val="15"/>
          <w:szCs w:val="15"/>
        </w:rPr>
      </w:pPr>
      <w:r>
        <w:rPr>
          <w:rFonts w:ascii="Aptos" w:hAnsi="Aptos" w:cs="Segoe UI"/>
          <w:b/>
          <w:color w:val="003841"/>
          <w:sz w:val="15"/>
          <w:szCs w:val="15"/>
        </w:rPr>
        <w:t>ΑΠΟΠΟΙΗΣΗΣ ΕΥΘΥΝΗΣ</w:t>
      </w:r>
    </w:p>
    <w:p w14:paraId="2C46A19E">
      <w:pPr>
        <w:spacing w:after="160" w:line="276" w:lineRule="auto"/>
        <w:jc w:val="both"/>
        <w:rPr>
          <w:rFonts w:ascii="Aptos" w:hAnsi="Aptos" w:eastAsia="MS Mincho" w:cs="Segoe UI"/>
          <w:sz w:val="13"/>
          <w:szCs w:val="13"/>
          <w:highlight w:val="yellow"/>
        </w:rPr>
      </w:pPr>
      <w:r>
        <w:rPr>
          <w:rFonts w:ascii="Aptos" w:hAnsi="Aptos" w:eastAsia="MS Mincho" w:cs="Segoe UI"/>
          <w:sz w:val="13"/>
          <w:szCs w:val="13"/>
        </w:rPr>
        <w:t xml:space="preserve">Οι πληροφορίες, οι δηλώσεις και οι γνώμες που παρατίθενται στο παρών Δελτίο Τύπου Αποτελεσμάτων Α’ τριμήνου 2026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pPr>
        <w:spacing w:line="276" w:lineRule="auto"/>
        <w:jc w:val="both"/>
        <w:rPr>
          <w:rFonts w:ascii="Aptos" w:hAnsi="Aptos" w:eastAsia="MS Mincho" w:cs="Segoe UI"/>
          <w:b/>
          <w:color w:val="003841"/>
          <w:sz w:val="15"/>
          <w:szCs w:val="15"/>
        </w:rPr>
      </w:pPr>
      <w:r>
        <w:rPr>
          <w:rFonts w:ascii="Aptos" w:hAnsi="Aptos" w:eastAsia="MS Mincho" w:cs="Segoe UI"/>
          <w:b/>
          <w:color w:val="003841"/>
          <w:sz w:val="15"/>
          <w:szCs w:val="15"/>
        </w:rPr>
        <w:t>Ακρίβεια Πληροφοριών και Περιορισμός Ευθύνης</w:t>
      </w:r>
    </w:p>
    <w:p w14:paraId="6D14A1BE">
      <w:pPr>
        <w:spacing w:after="160" w:line="276" w:lineRule="auto"/>
        <w:jc w:val="both"/>
        <w:rPr>
          <w:rFonts w:ascii="Aptos" w:hAnsi="Aptos" w:eastAsia="MS Mincho" w:cs="Segoe UI"/>
          <w:sz w:val="13"/>
          <w:szCs w:val="13"/>
        </w:rPr>
      </w:pPr>
      <w:r>
        <w:rPr>
          <w:rFonts w:ascii="Aptos" w:hAnsi="Aptos" w:eastAsia="MS Mincho"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περιεχόμενό του (συμπεριλαμβανομένων των εσωτερικών οικονομικών μοντέλων), τις παραλείψεις του, την εξάρτηση από τις πληροφορίες που περιέχονται σε αυτό, ή τις απόψεις που διατυπώνονται σε σχέση με αυτό ή που προκύπτουν σε σχέση με αυτό.</w:t>
      </w:r>
    </w:p>
    <w:p w14:paraId="37749EC8">
      <w:pPr>
        <w:spacing w:after="160" w:line="276" w:lineRule="auto"/>
        <w:jc w:val="both"/>
        <w:rPr>
          <w:rFonts w:ascii="Aptos" w:hAnsi="Aptos" w:eastAsia="MS Mincho" w:cs="Segoe UI"/>
          <w:sz w:val="13"/>
          <w:szCs w:val="13"/>
        </w:rPr>
      </w:pPr>
      <w:r>
        <w:rPr>
          <w:rFonts w:ascii="Aptos" w:hAnsi="Aptos" w:eastAsia="MS Mincho" w:cs="Segoe UI"/>
          <w:sz w:val="13"/>
          <w:szCs w:val="13"/>
        </w:rPr>
        <w:t xml:space="preserve">Οι παραλήπτες του Δελτίου Τύπου δεν θα πρέπει να ερμηνεύσουν το περιεχόμενό της,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εξαντλητική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καταλληλότητα και την επάρκεια των πληροφοριών. </w:t>
      </w:r>
    </w:p>
    <w:p w14:paraId="0FFC3DD2">
      <w:pPr>
        <w:spacing w:line="276" w:lineRule="auto"/>
        <w:jc w:val="both"/>
        <w:rPr>
          <w:rFonts w:ascii="Aptos" w:hAnsi="Aptos" w:eastAsia="MS Mincho" w:cs="Segoe UI"/>
          <w:b/>
          <w:color w:val="003841"/>
          <w:sz w:val="15"/>
          <w:szCs w:val="15"/>
        </w:rPr>
      </w:pPr>
      <w:r>
        <w:rPr>
          <w:rFonts w:ascii="Aptos" w:hAnsi="Aptos" w:eastAsia="MS Mincho" w:cs="Segoe UI"/>
          <w:b/>
          <w:color w:val="003841"/>
          <w:sz w:val="15"/>
          <w:szCs w:val="15"/>
        </w:rPr>
        <w:t>Δηλώσεις σχετικά με το μέλλον (Forward Looking Statements)</w:t>
      </w:r>
    </w:p>
    <w:p w14:paraId="34423221">
      <w:pPr>
        <w:spacing w:after="160" w:line="276" w:lineRule="auto"/>
        <w:jc w:val="both"/>
        <w:rPr>
          <w:rFonts w:ascii="Aptos" w:hAnsi="Aptos" w:eastAsia="MS Mincho" w:cs="Segoe UI"/>
          <w:sz w:val="13"/>
          <w:szCs w:val="13"/>
        </w:rPr>
      </w:pPr>
      <w:r>
        <w:rPr>
          <w:rFonts w:ascii="Aptos" w:hAnsi="Aptos" w:eastAsia="MS Mincho"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«προβάλλει», «σχεδιάζει», «εκτιμά», «στοχεύει», «διαβλέπει», «προσδοκά», «στοχοθετεί», «θα επιθυμούσε», «θα μπορούσε» ή παρόμοιες εκφράσεις ή τα αρνητικά αυτών.</w:t>
      </w:r>
    </w:p>
    <w:p w14:paraId="6A89DFB9">
      <w:pPr>
        <w:spacing w:after="160" w:line="276" w:lineRule="auto"/>
        <w:jc w:val="both"/>
        <w:rPr>
          <w:rFonts w:ascii="Aptos" w:hAnsi="Aptos" w:eastAsia="MS Mincho" w:cs="Segoe UI"/>
          <w:sz w:val="13"/>
          <w:szCs w:val="13"/>
        </w:rPr>
      </w:pPr>
      <w:r>
        <w:rPr>
          <w:rFonts w:ascii="Aptos" w:hAnsi="Aptos" w:eastAsia="MS Mincho"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του Δελτίου Τύπου και υπόκεινται σε εγγενείς αβεβαιότητες και σε ποικίλες παραδοχές, είτε αυτές αναφέρονται ρητά στο Δελτίο Τύπου είτε όχι. Μολονότι οι δηλώσεις σχετικά με το μέλλον που περιλαμβάνονται στο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κίνδυνοι για τις προοπτικές σχετίζονται κυρίως με τις επίμονες γεωπολιτικές εντάσεις σε παγκόσμιο επίπεδο, συμπεριλαμβανομένης της εν εξελίξει σύγκρουσης στη Μέση Ανατολή, η οποία έχει οδηγήσει σε νέες ανοδικές πιέσεις στις τιμές της ενέργειας, σε επιτάχυνση του πληθωρισμού και σε αυξημένους κινδύνους για τον ενεργειακό εφοδιασμό. Επιπλέον, μια πιθανή αναζωπύρωση της αβεβαιότητας που σχετίζεται με δασμούς, σε συνδυασμό με μια ενδεχόμενη ανατιμολόγηση του κινδύνου στις παγκόσμιες χρηματοπιστωτικές αγορές, θα μπορούσε να επηρεάσει αρνητικά το επενδυτικό κλίμα και τις συνθήκες χρηματοδότησης. Οι αποτιμήσεις των χρηματοοικονομικών περιουσιακών στοιχείων ενδέχεται, επίσης, να αποδειχθούν ευάλωτες στην αβεβαιότητα που περιβάλλει τις εξελίξεις στην ΤΝ, ιδίως εάν οι αποδόσεις των σχετικών επενδύσεων υπολείπονται των αρχικών προσδοκιών ή εάν βασικές παραδοχές – όπως η πορεία των επιτοκίων νομισματικής πολιτικής ή των ασφαλίστρων πιστωτικού κινδύνου – αποκλίνουν σημαντικά από τα βασικά σενάρια. Παράλληλα, αρκετές ανεπτυγμένες και αναδυόμενες οικονομίες αντιμετωπίζουν αυξανόμενες δημοσιονομικές προκλήσεις, γεγονός που θα μπορούσε να οδηγήσει σε απότομη αύξηση των αποδόσεων των μακροπρόθεσμων κρατικών ομολόγων, καθώς και σε αυστηρότερες χρηματοπιστωτικές συνθήκες και σε αύξηση του κόστους εξυπηρέτησης του χρέους.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pPr>
        <w:spacing w:after="160" w:line="276" w:lineRule="auto"/>
        <w:jc w:val="both"/>
        <w:rPr>
          <w:rFonts w:ascii="Aptos" w:hAnsi="Aptos" w:eastAsia="MS Mincho" w:cs="Segoe UI"/>
          <w:sz w:val="13"/>
          <w:szCs w:val="13"/>
        </w:rPr>
      </w:pPr>
      <w:r>
        <w:rPr>
          <w:rFonts w:ascii="Aptos" w:hAnsi="Aptos" w:eastAsia="MS Mincho" w:cs="Segoe UI"/>
          <w:sz w:val="13"/>
          <w:szCs w:val="13"/>
        </w:rPr>
        <w:t>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εφίσταται η προσοχή του αναγνώστη να μη βασίζεται υπέρ το δέον στις δηλώσεις σχετικά με το μέλλον.</w:t>
      </w:r>
    </w:p>
    <w:p w14:paraId="2114CC7B">
      <w:pPr>
        <w:spacing w:line="276" w:lineRule="auto"/>
        <w:jc w:val="both"/>
        <w:rPr>
          <w:rFonts w:ascii="Aptos" w:hAnsi="Aptos" w:eastAsia="MS Mincho" w:cs="Segoe UI"/>
          <w:b/>
          <w:color w:val="003841"/>
          <w:sz w:val="15"/>
          <w:szCs w:val="15"/>
        </w:rPr>
      </w:pPr>
      <w:r>
        <w:rPr>
          <w:rFonts w:ascii="Aptos" w:hAnsi="Aptos" w:eastAsia="MS Mincho" w:cs="Segoe UI"/>
          <w:b/>
          <w:color w:val="003841"/>
          <w:sz w:val="15"/>
          <w:szCs w:val="15"/>
        </w:rPr>
        <w:t>Μη επικαιροποίηση</w:t>
      </w:r>
    </w:p>
    <w:p w14:paraId="58F475F3">
      <w:pPr>
        <w:spacing w:after="160" w:line="276" w:lineRule="auto"/>
        <w:jc w:val="both"/>
        <w:rPr>
          <w:rFonts w:ascii="Aptos" w:hAnsi="Aptos" w:eastAsia="MS Mincho" w:cs="Segoe UI"/>
          <w:sz w:val="13"/>
          <w:szCs w:val="13"/>
        </w:rPr>
      </w:pPr>
      <w:r>
        <w:rPr>
          <w:rFonts w:ascii="Aptos" w:hAnsi="Aptos" w:eastAsia="MS Mincho" w:cs="Segoe UI"/>
          <w:sz w:val="13"/>
          <w:szCs w:val="13"/>
        </w:rPr>
        <w:t xml:space="preserve">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 </w:t>
      </w:r>
    </w:p>
    <w:p w14:paraId="1D0814F0">
      <w:pPr>
        <w:spacing w:after="160" w:line="276" w:lineRule="auto"/>
        <w:jc w:val="both"/>
        <w:rPr>
          <w:rFonts w:ascii="Aptos" w:hAnsi="Aptos" w:cs="Segoe UI"/>
          <w:sz w:val="13"/>
          <w:szCs w:val="13"/>
        </w:rPr>
      </w:pPr>
      <w:r>
        <w:rPr>
          <w:rFonts w:ascii="Aptos" w:hAnsi="Aptos" w:eastAsia="MS Mincho"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pPr>
        <w:spacing w:after="160"/>
        <w:jc w:val="both"/>
        <w:rPr>
          <w:rFonts w:ascii="Aptos" w:hAnsi="Aptos" w:cs="Segoe UI"/>
          <w:sz w:val="13"/>
          <w:szCs w:val="13"/>
        </w:rPr>
      </w:pPr>
    </w:p>
    <w:sectPr>
      <w:pgSz w:w="11900" w:h="16840"/>
      <w:pgMar w:top="1248" w:right="851" w:bottom="1134" w:left="851" w:header="283" w:footer="283" w:gutter="0"/>
      <w:pgBorders w:offsetFrom="page">
        <w:bottom w:val="single" w:color="FFC000" w:sz="12" w:space="24"/>
      </w:pgBorders>
      <w:cols w:space="292"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1"/>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A1"/>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A1"/>
    <w:family w:val="swiss"/>
    <w:pitch w:val="default"/>
    <w:sig w:usb0="E1002EFF" w:usb1="C000605B" w:usb2="00000029" w:usb3="00000000" w:csb0="200101FF" w:csb1="20280000"/>
  </w:font>
  <w:font w:name="Verdana">
    <w:panose1 w:val="020B0604030504040204"/>
    <w:charset w:val="A1"/>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Consolas">
    <w:panose1 w:val="020B0609020204030204"/>
    <w:charset w:val="A1"/>
    <w:family w:val="modern"/>
    <w:pitch w:val="default"/>
    <w:sig w:usb0="E00006FF" w:usb1="0000FCFF" w:usb2="00000001" w:usb3="00000000" w:csb0="6000019F" w:csb1="DFD70000"/>
  </w:font>
  <w:font w:name="Segoe UI">
    <w:panose1 w:val="020B0502040204020203"/>
    <w:charset w:val="A1"/>
    <w:family w:val="swiss"/>
    <w:pitch w:val="default"/>
    <w:sig w:usb0="E4002EFF" w:usb1="C000E47F" w:usb2="00000009" w:usb3="00000000" w:csb0="200001FF" w:csb1="00000000"/>
  </w:font>
  <w:font w:name="Aptos ExtraBold">
    <w:altName w:val="Segoe Print"/>
    <w:panose1 w:val="00000000000000000000"/>
    <w:charset w:val="00"/>
    <w:family w:val="swiss"/>
    <w:pitch w:val="default"/>
    <w:sig w:usb0="00000000" w:usb1="00000000" w:usb2="00000000" w:usb3="00000000" w:csb0="0000019F" w:csb1="00000000"/>
  </w:font>
  <w:font w:name="+mn-ea">
    <w:altName w:val="Segoe Print"/>
    <w:panose1 w:val="00000000000000000000"/>
    <w:charset w:val="00"/>
    <w:family w:val="roman"/>
    <w:pitch w:val="default"/>
    <w:sig w:usb0="00000000" w:usb1="00000000" w:usb2="00000000" w:usb3="00000000" w:csb0="00000000" w:csb1="00000000"/>
  </w:font>
  <w:font w:name="+mn-cs">
    <w:altName w:val="Cambria"/>
    <w:panose1 w:val="00000000000000000000"/>
    <w:charset w:val="00"/>
    <w:family w:val="roman"/>
    <w:pitch w:val="default"/>
    <w:sig w:usb0="00000000" w:usb1="00000000" w:usb2="00000000" w:usb3="00000000" w:csb0="00000000" w:csb1="00000000"/>
  </w:font>
  <w:font w:name="Aptos">
    <w:altName w:val="Segoe Print"/>
    <w:panose1 w:val="00000000000000000000"/>
    <w:charset w:val="00"/>
    <w:family w:val="swiss"/>
    <w:pitch w:val="default"/>
    <w:sig w:usb0="00000000" w:usb1="00000000" w:usb2="0000000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Aptos Light">
    <w:altName w:val="Segoe Print"/>
    <w:panose1 w:val="00000000000000000000"/>
    <w:charset w:val="00"/>
    <w:family w:val="swiss"/>
    <w:pitch w:val="default"/>
    <w:sig w:usb0="00000000" w:usb1="00000000" w:usb2="00000000" w:usb3="00000000" w:csb0="0000019F" w:csb1="00000000"/>
  </w:font>
  <w:font w:name="Courier New">
    <w:panose1 w:val="02070309020205020404"/>
    <w:charset w:val="A1"/>
    <w:family w:val="modern"/>
    <w:pitch w:val="default"/>
    <w:sig w:usb0="E0002EFF" w:usb1="C0007843" w:usb2="00000009" w:usb3="00000000" w:csb0="400001FF" w:csb1="FFFF0000"/>
  </w:font>
  <w:font w:name="Segoe UI">
    <w:panose1 w:val="020B0502040204020203"/>
    <w:charset w:val="00"/>
    <w:family w:val="swiss"/>
    <w:pitch w:val="variable"/>
    <w:sig w:usb0="E4002EFF" w:usb1="C000E47F"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1632402"/>
      <w:docPartObj>
        <w:docPartGallery w:val="AutoText"/>
      </w:docPartObj>
    </w:sdtPr>
    <w:sdtEndPr>
      <w:rPr>
        <w:rFonts w:ascii="Aptos" w:hAnsi="Aptos"/>
        <w:color w:val="404040" w:themeColor="text1" w:themeTint="BF"/>
        <w:sz w:val="16"/>
        <w:szCs w:val="16"/>
        <w14:textFill>
          <w14:solidFill>
            <w14:schemeClr w14:val="tx1">
              <w14:lumMod w14:val="75000"/>
              <w14:lumOff w14:val="25000"/>
            </w14:schemeClr>
          </w14:solidFill>
        </w14:textFill>
      </w:rPr>
    </w:sdtEndPr>
    <w:sdtContent>
      <w:p w14:paraId="3A3B65B3">
        <w:pPr>
          <w:pStyle w:val="12"/>
          <w:widowControl w:val="0"/>
          <w:tabs>
            <w:tab w:val="left" w:pos="7785"/>
            <w:tab w:val="right" w:pos="10198"/>
          </w:tabs>
          <w:rPr>
            <w:rFonts w:ascii="Aptos" w:hAnsi="Aptos"/>
            <w:color w:val="404040" w:themeColor="text1" w:themeTint="BF"/>
            <w:sz w:val="16"/>
            <w:szCs w:val="16"/>
            <w14:textFill>
              <w14:solidFill>
                <w14:schemeClr w14:val="tx1">
                  <w14:lumMod w14:val="75000"/>
                  <w14:lumOff w14:val="25000"/>
                </w14:schemeClr>
              </w14:solidFill>
            </w14:textFill>
          </w:rPr>
        </w:pPr>
        <w:r>
          <w:tab/>
        </w:r>
        <w:r>
          <w:tab/>
        </w:r>
        <w:r>
          <w:tab/>
        </w:r>
        <w:r>
          <w:tab/>
        </w:r>
        <w:r>
          <w:rPr>
            <w:rFonts w:ascii="Aptos" w:hAnsi="Aptos"/>
            <w:color w:val="404040" w:themeColor="text1" w:themeTint="BF"/>
            <w:sz w:val="16"/>
            <w:szCs w:val="16"/>
            <w14:textFill>
              <w14:solidFill>
                <w14:schemeClr w14:val="tx1">
                  <w14:lumMod w14:val="75000"/>
                  <w14:lumOff w14:val="25000"/>
                </w14:schemeClr>
              </w14:solidFill>
            </w14:textFill>
          </w:rPr>
          <w:fldChar w:fldCharType="begin"/>
        </w:r>
        <w:r>
          <w:rPr>
            <w:rFonts w:ascii="Aptos" w:hAnsi="Aptos"/>
            <w:color w:val="404040" w:themeColor="text1" w:themeTint="BF"/>
            <w:sz w:val="16"/>
            <w:szCs w:val="16"/>
            <w14:textFill>
              <w14:solidFill>
                <w14:schemeClr w14:val="tx1">
                  <w14:lumMod w14:val="75000"/>
                  <w14:lumOff w14:val="25000"/>
                </w14:schemeClr>
              </w14:solidFill>
            </w14:textFill>
          </w:rPr>
          <w:instrText xml:space="preserve"> PAGE   \* MERGEFORMAT </w:instrText>
        </w:r>
        <w:r>
          <w:rPr>
            <w:rFonts w:ascii="Aptos" w:hAnsi="Aptos"/>
            <w:color w:val="404040" w:themeColor="text1" w:themeTint="BF"/>
            <w:sz w:val="16"/>
            <w:szCs w:val="16"/>
            <w14:textFill>
              <w14:solidFill>
                <w14:schemeClr w14:val="tx1">
                  <w14:lumMod w14:val="75000"/>
                  <w14:lumOff w14:val="25000"/>
                </w14:schemeClr>
              </w14:solidFill>
            </w14:textFill>
          </w:rPr>
          <w:fldChar w:fldCharType="separate"/>
        </w:r>
        <w:r>
          <w:rPr>
            <w:rFonts w:ascii="Aptos" w:hAnsi="Aptos"/>
            <w:color w:val="404040" w:themeColor="text1" w:themeTint="BF"/>
            <w:sz w:val="16"/>
            <w:szCs w:val="16"/>
            <w14:textFill>
              <w14:solidFill>
                <w14:schemeClr w14:val="tx1">
                  <w14:lumMod w14:val="75000"/>
                  <w14:lumOff w14:val="25000"/>
                </w14:schemeClr>
              </w14:solidFill>
            </w14:textFill>
          </w:rPr>
          <w:t>2</w:t>
        </w:r>
        <w:r>
          <w:rPr>
            <w:rFonts w:ascii="Aptos" w:hAnsi="Aptos"/>
            <w:color w:val="404040" w:themeColor="text1" w:themeTint="BF"/>
            <w:sz w:val="16"/>
            <w:szCs w:val="16"/>
            <w14:textFill>
              <w14:solidFill>
                <w14:schemeClr w14:val="tx1">
                  <w14:lumMod w14:val="75000"/>
                  <w14:lumOff w14:val="25000"/>
                </w14:schemeClr>
              </w14:solidFill>
            </w14:textFill>
          </w:rPr>
          <w:fldChar w:fldCharType="end"/>
        </w:r>
      </w:p>
    </w:sdtContent>
  </w:sdt>
  <w:p w14:paraId="13B964C3">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C4762">
    <w:pPr>
      <w:pStyle w:val="12"/>
    </w:pPr>
    <w:r>
      <w:ptab w:relativeTo="margin" w:alignment="lef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14:paraId="529282AE">
      <w:pPr>
        <w:pStyle w:val="14"/>
        <w:rPr>
          <w:rFonts w:ascii="Aptos" w:hAnsi="Aptos"/>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 xml:space="preserve">Εξαιρώντας μη επαναλαμβανόμενα έσοδα/δαπάνες </w:t>
      </w:r>
    </w:p>
  </w:footnote>
  <w:footnote w:id="1">
    <w:p w14:paraId="10529B1A">
      <w:pPr>
        <w:pStyle w:val="14"/>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 xml:space="preserve">Ομαλοποιώντας για τα υψηλά έσοδα από χρηματοοικονομικές πράξεις το Α’ τρίμηνο 2026 </w:t>
      </w:r>
    </w:p>
  </w:footnote>
  <w:footnote w:id="2">
    <w:p w14:paraId="5EA8BB3B">
      <w:pPr>
        <w:pStyle w:val="14"/>
        <w:rPr>
          <w:rFonts w:ascii="Aptos" w:hAnsi="Aptos"/>
          <w:lang w:val="el-GR"/>
        </w:rPr>
      </w:pPr>
      <w:r>
        <w:rPr>
          <w:rStyle w:val="13"/>
          <w:rFonts w:ascii="Aptos" w:hAnsi="Aptos"/>
          <w:color w:val="808080" w:themeColor="text1" w:themeTint="80"/>
          <w:sz w:val="12"/>
          <w:szCs w:val="12"/>
          <w14:textFill>
            <w14:solidFill>
              <w14:schemeClr w14:val="tx1">
                <w14:lumMod w14:val="50000"/>
                <w14:lumOff w14:val="50000"/>
              </w14:schemeClr>
            </w14:solidFill>
          </w14:textFill>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rPr>
        <w:t>Ομαλοποιώντας για τα υψηλά έσοδα από χρηματοοικονομικές πράξεις το Α’ τρίμηνο 2026 και το Α’ τρίμηνο 2025. Σε δημοσιευμένη βάση, ο δείκτης κόστους προς έσοδα ανήλθε σε 34,3% το Α’ τρίμηνο 2026 και σε 30, 3% το Α’ τρίμηνο 2025</w:t>
      </w:r>
    </w:p>
  </w:footnote>
  <w:footnote w:id="3">
    <w:p w14:paraId="005A8AA8">
      <w:pPr>
        <w:pStyle w:val="14"/>
        <w:rPr>
          <w:rFonts w:ascii="Aptos" w:hAnsi="Aptos"/>
          <w:lang w:val="el-GR"/>
        </w:rPr>
      </w:pPr>
      <w:r>
        <w:rPr>
          <w:rStyle w:val="13"/>
          <w:rFonts w:ascii="Aptos" w:hAnsi="Aptos"/>
          <w:color w:val="808080" w:themeColor="text1" w:themeTint="80"/>
          <w:sz w:val="12"/>
          <w:szCs w:val="12"/>
          <w14:textFill>
            <w14:solidFill>
              <w14:schemeClr w14:val="tx1">
                <w14:lumMod w14:val="50000"/>
                <w14:lumOff w14:val="50000"/>
              </w14:schemeClr>
            </w14:solidFill>
          </w14:textFill>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rPr>
        <w:t>Εξαιρώντας μη επαναλαμβανόμενα έσοδα/δαπάνες</w:t>
      </w:r>
    </w:p>
  </w:footnote>
  <w:footnote w:id="4">
    <w:p w14:paraId="0D789C01">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w:t>
      </w:r>
    </w:p>
  </w:footnote>
  <w:footnote w:id="5">
    <w:p w14:paraId="0C4F1731">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 xml:space="preserve">Εξαιρουμένων των στεγαστικών και καταναλωτικών δανείων προσωπικού </w:t>
      </w:r>
    </w:p>
  </w:footnote>
  <w:footnote w:id="6">
    <w:p w14:paraId="54E60472">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 xml:space="preserve">Η καμπύλη </w:t>
      </w:r>
      <w:r>
        <w:rPr>
          <w:rFonts w:ascii="Aptos" w:hAnsi="Aptos" w:cs="Segoe UI"/>
          <w:color w:val="808080" w:themeColor="text1" w:themeTint="80"/>
          <w:sz w:val="12"/>
          <w:szCs w:val="12"/>
          <w:lang w:val="en-US"/>
          <w14:textFill>
            <w14:solidFill>
              <w14:schemeClr w14:val="tx1">
                <w14:lumMod w14:val="50000"/>
                <w14:lumOff w14:val="50000"/>
              </w14:schemeClr>
            </w14:solidFill>
          </w14:textFill>
          <w14:props3d w14:extrusionH="0" w14:contourW="0" w14:prstMaterial="matte"/>
        </w:rPr>
        <w:t>Euroswap</w:t>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 xml:space="preserve"> σχετίζεται με την τιμολόγηση του βιβλίου επιχειρηματικών δανείων</w:t>
      </w:r>
    </w:p>
  </w:footnote>
  <w:footnote w:id="7">
    <w:p w14:paraId="2B8D9B83">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Αναπροσαρμόζοντας για τις καταθέσεις €1 δισ. του ΕΦΚΑ που μεταφέρθηκαν στην ΤτΕ την 01.07.25</w:t>
      </w:r>
    </w:p>
  </w:footnote>
  <w:footnote w:id="8">
    <w:p w14:paraId="312090D1">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Το ύψος των διανομών για το οικονομικό έτος 2026 θα καθοριστεί στο τέλος του 2026</w:t>
      </w:r>
    </w:p>
  </w:footnote>
  <w:footnote w:id="9">
    <w:p w14:paraId="314780D2">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Υπό την αίρεση λήψεως όλων των απαραίτητων κανονιστικών εγκρίσεων, συμπεριλαμβανομένης εκείνης της Ετήσιας Γενικής Συνέλευσης του 2027. Περιλαμβάνει την επιτάχυνση της απόσβεσης DTC για εποπτικούς σκοπούς</w:t>
      </w:r>
    </w:p>
  </w:footnote>
  <w:footnote w:id="10">
    <w:p w14:paraId="31C7E3F4">
      <w:pPr>
        <w:pStyle w:val="14"/>
        <w:rPr>
          <w:rFonts w:ascii="Aptos" w:hAnsi="Aptos"/>
          <w:sz w:val="12"/>
          <w:szCs w:val="12"/>
          <w:lang w:val="el-GR"/>
          <w14:props3d w14:extrusionH="0" w14:contourW="0" w14:prstMaterial="matte"/>
        </w:rPr>
      </w:pPr>
      <w:r>
        <w:rPr>
          <w:rStyle w:val="13"/>
          <w:rFonts w:ascii="Aptos" w:hAnsi="Aptos"/>
          <w:color w:val="808080" w:themeColor="text1" w:themeTint="80"/>
          <w:sz w:val="12"/>
          <w:szCs w:val="12"/>
          <w14:textFill>
            <w14:solidFill>
              <w14:schemeClr w14:val="tx1">
                <w14:lumMod w14:val="50000"/>
                <w14:lumOff w14:val="50000"/>
              </w14:schemeClr>
            </w14:solidFill>
          </w14:textFill>
          <w14:props3d w14:extrusionH="0" w14:contourW="0" w14:prstMaterial="matte"/>
        </w:rPr>
        <w:footnoteRef/>
      </w:r>
      <w:r>
        <w:rPr>
          <w:rFonts w:ascii="Aptos" w:hAnsi="Aptos" w:cs="Segoe UI"/>
          <w:color w:val="808080" w:themeColor="text1" w:themeTint="80"/>
          <w:sz w:val="12"/>
          <w:szCs w:val="12"/>
          <w:lang w:val="el-GR"/>
          <w14:textFill>
            <w14:solidFill>
              <w14:schemeClr w14:val="tx1">
                <w14:lumMod w14:val="50000"/>
                <w14:lumOff w14:val="50000"/>
              </w14:schemeClr>
            </w14:solidFill>
          </w14:textFill>
          <w14:props3d w14:extrusionH="0" w14:contourW="0" w14:prstMaterial="matte"/>
        </w:rPr>
        <w:t>Υπό την αίρεση λήψεως όλων των απαραίτητων κανονιστικών εγκρίσεων. Περιλαμβάνει την επιτάχυνση της απόσβεσης DTC για εποπτικούς σκοπούς</w:t>
      </w:r>
    </w:p>
  </w:footnote>
  <w:footnote w:id="11">
    <w:p w14:paraId="1E4B6CC0">
      <w:pPr>
        <w:pStyle w:val="14"/>
        <w:rPr>
          <w:rFonts w:ascii="Aptos" w:hAnsi="Aptos"/>
          <w:sz w:val="12"/>
          <w:szCs w:val="12"/>
          <w:lang w:val="el-GR"/>
          <w14:props3d w14:extrusionH="0" w14:contourW="0" w14:prstMaterial="matt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317"/>
      <w:gridCol w:w="4869"/>
    </w:tblGrid>
    <w:tr w14:paraId="605FD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2610" w:type="pct"/>
          <w:tcBorders>
            <w:bottom w:val="single" w:color="00B2C6" w:sz="18" w:space="0"/>
          </w:tcBorders>
          <w:vAlign w:val="bottom"/>
        </w:tcPr>
        <w:p w14:paraId="35E57A39">
          <w:pPr>
            <w:pStyle w:val="15"/>
            <w:rPr>
              <w:rFonts w:ascii="Aptos" w:hAnsi="Aptos"/>
              <w:b/>
              <w:bCs/>
              <w:color w:val="007382"/>
              <w:sz w:val="20"/>
              <w:szCs w:val="20"/>
              <w:lang w:val="en-US"/>
            </w:rPr>
          </w:pPr>
          <w:r>
            <w:rPr>
              <w:rFonts w:ascii="Aptos" w:hAnsi="Aptos"/>
              <w:b/>
              <w:bCs/>
              <w:color w:val="007382"/>
              <w:sz w:val="20"/>
              <w:szCs w:val="20"/>
            </w:rPr>
            <w:drawing>
              <wp:inline distT="0" distB="0" distL="0" distR="0">
                <wp:extent cx="842645" cy="241935"/>
                <wp:effectExtent l="0" t="0" r="0" b="5715"/>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pic:cNvPicPr>
                          <a:picLocks noChangeAspect="1"/>
                        </pic:cNvPicPr>
                      </pic:nvPicPr>
                      <pic:blipFill>
                        <a:blip r:embed="rId1" cstate="screen">
                          <a:extLs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color="00B2C6" w:sz="18" w:space="0"/>
          </w:tcBorders>
          <w:vAlign w:val="bottom"/>
        </w:tcPr>
        <w:p w14:paraId="3F8EB26D">
          <w:pPr>
            <w:pStyle w:val="15"/>
            <w:jc w:val="right"/>
            <w:rPr>
              <w:rFonts w:ascii="Aptos" w:hAnsi="Aptos"/>
              <w:color w:val="007382"/>
              <w:sz w:val="18"/>
              <w:szCs w:val="18"/>
              <w:lang w:val="en-US"/>
            </w:rPr>
          </w:pPr>
          <w:r>
            <w:rPr>
              <w:rFonts w:ascii="Aptos" w:hAnsi="Aptos"/>
              <w:color w:val="808080" w:themeColor="background1" w:themeShade="80"/>
              <w:sz w:val="18"/>
              <w:szCs w:val="18"/>
            </w:rPr>
            <w:t>Αποτελέσματα Α’ τριμήνου 2026</w:t>
          </w:r>
        </w:p>
      </w:tc>
    </w:tr>
  </w:tbl>
  <w:p w14:paraId="56FA7CCF">
    <w:pPr>
      <w:pStyle w:val="15"/>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65F2C"/>
    <w:multiLevelType w:val="multilevel"/>
    <w:tmpl w:val="2FD65F2C"/>
    <w:lvl w:ilvl="0" w:tentative="0">
      <w:start w:val="1"/>
      <w:numFmt w:val="bullet"/>
      <w:lvlText w:val=""/>
      <w:lvlJc w:val="left"/>
      <w:pPr>
        <w:ind w:left="360" w:hanging="360"/>
      </w:pPr>
      <w:rPr>
        <w:rFonts w:hint="default" w:ascii="Symbol" w:hAnsi="Symbol"/>
        <w:color w:val="00ADBF"/>
        <w:sz w:val="20"/>
        <w:szCs w:val="20"/>
      </w:rPr>
    </w:lvl>
    <w:lvl w:ilvl="1" w:tentative="0">
      <w:start w:val="1"/>
      <w:numFmt w:val="bullet"/>
      <w:lvlText w:val="o"/>
      <w:lvlJc w:val="left"/>
      <w:pPr>
        <w:ind w:left="720" w:hanging="360"/>
      </w:pPr>
      <w:rPr>
        <w:rFonts w:hint="default" w:ascii="Courier New" w:hAnsi="Courier New" w:cs="Courier New"/>
        <w:sz w:val="15"/>
        <w:szCs w:val="15"/>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3E18689A"/>
    <w:multiLevelType w:val="multilevel"/>
    <w:tmpl w:val="3E18689A"/>
    <w:lvl w:ilvl="0" w:tentative="0">
      <w:start w:val="1"/>
      <w:numFmt w:val="bullet"/>
      <w:pStyle w:val="42"/>
      <w:lvlText w:val=""/>
      <w:lvlJc w:val="left"/>
      <w:pPr>
        <w:tabs>
          <w:tab w:val="left" w:pos="720"/>
        </w:tabs>
        <w:ind w:left="720" w:hanging="720"/>
      </w:pPr>
      <w:rPr>
        <w:rFonts w:hint="default" w:ascii="Symbol" w:hAnsi="Symbol"/>
        <w:color w:val="auto"/>
      </w:rPr>
    </w:lvl>
    <w:lvl w:ilvl="1" w:tentative="0">
      <w:start w:val="1"/>
      <w:numFmt w:val="bullet"/>
      <w:lvlText w:val=""/>
      <w:lvlJc w:val="left"/>
      <w:pPr>
        <w:tabs>
          <w:tab w:val="left" w:pos="1440"/>
        </w:tabs>
        <w:ind w:left="1440" w:hanging="720"/>
      </w:pPr>
      <w:rPr>
        <w:rFonts w:hint="default" w:ascii="Symbol" w:hAnsi="Symbol"/>
        <w:color w:val="auto"/>
      </w:rPr>
    </w:lvl>
    <w:lvl w:ilvl="2" w:tentative="0">
      <w:start w:val="1"/>
      <w:numFmt w:val="bullet"/>
      <w:lvlText w:val="ᴼ"/>
      <w:lvlJc w:val="left"/>
      <w:pPr>
        <w:tabs>
          <w:tab w:val="left" w:pos="720"/>
        </w:tabs>
        <w:ind w:left="1440" w:hanging="720"/>
      </w:pPr>
      <w:rPr>
        <w:rFonts w:hint="default" w:ascii="Tahoma" w:hAnsi="Tahoma" w:cs="Times New Roman"/>
        <w:color w:val="auto"/>
      </w:r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
    <w:nsid w:val="44720B8C"/>
    <w:multiLevelType w:val="multilevel"/>
    <w:tmpl w:val="44720B8C"/>
    <w:lvl w:ilvl="0" w:tentative="0">
      <w:start w:val="1"/>
      <w:numFmt w:val="bullet"/>
      <w:lvlText w:val=""/>
      <w:lvlJc w:val="left"/>
      <w:pPr>
        <w:ind w:left="540" w:hanging="360"/>
      </w:pPr>
      <w:rPr>
        <w:rFonts w:hint="default" w:ascii="Symbol" w:hAnsi="Symbol"/>
        <w:color w:val="00ADBF"/>
        <w:sz w:val="20"/>
        <w:szCs w:val="20"/>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1980" w:hanging="360"/>
      </w:pPr>
      <w:rPr>
        <w:rFonts w:hint="default" w:ascii="Wingdings" w:hAnsi="Wingdings"/>
      </w:rPr>
    </w:lvl>
    <w:lvl w:ilvl="3" w:tentative="0">
      <w:start w:val="1"/>
      <w:numFmt w:val="bullet"/>
      <w:lvlText w:val=""/>
      <w:lvlJc w:val="left"/>
      <w:pPr>
        <w:ind w:left="2700" w:hanging="360"/>
      </w:pPr>
      <w:rPr>
        <w:rFonts w:hint="default" w:ascii="Symbol" w:hAnsi="Symbol"/>
      </w:rPr>
    </w:lvl>
    <w:lvl w:ilvl="4" w:tentative="0">
      <w:start w:val="1"/>
      <w:numFmt w:val="bullet"/>
      <w:lvlText w:val="o"/>
      <w:lvlJc w:val="left"/>
      <w:pPr>
        <w:ind w:left="3420" w:hanging="360"/>
      </w:pPr>
      <w:rPr>
        <w:rFonts w:hint="default" w:ascii="Courier New" w:hAnsi="Courier New" w:cs="Courier New"/>
      </w:rPr>
    </w:lvl>
    <w:lvl w:ilvl="5" w:tentative="0">
      <w:start w:val="1"/>
      <w:numFmt w:val="bullet"/>
      <w:lvlText w:val=""/>
      <w:lvlJc w:val="left"/>
      <w:pPr>
        <w:ind w:left="4140" w:hanging="360"/>
      </w:pPr>
      <w:rPr>
        <w:rFonts w:hint="default" w:ascii="Wingdings" w:hAnsi="Wingdings"/>
      </w:rPr>
    </w:lvl>
    <w:lvl w:ilvl="6" w:tentative="0">
      <w:start w:val="1"/>
      <w:numFmt w:val="bullet"/>
      <w:lvlText w:val=""/>
      <w:lvlJc w:val="left"/>
      <w:pPr>
        <w:ind w:left="4860" w:hanging="360"/>
      </w:pPr>
      <w:rPr>
        <w:rFonts w:hint="default" w:ascii="Symbol" w:hAnsi="Symbol"/>
      </w:rPr>
    </w:lvl>
    <w:lvl w:ilvl="7" w:tentative="0">
      <w:start w:val="1"/>
      <w:numFmt w:val="bullet"/>
      <w:lvlText w:val="o"/>
      <w:lvlJc w:val="left"/>
      <w:pPr>
        <w:ind w:left="5580" w:hanging="360"/>
      </w:pPr>
      <w:rPr>
        <w:rFonts w:hint="default" w:ascii="Courier New" w:hAnsi="Courier New" w:cs="Courier New"/>
      </w:rPr>
    </w:lvl>
    <w:lvl w:ilvl="8" w:tentative="0">
      <w:start w:val="1"/>
      <w:numFmt w:val="bullet"/>
      <w:lvlText w:val=""/>
      <w:lvlJc w:val="left"/>
      <w:pPr>
        <w:ind w:left="6300" w:hanging="360"/>
      </w:pPr>
      <w:rPr>
        <w:rFonts w:hint="default" w:ascii="Wingdings" w:hAnsi="Wingdings"/>
      </w:rPr>
    </w:lvl>
  </w:abstractNum>
  <w:abstractNum w:abstractNumId="3">
    <w:nsid w:val="5D997693"/>
    <w:multiLevelType w:val="multilevel"/>
    <w:tmpl w:val="5D997693"/>
    <w:lvl w:ilvl="0" w:tentative="0">
      <w:start w:val="1"/>
      <w:numFmt w:val="bullet"/>
      <w:lvlText w:val=""/>
      <w:lvlJc w:val="left"/>
      <w:pPr>
        <w:tabs>
          <w:tab w:val="left" w:pos="1080"/>
        </w:tabs>
        <w:ind w:left="1080" w:hanging="360"/>
      </w:pPr>
      <w:rPr>
        <w:rFonts w:hint="default" w:ascii="Wingdings" w:hAnsi="Wingdings"/>
        <w:color w:val="00B7CD"/>
      </w:rPr>
    </w:lvl>
    <w:lvl w:ilvl="1" w:tentative="0">
      <w:start w:val="1"/>
      <w:numFmt w:val="bullet"/>
      <w:lvlText w:val=""/>
      <w:lvlJc w:val="left"/>
      <w:pPr>
        <w:ind w:left="1080" w:hanging="360"/>
      </w:pPr>
      <w:rPr>
        <w:rFonts w:hint="default" w:ascii="Symbol" w:hAnsi="Symbol"/>
        <w:color w:val="00ADBF"/>
        <w:sz w:val="20"/>
        <w:szCs w:val="20"/>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Wingdings" w:hAnsi="Wingdings"/>
      </w:rPr>
    </w:lvl>
    <w:lvl w:ilvl="4" w:tentative="0">
      <w:start w:val="1"/>
      <w:numFmt w:val="bullet"/>
      <w:lvlText w:val=""/>
      <w:lvlJc w:val="left"/>
      <w:pPr>
        <w:tabs>
          <w:tab w:val="left" w:pos="3960"/>
        </w:tabs>
        <w:ind w:left="3960" w:hanging="360"/>
      </w:pPr>
      <w:rPr>
        <w:rFonts w:hint="default" w:ascii="Wingdings" w:hAnsi="Wingdings"/>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Wingdings" w:hAnsi="Wingdings"/>
      </w:rPr>
    </w:lvl>
    <w:lvl w:ilvl="7" w:tentative="0">
      <w:start w:val="1"/>
      <w:numFmt w:val="bullet"/>
      <w:lvlText w:val=""/>
      <w:lvlJc w:val="left"/>
      <w:pPr>
        <w:tabs>
          <w:tab w:val="left" w:pos="6120"/>
        </w:tabs>
        <w:ind w:left="6120" w:hanging="360"/>
      </w:pPr>
      <w:rPr>
        <w:rFonts w:hint="default" w:ascii="Wingdings" w:hAnsi="Wingdings"/>
      </w:rPr>
    </w:lvl>
    <w:lvl w:ilvl="8" w:tentative="0">
      <w:start w:val="1"/>
      <w:numFmt w:val="bullet"/>
      <w:lvlText w:val=""/>
      <w:lvlJc w:val="left"/>
      <w:pPr>
        <w:tabs>
          <w:tab w:val="left" w:pos="6840"/>
        </w:tabs>
        <w:ind w:left="6840" w:hanging="360"/>
      </w:pPr>
      <w:rPr>
        <w:rFonts w:hint="default" w:ascii="Wingdings" w:hAnsi="Wingdings"/>
      </w:rPr>
    </w:lvl>
  </w:abstractNum>
  <w:abstractNum w:abstractNumId="4">
    <w:nsid w:val="657B70FB"/>
    <w:multiLevelType w:val="multilevel"/>
    <w:tmpl w:val="657B70FB"/>
    <w:lvl w:ilvl="0" w:tentative="0">
      <w:start w:val="1"/>
      <w:numFmt w:val="bullet"/>
      <w:lvlText w:val=""/>
      <w:lvlJc w:val="left"/>
      <w:pPr>
        <w:tabs>
          <w:tab w:val="left" w:pos="1080"/>
        </w:tabs>
        <w:ind w:left="1080" w:hanging="360"/>
      </w:pPr>
      <w:rPr>
        <w:rFonts w:hint="default" w:ascii="Wingdings" w:hAnsi="Wingdings"/>
        <w:color w:val="00B7CD"/>
      </w:rPr>
    </w:lvl>
    <w:lvl w:ilvl="1" w:tentative="0">
      <w:start w:val="1"/>
      <w:numFmt w:val="bullet"/>
      <w:lvlText w:val=""/>
      <w:lvlJc w:val="left"/>
      <w:pPr>
        <w:ind w:left="1080" w:hanging="360"/>
      </w:pPr>
      <w:rPr>
        <w:rFonts w:hint="default" w:ascii="Symbol" w:hAnsi="Symbol"/>
        <w:color w:val="00ADBF"/>
        <w:sz w:val="20"/>
        <w:szCs w:val="20"/>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Wingdings" w:hAnsi="Wingdings"/>
      </w:rPr>
    </w:lvl>
    <w:lvl w:ilvl="4" w:tentative="0">
      <w:start w:val="1"/>
      <w:numFmt w:val="bullet"/>
      <w:lvlText w:val=""/>
      <w:lvlJc w:val="left"/>
      <w:pPr>
        <w:tabs>
          <w:tab w:val="left" w:pos="3960"/>
        </w:tabs>
        <w:ind w:left="3960" w:hanging="360"/>
      </w:pPr>
      <w:rPr>
        <w:rFonts w:hint="default" w:ascii="Wingdings" w:hAnsi="Wingdings"/>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Wingdings" w:hAnsi="Wingdings"/>
      </w:rPr>
    </w:lvl>
    <w:lvl w:ilvl="7" w:tentative="0">
      <w:start w:val="1"/>
      <w:numFmt w:val="bullet"/>
      <w:lvlText w:val=""/>
      <w:lvlJc w:val="left"/>
      <w:pPr>
        <w:tabs>
          <w:tab w:val="left" w:pos="6120"/>
        </w:tabs>
        <w:ind w:left="6120" w:hanging="360"/>
      </w:pPr>
      <w:rPr>
        <w:rFonts w:hint="default" w:ascii="Wingdings" w:hAnsi="Wingdings"/>
      </w:rPr>
    </w:lvl>
    <w:lvl w:ilvl="8" w:tentative="0">
      <w:start w:val="1"/>
      <w:numFmt w:val="bullet"/>
      <w:lvlText w:val=""/>
      <w:lvlJc w:val="left"/>
      <w:pPr>
        <w:tabs>
          <w:tab w:val="left" w:pos="6840"/>
        </w:tabs>
        <w:ind w:left="6840" w:hanging="360"/>
      </w:pPr>
      <w:rPr>
        <w:rFonts w:hint="default" w:ascii="Wingdings" w:hAnsi="Wingdings"/>
      </w:rPr>
    </w:lvl>
  </w:abstractNum>
  <w:num w:numId="1">
    <w:abstractNumId w:val="1"/>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isplayBackgroundShape w:val="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13"/>
  <w:drawingGridVerticalSpacing w:val="113"/>
  <w:characterSpacingControl w:val="doNotCompress"/>
  <w:footnotePr>
    <w:footnote w:id="24"/>
    <w:footnote w:id="25"/>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4F6"/>
    <w:rsid w:val="0000091C"/>
    <w:rsid w:val="000009B2"/>
    <w:rsid w:val="00000E66"/>
    <w:rsid w:val="00001053"/>
    <w:rsid w:val="000012E4"/>
    <w:rsid w:val="000013EC"/>
    <w:rsid w:val="00001418"/>
    <w:rsid w:val="000014DC"/>
    <w:rsid w:val="000017C8"/>
    <w:rsid w:val="000019BD"/>
    <w:rsid w:val="00001A0A"/>
    <w:rsid w:val="00001DCC"/>
    <w:rsid w:val="0000259F"/>
    <w:rsid w:val="000029C2"/>
    <w:rsid w:val="00002AAA"/>
    <w:rsid w:val="00002C2B"/>
    <w:rsid w:val="00003126"/>
    <w:rsid w:val="0000340D"/>
    <w:rsid w:val="00003522"/>
    <w:rsid w:val="00003596"/>
    <w:rsid w:val="00003724"/>
    <w:rsid w:val="00003C48"/>
    <w:rsid w:val="00004134"/>
    <w:rsid w:val="0000442E"/>
    <w:rsid w:val="0000466E"/>
    <w:rsid w:val="00004946"/>
    <w:rsid w:val="00004C3A"/>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0DAA"/>
    <w:rsid w:val="00011156"/>
    <w:rsid w:val="00011401"/>
    <w:rsid w:val="0001201F"/>
    <w:rsid w:val="00012020"/>
    <w:rsid w:val="0001206A"/>
    <w:rsid w:val="0001208A"/>
    <w:rsid w:val="000120E3"/>
    <w:rsid w:val="000122F1"/>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8D7"/>
    <w:rsid w:val="000149BA"/>
    <w:rsid w:val="00014BDE"/>
    <w:rsid w:val="00014FF2"/>
    <w:rsid w:val="000150F9"/>
    <w:rsid w:val="0001521D"/>
    <w:rsid w:val="0001534E"/>
    <w:rsid w:val="00015861"/>
    <w:rsid w:val="00015C2C"/>
    <w:rsid w:val="00015FB6"/>
    <w:rsid w:val="00016491"/>
    <w:rsid w:val="000164BB"/>
    <w:rsid w:val="0001693A"/>
    <w:rsid w:val="000172D7"/>
    <w:rsid w:val="00017448"/>
    <w:rsid w:val="0001767F"/>
    <w:rsid w:val="000177A9"/>
    <w:rsid w:val="000178A9"/>
    <w:rsid w:val="00017B65"/>
    <w:rsid w:val="00017D0C"/>
    <w:rsid w:val="000201BD"/>
    <w:rsid w:val="00020239"/>
    <w:rsid w:val="0002099F"/>
    <w:rsid w:val="000209C2"/>
    <w:rsid w:val="00020AC9"/>
    <w:rsid w:val="00020B68"/>
    <w:rsid w:val="00021295"/>
    <w:rsid w:val="00021465"/>
    <w:rsid w:val="00021AC1"/>
    <w:rsid w:val="00021DE8"/>
    <w:rsid w:val="00021EAF"/>
    <w:rsid w:val="00022524"/>
    <w:rsid w:val="0002278C"/>
    <w:rsid w:val="00022812"/>
    <w:rsid w:val="0002285A"/>
    <w:rsid w:val="000228F1"/>
    <w:rsid w:val="000229A4"/>
    <w:rsid w:val="00022BC2"/>
    <w:rsid w:val="00022F37"/>
    <w:rsid w:val="00023121"/>
    <w:rsid w:val="00023268"/>
    <w:rsid w:val="00023273"/>
    <w:rsid w:val="00023636"/>
    <w:rsid w:val="0002365B"/>
    <w:rsid w:val="000237DA"/>
    <w:rsid w:val="00023894"/>
    <w:rsid w:val="000238EC"/>
    <w:rsid w:val="00023BBE"/>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6DA"/>
    <w:rsid w:val="0002690A"/>
    <w:rsid w:val="00026B3F"/>
    <w:rsid w:val="00026C57"/>
    <w:rsid w:val="00026FFB"/>
    <w:rsid w:val="00027280"/>
    <w:rsid w:val="000276DC"/>
    <w:rsid w:val="0002778C"/>
    <w:rsid w:val="000277B7"/>
    <w:rsid w:val="00027D3B"/>
    <w:rsid w:val="00027DFA"/>
    <w:rsid w:val="00027E2A"/>
    <w:rsid w:val="000303C0"/>
    <w:rsid w:val="0003043E"/>
    <w:rsid w:val="00030446"/>
    <w:rsid w:val="00030770"/>
    <w:rsid w:val="00030800"/>
    <w:rsid w:val="000308D5"/>
    <w:rsid w:val="00030942"/>
    <w:rsid w:val="00030BCE"/>
    <w:rsid w:val="00030F49"/>
    <w:rsid w:val="0003104A"/>
    <w:rsid w:val="00031665"/>
    <w:rsid w:val="000319EF"/>
    <w:rsid w:val="00031A8D"/>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1C3"/>
    <w:rsid w:val="00033225"/>
    <w:rsid w:val="00033266"/>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AA9"/>
    <w:rsid w:val="00042F5D"/>
    <w:rsid w:val="000430EC"/>
    <w:rsid w:val="00043108"/>
    <w:rsid w:val="00043222"/>
    <w:rsid w:val="00043397"/>
    <w:rsid w:val="000433CC"/>
    <w:rsid w:val="000436A9"/>
    <w:rsid w:val="00043A55"/>
    <w:rsid w:val="0004428C"/>
    <w:rsid w:val="00044662"/>
    <w:rsid w:val="000446CC"/>
    <w:rsid w:val="00044763"/>
    <w:rsid w:val="000448E1"/>
    <w:rsid w:val="000449E1"/>
    <w:rsid w:val="00044E25"/>
    <w:rsid w:val="00044E2B"/>
    <w:rsid w:val="00044F59"/>
    <w:rsid w:val="0004525C"/>
    <w:rsid w:val="000455A5"/>
    <w:rsid w:val="0004575F"/>
    <w:rsid w:val="00045A5C"/>
    <w:rsid w:val="00045E96"/>
    <w:rsid w:val="00045EDA"/>
    <w:rsid w:val="00045EE9"/>
    <w:rsid w:val="0004638E"/>
    <w:rsid w:val="0004689F"/>
    <w:rsid w:val="000468D4"/>
    <w:rsid w:val="00046A12"/>
    <w:rsid w:val="00046B90"/>
    <w:rsid w:val="0004716C"/>
    <w:rsid w:val="000471C0"/>
    <w:rsid w:val="000471C2"/>
    <w:rsid w:val="0004729A"/>
    <w:rsid w:val="000475A6"/>
    <w:rsid w:val="000478A1"/>
    <w:rsid w:val="00047989"/>
    <w:rsid w:val="000479DF"/>
    <w:rsid w:val="00047EA1"/>
    <w:rsid w:val="00050585"/>
    <w:rsid w:val="0005068C"/>
    <w:rsid w:val="0005076A"/>
    <w:rsid w:val="00050775"/>
    <w:rsid w:val="00050778"/>
    <w:rsid w:val="000509FF"/>
    <w:rsid w:val="00050BA3"/>
    <w:rsid w:val="00050D24"/>
    <w:rsid w:val="00050DBF"/>
    <w:rsid w:val="000516E1"/>
    <w:rsid w:val="000516E2"/>
    <w:rsid w:val="00052445"/>
    <w:rsid w:val="00052521"/>
    <w:rsid w:val="00052648"/>
    <w:rsid w:val="00052714"/>
    <w:rsid w:val="00052A10"/>
    <w:rsid w:val="00052A34"/>
    <w:rsid w:val="00052F52"/>
    <w:rsid w:val="00053193"/>
    <w:rsid w:val="0005324E"/>
    <w:rsid w:val="00053906"/>
    <w:rsid w:val="00053A1A"/>
    <w:rsid w:val="00053BFB"/>
    <w:rsid w:val="00053E09"/>
    <w:rsid w:val="00053E72"/>
    <w:rsid w:val="000540A1"/>
    <w:rsid w:val="00054139"/>
    <w:rsid w:val="000542A6"/>
    <w:rsid w:val="0005448D"/>
    <w:rsid w:val="00054679"/>
    <w:rsid w:val="00054700"/>
    <w:rsid w:val="000547EA"/>
    <w:rsid w:val="00054B57"/>
    <w:rsid w:val="00054B61"/>
    <w:rsid w:val="00054CA6"/>
    <w:rsid w:val="00054D0D"/>
    <w:rsid w:val="00054FA3"/>
    <w:rsid w:val="0005543A"/>
    <w:rsid w:val="0005583B"/>
    <w:rsid w:val="00055A52"/>
    <w:rsid w:val="00055AEB"/>
    <w:rsid w:val="00055D4C"/>
    <w:rsid w:val="00056442"/>
    <w:rsid w:val="000567DD"/>
    <w:rsid w:val="00056800"/>
    <w:rsid w:val="000569C2"/>
    <w:rsid w:val="00056F22"/>
    <w:rsid w:val="00057461"/>
    <w:rsid w:val="00057482"/>
    <w:rsid w:val="0005770F"/>
    <w:rsid w:val="0005778C"/>
    <w:rsid w:val="00057910"/>
    <w:rsid w:val="00057A38"/>
    <w:rsid w:val="00057A53"/>
    <w:rsid w:val="00057AD2"/>
    <w:rsid w:val="00057E55"/>
    <w:rsid w:val="00057EB0"/>
    <w:rsid w:val="000603AF"/>
    <w:rsid w:val="000606FF"/>
    <w:rsid w:val="000609AF"/>
    <w:rsid w:val="000609CE"/>
    <w:rsid w:val="00060B18"/>
    <w:rsid w:val="00060E80"/>
    <w:rsid w:val="0006126E"/>
    <w:rsid w:val="000612F6"/>
    <w:rsid w:val="0006137A"/>
    <w:rsid w:val="00061558"/>
    <w:rsid w:val="000618FD"/>
    <w:rsid w:val="0006192A"/>
    <w:rsid w:val="00061BBC"/>
    <w:rsid w:val="00061D30"/>
    <w:rsid w:val="00061D9F"/>
    <w:rsid w:val="00061FE2"/>
    <w:rsid w:val="0006216A"/>
    <w:rsid w:val="000621A4"/>
    <w:rsid w:val="000622D9"/>
    <w:rsid w:val="00062376"/>
    <w:rsid w:val="00062377"/>
    <w:rsid w:val="00062CB1"/>
    <w:rsid w:val="00063344"/>
    <w:rsid w:val="00063439"/>
    <w:rsid w:val="000634ED"/>
    <w:rsid w:val="000635FB"/>
    <w:rsid w:val="000636EA"/>
    <w:rsid w:val="000637AF"/>
    <w:rsid w:val="00063A93"/>
    <w:rsid w:val="00063CD3"/>
    <w:rsid w:val="00063CDE"/>
    <w:rsid w:val="00064490"/>
    <w:rsid w:val="000646CD"/>
    <w:rsid w:val="00064E30"/>
    <w:rsid w:val="00064EBB"/>
    <w:rsid w:val="0006505D"/>
    <w:rsid w:val="000650FB"/>
    <w:rsid w:val="00065216"/>
    <w:rsid w:val="0006521F"/>
    <w:rsid w:val="0006557D"/>
    <w:rsid w:val="000655A1"/>
    <w:rsid w:val="0006567E"/>
    <w:rsid w:val="00065A40"/>
    <w:rsid w:val="00065A4C"/>
    <w:rsid w:val="00065BD6"/>
    <w:rsid w:val="00065C94"/>
    <w:rsid w:val="0006606D"/>
    <w:rsid w:val="0006615D"/>
    <w:rsid w:val="0006623B"/>
    <w:rsid w:val="000662EE"/>
    <w:rsid w:val="000668AD"/>
    <w:rsid w:val="000668C2"/>
    <w:rsid w:val="00066A02"/>
    <w:rsid w:val="00066AAA"/>
    <w:rsid w:val="00066B82"/>
    <w:rsid w:val="00066DFD"/>
    <w:rsid w:val="000671D7"/>
    <w:rsid w:val="0006734A"/>
    <w:rsid w:val="0006750A"/>
    <w:rsid w:val="000679B3"/>
    <w:rsid w:val="00067A89"/>
    <w:rsid w:val="00067C7A"/>
    <w:rsid w:val="00067C84"/>
    <w:rsid w:val="00070233"/>
    <w:rsid w:val="000702FF"/>
    <w:rsid w:val="000704D5"/>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853"/>
    <w:rsid w:val="000739A3"/>
    <w:rsid w:val="00073B66"/>
    <w:rsid w:val="00073CFF"/>
    <w:rsid w:val="00073FAB"/>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10"/>
    <w:rsid w:val="00075BF9"/>
    <w:rsid w:val="000762BF"/>
    <w:rsid w:val="000763A3"/>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63"/>
    <w:rsid w:val="00081ED2"/>
    <w:rsid w:val="00082291"/>
    <w:rsid w:val="00082333"/>
    <w:rsid w:val="00082C28"/>
    <w:rsid w:val="00082ECC"/>
    <w:rsid w:val="00082F2B"/>
    <w:rsid w:val="00083016"/>
    <w:rsid w:val="00083041"/>
    <w:rsid w:val="0008342D"/>
    <w:rsid w:val="00083F37"/>
    <w:rsid w:val="000841D2"/>
    <w:rsid w:val="000846BD"/>
    <w:rsid w:val="00084953"/>
    <w:rsid w:val="00085094"/>
    <w:rsid w:val="0008511F"/>
    <w:rsid w:val="000858F2"/>
    <w:rsid w:val="00085A44"/>
    <w:rsid w:val="00085E3F"/>
    <w:rsid w:val="0008648D"/>
    <w:rsid w:val="00086DD7"/>
    <w:rsid w:val="00087115"/>
    <w:rsid w:val="000872DB"/>
    <w:rsid w:val="0008769B"/>
    <w:rsid w:val="00090707"/>
    <w:rsid w:val="000908A3"/>
    <w:rsid w:val="00090994"/>
    <w:rsid w:val="00090AC8"/>
    <w:rsid w:val="00090F0E"/>
    <w:rsid w:val="00090F57"/>
    <w:rsid w:val="0009104F"/>
    <w:rsid w:val="00091098"/>
    <w:rsid w:val="000912FB"/>
    <w:rsid w:val="00091349"/>
    <w:rsid w:val="0009156A"/>
    <w:rsid w:val="000915A1"/>
    <w:rsid w:val="0009183E"/>
    <w:rsid w:val="00091D00"/>
    <w:rsid w:val="00091F88"/>
    <w:rsid w:val="000920F5"/>
    <w:rsid w:val="00092121"/>
    <w:rsid w:val="000923CA"/>
    <w:rsid w:val="000925E5"/>
    <w:rsid w:val="00092D39"/>
    <w:rsid w:val="00092DC3"/>
    <w:rsid w:val="000930D0"/>
    <w:rsid w:val="000930F5"/>
    <w:rsid w:val="000932AD"/>
    <w:rsid w:val="000932D4"/>
    <w:rsid w:val="000933EA"/>
    <w:rsid w:val="00093500"/>
    <w:rsid w:val="00093793"/>
    <w:rsid w:val="00094A76"/>
    <w:rsid w:val="00094D3F"/>
    <w:rsid w:val="0009509C"/>
    <w:rsid w:val="00096639"/>
    <w:rsid w:val="00096A48"/>
    <w:rsid w:val="00096B18"/>
    <w:rsid w:val="00096B5E"/>
    <w:rsid w:val="00096CC9"/>
    <w:rsid w:val="00096EDD"/>
    <w:rsid w:val="00096EFE"/>
    <w:rsid w:val="00096FF0"/>
    <w:rsid w:val="00097139"/>
    <w:rsid w:val="000971A0"/>
    <w:rsid w:val="000972C7"/>
    <w:rsid w:val="00097798"/>
    <w:rsid w:val="00097AE2"/>
    <w:rsid w:val="000A0149"/>
    <w:rsid w:val="000A01DB"/>
    <w:rsid w:val="000A030A"/>
    <w:rsid w:val="000A04FF"/>
    <w:rsid w:val="000A05D1"/>
    <w:rsid w:val="000A0603"/>
    <w:rsid w:val="000A07AF"/>
    <w:rsid w:val="000A0A69"/>
    <w:rsid w:val="000A0DA1"/>
    <w:rsid w:val="000A0F71"/>
    <w:rsid w:val="000A0F8A"/>
    <w:rsid w:val="000A12FB"/>
    <w:rsid w:val="000A146A"/>
    <w:rsid w:val="000A164F"/>
    <w:rsid w:val="000A1A87"/>
    <w:rsid w:val="000A1ABF"/>
    <w:rsid w:val="000A1D4E"/>
    <w:rsid w:val="000A24BA"/>
    <w:rsid w:val="000A2880"/>
    <w:rsid w:val="000A2E3C"/>
    <w:rsid w:val="000A2F8D"/>
    <w:rsid w:val="000A2FBE"/>
    <w:rsid w:val="000A3A95"/>
    <w:rsid w:val="000A3E19"/>
    <w:rsid w:val="000A3FF8"/>
    <w:rsid w:val="000A4011"/>
    <w:rsid w:val="000A41E9"/>
    <w:rsid w:val="000A46F4"/>
    <w:rsid w:val="000A499B"/>
    <w:rsid w:val="000A49F7"/>
    <w:rsid w:val="000A4ADC"/>
    <w:rsid w:val="000A4B4E"/>
    <w:rsid w:val="000A5027"/>
    <w:rsid w:val="000A5093"/>
    <w:rsid w:val="000A5994"/>
    <w:rsid w:val="000A5B45"/>
    <w:rsid w:val="000A5CE2"/>
    <w:rsid w:val="000A60DA"/>
    <w:rsid w:val="000A643A"/>
    <w:rsid w:val="000A67CE"/>
    <w:rsid w:val="000A67F1"/>
    <w:rsid w:val="000A681F"/>
    <w:rsid w:val="000A694F"/>
    <w:rsid w:val="000A6F76"/>
    <w:rsid w:val="000A7032"/>
    <w:rsid w:val="000A7332"/>
    <w:rsid w:val="000A7627"/>
    <w:rsid w:val="000A7848"/>
    <w:rsid w:val="000A7A57"/>
    <w:rsid w:val="000A7D9C"/>
    <w:rsid w:val="000A7DCD"/>
    <w:rsid w:val="000A7F62"/>
    <w:rsid w:val="000B01A9"/>
    <w:rsid w:val="000B029F"/>
    <w:rsid w:val="000B02FC"/>
    <w:rsid w:val="000B071B"/>
    <w:rsid w:val="000B0763"/>
    <w:rsid w:val="000B07FB"/>
    <w:rsid w:val="000B08BA"/>
    <w:rsid w:val="000B09E6"/>
    <w:rsid w:val="000B0C18"/>
    <w:rsid w:val="000B0C78"/>
    <w:rsid w:val="000B0DD0"/>
    <w:rsid w:val="000B1085"/>
    <w:rsid w:val="000B132E"/>
    <w:rsid w:val="000B137E"/>
    <w:rsid w:val="000B153C"/>
    <w:rsid w:val="000B1685"/>
    <w:rsid w:val="000B1778"/>
    <w:rsid w:val="000B17C3"/>
    <w:rsid w:val="000B1CEA"/>
    <w:rsid w:val="000B1F79"/>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015"/>
    <w:rsid w:val="000B681A"/>
    <w:rsid w:val="000B6DAB"/>
    <w:rsid w:val="000B6DD1"/>
    <w:rsid w:val="000B71AD"/>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972"/>
    <w:rsid w:val="000C1A73"/>
    <w:rsid w:val="000C2218"/>
    <w:rsid w:val="000C227B"/>
    <w:rsid w:val="000C28E1"/>
    <w:rsid w:val="000C2AEC"/>
    <w:rsid w:val="000C2BE0"/>
    <w:rsid w:val="000C2CCA"/>
    <w:rsid w:val="000C3025"/>
    <w:rsid w:val="000C30CE"/>
    <w:rsid w:val="000C3179"/>
    <w:rsid w:val="000C3AB6"/>
    <w:rsid w:val="000C3ADB"/>
    <w:rsid w:val="000C3B7D"/>
    <w:rsid w:val="000C3C89"/>
    <w:rsid w:val="000C3F5A"/>
    <w:rsid w:val="000C40F3"/>
    <w:rsid w:val="000C4581"/>
    <w:rsid w:val="000C47AC"/>
    <w:rsid w:val="000C488A"/>
    <w:rsid w:val="000C4985"/>
    <w:rsid w:val="000C4DEE"/>
    <w:rsid w:val="000C4FF9"/>
    <w:rsid w:val="000C5012"/>
    <w:rsid w:val="000C518D"/>
    <w:rsid w:val="000C569E"/>
    <w:rsid w:val="000C5ACB"/>
    <w:rsid w:val="000C5BDA"/>
    <w:rsid w:val="000C5C61"/>
    <w:rsid w:val="000C5E96"/>
    <w:rsid w:val="000C603B"/>
    <w:rsid w:val="000C6C3D"/>
    <w:rsid w:val="000C6F0D"/>
    <w:rsid w:val="000C6F2F"/>
    <w:rsid w:val="000C6F70"/>
    <w:rsid w:val="000C7207"/>
    <w:rsid w:val="000C726F"/>
    <w:rsid w:val="000C728C"/>
    <w:rsid w:val="000C7297"/>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03E"/>
    <w:rsid w:val="000D21D0"/>
    <w:rsid w:val="000D2509"/>
    <w:rsid w:val="000D2517"/>
    <w:rsid w:val="000D27C0"/>
    <w:rsid w:val="000D2B28"/>
    <w:rsid w:val="000D2BB3"/>
    <w:rsid w:val="000D2D20"/>
    <w:rsid w:val="000D30AE"/>
    <w:rsid w:val="000D315A"/>
    <w:rsid w:val="000D3198"/>
    <w:rsid w:val="000D31EE"/>
    <w:rsid w:val="000D33DF"/>
    <w:rsid w:val="000D3ED9"/>
    <w:rsid w:val="000D40AD"/>
    <w:rsid w:val="000D4806"/>
    <w:rsid w:val="000D4BAB"/>
    <w:rsid w:val="000D4DBA"/>
    <w:rsid w:val="000D4E54"/>
    <w:rsid w:val="000D5071"/>
    <w:rsid w:val="000D51BE"/>
    <w:rsid w:val="000D51CF"/>
    <w:rsid w:val="000D58C3"/>
    <w:rsid w:val="000D5934"/>
    <w:rsid w:val="000D598C"/>
    <w:rsid w:val="000D59EB"/>
    <w:rsid w:val="000D5A13"/>
    <w:rsid w:val="000D5C5F"/>
    <w:rsid w:val="000D5F80"/>
    <w:rsid w:val="000D610E"/>
    <w:rsid w:val="000D6592"/>
    <w:rsid w:val="000D68E1"/>
    <w:rsid w:val="000D6923"/>
    <w:rsid w:val="000D6A50"/>
    <w:rsid w:val="000D6BE8"/>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A43"/>
    <w:rsid w:val="000E0C7C"/>
    <w:rsid w:val="000E0E3B"/>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16"/>
    <w:rsid w:val="000E4F22"/>
    <w:rsid w:val="000E5272"/>
    <w:rsid w:val="000E5278"/>
    <w:rsid w:val="000E5377"/>
    <w:rsid w:val="000E58F1"/>
    <w:rsid w:val="000E5AC7"/>
    <w:rsid w:val="000E5CA5"/>
    <w:rsid w:val="000E6072"/>
    <w:rsid w:val="000E612E"/>
    <w:rsid w:val="000E621D"/>
    <w:rsid w:val="000E622F"/>
    <w:rsid w:val="000E651C"/>
    <w:rsid w:val="000E6661"/>
    <w:rsid w:val="000E6714"/>
    <w:rsid w:val="000E671F"/>
    <w:rsid w:val="000E6AF8"/>
    <w:rsid w:val="000E6DE4"/>
    <w:rsid w:val="000E6F2A"/>
    <w:rsid w:val="000E70B5"/>
    <w:rsid w:val="000E7272"/>
    <w:rsid w:val="000E75D4"/>
    <w:rsid w:val="000E75ED"/>
    <w:rsid w:val="000E77D3"/>
    <w:rsid w:val="000E77FB"/>
    <w:rsid w:val="000E78A8"/>
    <w:rsid w:val="000E7A70"/>
    <w:rsid w:val="000E7B98"/>
    <w:rsid w:val="000F03E1"/>
    <w:rsid w:val="000F0B24"/>
    <w:rsid w:val="000F0C83"/>
    <w:rsid w:val="000F0CC1"/>
    <w:rsid w:val="000F0D23"/>
    <w:rsid w:val="000F105E"/>
    <w:rsid w:val="000F10BD"/>
    <w:rsid w:val="000F12F8"/>
    <w:rsid w:val="000F187F"/>
    <w:rsid w:val="000F1D04"/>
    <w:rsid w:val="000F1FBE"/>
    <w:rsid w:val="000F2349"/>
    <w:rsid w:val="000F2595"/>
    <w:rsid w:val="000F26B0"/>
    <w:rsid w:val="000F28C1"/>
    <w:rsid w:val="000F28CE"/>
    <w:rsid w:val="000F2C5D"/>
    <w:rsid w:val="000F2F62"/>
    <w:rsid w:val="000F308A"/>
    <w:rsid w:val="000F345D"/>
    <w:rsid w:val="000F39DE"/>
    <w:rsid w:val="000F3E6E"/>
    <w:rsid w:val="000F3EF8"/>
    <w:rsid w:val="000F40A1"/>
    <w:rsid w:val="000F45D7"/>
    <w:rsid w:val="000F4782"/>
    <w:rsid w:val="000F484A"/>
    <w:rsid w:val="000F4AD1"/>
    <w:rsid w:val="000F4B5C"/>
    <w:rsid w:val="000F4D03"/>
    <w:rsid w:val="000F4DBC"/>
    <w:rsid w:val="000F5236"/>
    <w:rsid w:val="000F525C"/>
    <w:rsid w:val="000F5356"/>
    <w:rsid w:val="000F55F1"/>
    <w:rsid w:val="000F569F"/>
    <w:rsid w:val="000F5C24"/>
    <w:rsid w:val="000F5D74"/>
    <w:rsid w:val="000F5E8A"/>
    <w:rsid w:val="000F5EA4"/>
    <w:rsid w:val="000F6118"/>
    <w:rsid w:val="000F6553"/>
    <w:rsid w:val="000F6567"/>
    <w:rsid w:val="000F65A4"/>
    <w:rsid w:val="000F6649"/>
    <w:rsid w:val="000F6744"/>
    <w:rsid w:val="000F67A0"/>
    <w:rsid w:val="000F6B47"/>
    <w:rsid w:val="000F6CBE"/>
    <w:rsid w:val="000F6D3C"/>
    <w:rsid w:val="000F6EA1"/>
    <w:rsid w:val="000F701B"/>
    <w:rsid w:val="000F7D3C"/>
    <w:rsid w:val="000F7DD9"/>
    <w:rsid w:val="001005BA"/>
    <w:rsid w:val="00100707"/>
    <w:rsid w:val="00100896"/>
    <w:rsid w:val="00100C95"/>
    <w:rsid w:val="00100DD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CA7"/>
    <w:rsid w:val="00104F1A"/>
    <w:rsid w:val="00104FC2"/>
    <w:rsid w:val="00105277"/>
    <w:rsid w:val="001052D4"/>
    <w:rsid w:val="001056A1"/>
    <w:rsid w:val="00105727"/>
    <w:rsid w:val="0010579E"/>
    <w:rsid w:val="001058C9"/>
    <w:rsid w:val="00105B41"/>
    <w:rsid w:val="00105B78"/>
    <w:rsid w:val="00105CBA"/>
    <w:rsid w:val="00105D4C"/>
    <w:rsid w:val="00105EFA"/>
    <w:rsid w:val="00105F39"/>
    <w:rsid w:val="001065B4"/>
    <w:rsid w:val="00106AB5"/>
    <w:rsid w:val="00106C53"/>
    <w:rsid w:val="00106D25"/>
    <w:rsid w:val="001073E9"/>
    <w:rsid w:val="001079AC"/>
    <w:rsid w:val="00107B11"/>
    <w:rsid w:val="00107B3F"/>
    <w:rsid w:val="00107F36"/>
    <w:rsid w:val="00107F90"/>
    <w:rsid w:val="00110088"/>
    <w:rsid w:val="001104C3"/>
    <w:rsid w:val="0011054B"/>
    <w:rsid w:val="00110EE5"/>
    <w:rsid w:val="001113DC"/>
    <w:rsid w:val="00111880"/>
    <w:rsid w:val="00111DAF"/>
    <w:rsid w:val="00111F47"/>
    <w:rsid w:val="00111FDB"/>
    <w:rsid w:val="00112281"/>
    <w:rsid w:val="0011268E"/>
    <w:rsid w:val="00112848"/>
    <w:rsid w:val="00112907"/>
    <w:rsid w:val="00112BE9"/>
    <w:rsid w:val="00112E9B"/>
    <w:rsid w:val="00112F33"/>
    <w:rsid w:val="001133E5"/>
    <w:rsid w:val="001133FF"/>
    <w:rsid w:val="0011395A"/>
    <w:rsid w:val="00113BFB"/>
    <w:rsid w:val="00113C4B"/>
    <w:rsid w:val="00113F63"/>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D81"/>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4F0"/>
    <w:rsid w:val="001217FE"/>
    <w:rsid w:val="00121E7D"/>
    <w:rsid w:val="00121E83"/>
    <w:rsid w:val="00121FCC"/>
    <w:rsid w:val="001223E7"/>
    <w:rsid w:val="001224E9"/>
    <w:rsid w:val="00122514"/>
    <w:rsid w:val="0012267A"/>
    <w:rsid w:val="001226F1"/>
    <w:rsid w:val="00122725"/>
    <w:rsid w:val="00122874"/>
    <w:rsid w:val="0012290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6D1"/>
    <w:rsid w:val="001307BC"/>
    <w:rsid w:val="00130883"/>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BB5"/>
    <w:rsid w:val="00134C55"/>
    <w:rsid w:val="00134CA6"/>
    <w:rsid w:val="00134DEA"/>
    <w:rsid w:val="00134E76"/>
    <w:rsid w:val="00134F97"/>
    <w:rsid w:val="001350F2"/>
    <w:rsid w:val="001351E8"/>
    <w:rsid w:val="0013547C"/>
    <w:rsid w:val="0013547E"/>
    <w:rsid w:val="00135860"/>
    <w:rsid w:val="0013594E"/>
    <w:rsid w:val="00135AA2"/>
    <w:rsid w:val="00135C7C"/>
    <w:rsid w:val="001361DF"/>
    <w:rsid w:val="001361FF"/>
    <w:rsid w:val="00136377"/>
    <w:rsid w:val="00136684"/>
    <w:rsid w:val="001366A3"/>
    <w:rsid w:val="00136817"/>
    <w:rsid w:val="001369A2"/>
    <w:rsid w:val="001369CC"/>
    <w:rsid w:val="00136AF9"/>
    <w:rsid w:val="00137109"/>
    <w:rsid w:val="00137118"/>
    <w:rsid w:val="001374D6"/>
    <w:rsid w:val="0013779C"/>
    <w:rsid w:val="00137B84"/>
    <w:rsid w:val="00137C4C"/>
    <w:rsid w:val="00137DB9"/>
    <w:rsid w:val="0014093B"/>
    <w:rsid w:val="00140984"/>
    <w:rsid w:val="00140A12"/>
    <w:rsid w:val="00140E6E"/>
    <w:rsid w:val="001415A9"/>
    <w:rsid w:val="00141B58"/>
    <w:rsid w:val="00141CEE"/>
    <w:rsid w:val="00141E14"/>
    <w:rsid w:val="001421FC"/>
    <w:rsid w:val="00142510"/>
    <w:rsid w:val="001425D6"/>
    <w:rsid w:val="00142637"/>
    <w:rsid w:val="0014292F"/>
    <w:rsid w:val="00142A6D"/>
    <w:rsid w:val="00142BED"/>
    <w:rsid w:val="00142EBE"/>
    <w:rsid w:val="00143074"/>
    <w:rsid w:val="001430F4"/>
    <w:rsid w:val="00143261"/>
    <w:rsid w:val="00143BFF"/>
    <w:rsid w:val="00143C8E"/>
    <w:rsid w:val="00143F7A"/>
    <w:rsid w:val="001440B2"/>
    <w:rsid w:val="001441C8"/>
    <w:rsid w:val="001444D0"/>
    <w:rsid w:val="00144E25"/>
    <w:rsid w:val="00144F12"/>
    <w:rsid w:val="00144F4D"/>
    <w:rsid w:val="00144FDB"/>
    <w:rsid w:val="00145150"/>
    <w:rsid w:val="00145264"/>
    <w:rsid w:val="00145289"/>
    <w:rsid w:val="00145605"/>
    <w:rsid w:val="00145611"/>
    <w:rsid w:val="00145A1B"/>
    <w:rsid w:val="00145A5F"/>
    <w:rsid w:val="00145CF4"/>
    <w:rsid w:val="00145DFB"/>
    <w:rsid w:val="00145FC7"/>
    <w:rsid w:val="00146173"/>
    <w:rsid w:val="0014618E"/>
    <w:rsid w:val="001466C8"/>
    <w:rsid w:val="00146A7E"/>
    <w:rsid w:val="00146C82"/>
    <w:rsid w:val="00146F53"/>
    <w:rsid w:val="001470FC"/>
    <w:rsid w:val="001474A9"/>
    <w:rsid w:val="001474DC"/>
    <w:rsid w:val="00147536"/>
    <w:rsid w:val="001475AC"/>
    <w:rsid w:val="00147862"/>
    <w:rsid w:val="0014791E"/>
    <w:rsid w:val="00147968"/>
    <w:rsid w:val="001479E1"/>
    <w:rsid w:val="001479F3"/>
    <w:rsid w:val="001502B5"/>
    <w:rsid w:val="00150465"/>
    <w:rsid w:val="0015053A"/>
    <w:rsid w:val="001506EB"/>
    <w:rsid w:val="00151196"/>
    <w:rsid w:val="001512FB"/>
    <w:rsid w:val="00151341"/>
    <w:rsid w:val="001513C7"/>
    <w:rsid w:val="001513FD"/>
    <w:rsid w:val="00151690"/>
    <w:rsid w:val="001519E5"/>
    <w:rsid w:val="00151B1E"/>
    <w:rsid w:val="00151C97"/>
    <w:rsid w:val="00151EF2"/>
    <w:rsid w:val="00151FF7"/>
    <w:rsid w:val="00152099"/>
    <w:rsid w:val="0015226A"/>
    <w:rsid w:val="001522C3"/>
    <w:rsid w:val="00152BC9"/>
    <w:rsid w:val="00152C93"/>
    <w:rsid w:val="00152FA6"/>
    <w:rsid w:val="0015351A"/>
    <w:rsid w:val="001537C3"/>
    <w:rsid w:val="001541D6"/>
    <w:rsid w:val="001543D1"/>
    <w:rsid w:val="00154591"/>
    <w:rsid w:val="0015498E"/>
    <w:rsid w:val="00154A4E"/>
    <w:rsid w:val="00154C57"/>
    <w:rsid w:val="00154D33"/>
    <w:rsid w:val="00155076"/>
    <w:rsid w:val="0015573C"/>
    <w:rsid w:val="0015575B"/>
    <w:rsid w:val="0015591A"/>
    <w:rsid w:val="00155A5E"/>
    <w:rsid w:val="00155AA1"/>
    <w:rsid w:val="00156372"/>
    <w:rsid w:val="001563FE"/>
    <w:rsid w:val="001565A2"/>
    <w:rsid w:val="001565D8"/>
    <w:rsid w:val="00156CBF"/>
    <w:rsid w:val="0015724F"/>
    <w:rsid w:val="001572EE"/>
    <w:rsid w:val="0015732E"/>
    <w:rsid w:val="00157368"/>
    <w:rsid w:val="00157416"/>
    <w:rsid w:val="00157C2A"/>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74"/>
    <w:rsid w:val="00162888"/>
    <w:rsid w:val="00162BA1"/>
    <w:rsid w:val="00162BDD"/>
    <w:rsid w:val="00162D1C"/>
    <w:rsid w:val="0016305E"/>
    <w:rsid w:val="001631BD"/>
    <w:rsid w:val="001633DC"/>
    <w:rsid w:val="001635B7"/>
    <w:rsid w:val="0016376C"/>
    <w:rsid w:val="00163972"/>
    <w:rsid w:val="00163A27"/>
    <w:rsid w:val="00163B86"/>
    <w:rsid w:val="00163C8D"/>
    <w:rsid w:val="00164233"/>
    <w:rsid w:val="00164607"/>
    <w:rsid w:val="001646AA"/>
    <w:rsid w:val="001649D4"/>
    <w:rsid w:val="00164B05"/>
    <w:rsid w:val="00164BC5"/>
    <w:rsid w:val="00164C3D"/>
    <w:rsid w:val="00164C82"/>
    <w:rsid w:val="00164CC2"/>
    <w:rsid w:val="00164F23"/>
    <w:rsid w:val="00164FF0"/>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6E5F"/>
    <w:rsid w:val="0016729D"/>
    <w:rsid w:val="00167392"/>
    <w:rsid w:val="00167812"/>
    <w:rsid w:val="00167C92"/>
    <w:rsid w:val="00170137"/>
    <w:rsid w:val="00170300"/>
    <w:rsid w:val="00170393"/>
    <w:rsid w:val="001703B9"/>
    <w:rsid w:val="001706EF"/>
    <w:rsid w:val="00170756"/>
    <w:rsid w:val="00170927"/>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35"/>
    <w:rsid w:val="00173D4F"/>
    <w:rsid w:val="00173EDA"/>
    <w:rsid w:val="00173F9C"/>
    <w:rsid w:val="00173FAE"/>
    <w:rsid w:val="0017432F"/>
    <w:rsid w:val="00174981"/>
    <w:rsid w:val="00174E5B"/>
    <w:rsid w:val="001751A3"/>
    <w:rsid w:val="00175427"/>
    <w:rsid w:val="0017545C"/>
    <w:rsid w:val="00175473"/>
    <w:rsid w:val="0017552B"/>
    <w:rsid w:val="00175662"/>
    <w:rsid w:val="0017581F"/>
    <w:rsid w:val="00175879"/>
    <w:rsid w:val="00175992"/>
    <w:rsid w:val="00175E2E"/>
    <w:rsid w:val="001760BD"/>
    <w:rsid w:val="0017612A"/>
    <w:rsid w:val="00176339"/>
    <w:rsid w:val="00176490"/>
    <w:rsid w:val="0017650A"/>
    <w:rsid w:val="001769C0"/>
    <w:rsid w:val="001769E6"/>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53C"/>
    <w:rsid w:val="00184741"/>
    <w:rsid w:val="00184A04"/>
    <w:rsid w:val="00184C93"/>
    <w:rsid w:val="00184D9C"/>
    <w:rsid w:val="001851A9"/>
    <w:rsid w:val="0018520E"/>
    <w:rsid w:val="001857B3"/>
    <w:rsid w:val="00185B57"/>
    <w:rsid w:val="00185C35"/>
    <w:rsid w:val="00185D59"/>
    <w:rsid w:val="00185E41"/>
    <w:rsid w:val="001861E8"/>
    <w:rsid w:val="001867B7"/>
    <w:rsid w:val="00186878"/>
    <w:rsid w:val="00186CA0"/>
    <w:rsid w:val="00186DCF"/>
    <w:rsid w:val="00186F3E"/>
    <w:rsid w:val="001870F9"/>
    <w:rsid w:val="00187344"/>
    <w:rsid w:val="001874DF"/>
    <w:rsid w:val="00187696"/>
    <w:rsid w:val="00187734"/>
    <w:rsid w:val="00187841"/>
    <w:rsid w:val="00187971"/>
    <w:rsid w:val="001879ED"/>
    <w:rsid w:val="00187D3F"/>
    <w:rsid w:val="00187DE9"/>
    <w:rsid w:val="001902C5"/>
    <w:rsid w:val="001905D4"/>
    <w:rsid w:val="00190657"/>
    <w:rsid w:val="001907E1"/>
    <w:rsid w:val="00190A43"/>
    <w:rsid w:val="00190AD7"/>
    <w:rsid w:val="00190B96"/>
    <w:rsid w:val="00190E5E"/>
    <w:rsid w:val="00190EF6"/>
    <w:rsid w:val="0019129F"/>
    <w:rsid w:val="00191680"/>
    <w:rsid w:val="00191C39"/>
    <w:rsid w:val="00191C5B"/>
    <w:rsid w:val="00191E25"/>
    <w:rsid w:val="00192091"/>
    <w:rsid w:val="001924E9"/>
    <w:rsid w:val="001928A5"/>
    <w:rsid w:val="00192FCD"/>
    <w:rsid w:val="001932FD"/>
    <w:rsid w:val="00193511"/>
    <w:rsid w:val="00193602"/>
    <w:rsid w:val="001937AC"/>
    <w:rsid w:val="00193992"/>
    <w:rsid w:val="00193FA9"/>
    <w:rsid w:val="00194167"/>
    <w:rsid w:val="00194382"/>
    <w:rsid w:val="00194495"/>
    <w:rsid w:val="0019475F"/>
    <w:rsid w:val="0019490A"/>
    <w:rsid w:val="00194B3A"/>
    <w:rsid w:val="00194B48"/>
    <w:rsid w:val="00194C05"/>
    <w:rsid w:val="00194C5F"/>
    <w:rsid w:val="00194D8A"/>
    <w:rsid w:val="00194F7A"/>
    <w:rsid w:val="001950FD"/>
    <w:rsid w:val="00195344"/>
    <w:rsid w:val="0019551D"/>
    <w:rsid w:val="001958A4"/>
    <w:rsid w:val="001958FA"/>
    <w:rsid w:val="00195E95"/>
    <w:rsid w:val="00196010"/>
    <w:rsid w:val="00196177"/>
    <w:rsid w:val="001961D4"/>
    <w:rsid w:val="00196388"/>
    <w:rsid w:val="00196532"/>
    <w:rsid w:val="00196646"/>
    <w:rsid w:val="00196790"/>
    <w:rsid w:val="001969E5"/>
    <w:rsid w:val="00196D28"/>
    <w:rsid w:val="00196EE7"/>
    <w:rsid w:val="00196FAE"/>
    <w:rsid w:val="001972A2"/>
    <w:rsid w:val="00197438"/>
    <w:rsid w:val="001974A8"/>
    <w:rsid w:val="0019750A"/>
    <w:rsid w:val="001977B7"/>
    <w:rsid w:val="001977DF"/>
    <w:rsid w:val="00197832"/>
    <w:rsid w:val="00197869"/>
    <w:rsid w:val="00197895"/>
    <w:rsid w:val="00197D78"/>
    <w:rsid w:val="00197F40"/>
    <w:rsid w:val="001A0259"/>
    <w:rsid w:val="001A03C4"/>
    <w:rsid w:val="001A0433"/>
    <w:rsid w:val="001A0468"/>
    <w:rsid w:val="001A092D"/>
    <w:rsid w:val="001A0ACC"/>
    <w:rsid w:val="001A0BEA"/>
    <w:rsid w:val="001A0C74"/>
    <w:rsid w:val="001A0D97"/>
    <w:rsid w:val="001A1489"/>
    <w:rsid w:val="001A14AB"/>
    <w:rsid w:val="001A14FB"/>
    <w:rsid w:val="001A166E"/>
    <w:rsid w:val="001A18FD"/>
    <w:rsid w:val="001A1907"/>
    <w:rsid w:val="001A1A14"/>
    <w:rsid w:val="001A1A88"/>
    <w:rsid w:val="001A21BF"/>
    <w:rsid w:val="001A23DF"/>
    <w:rsid w:val="001A2612"/>
    <w:rsid w:val="001A275D"/>
    <w:rsid w:val="001A2784"/>
    <w:rsid w:val="001A2BC1"/>
    <w:rsid w:val="001A2FB5"/>
    <w:rsid w:val="001A3093"/>
    <w:rsid w:val="001A30BC"/>
    <w:rsid w:val="001A3168"/>
    <w:rsid w:val="001A374F"/>
    <w:rsid w:val="001A3825"/>
    <w:rsid w:val="001A3974"/>
    <w:rsid w:val="001A39BC"/>
    <w:rsid w:val="001A3E28"/>
    <w:rsid w:val="001A4010"/>
    <w:rsid w:val="001A406B"/>
    <w:rsid w:val="001A4121"/>
    <w:rsid w:val="001A44C9"/>
    <w:rsid w:val="001A46FA"/>
    <w:rsid w:val="001A47E5"/>
    <w:rsid w:val="001A4BA7"/>
    <w:rsid w:val="001A4FB9"/>
    <w:rsid w:val="001A52A1"/>
    <w:rsid w:val="001A5454"/>
    <w:rsid w:val="001A5593"/>
    <w:rsid w:val="001A576A"/>
    <w:rsid w:val="001A5AFA"/>
    <w:rsid w:val="001A5B1C"/>
    <w:rsid w:val="001A60D0"/>
    <w:rsid w:val="001A62A4"/>
    <w:rsid w:val="001A6329"/>
    <w:rsid w:val="001A6760"/>
    <w:rsid w:val="001A6913"/>
    <w:rsid w:val="001A6B42"/>
    <w:rsid w:val="001A6BE3"/>
    <w:rsid w:val="001A6BE9"/>
    <w:rsid w:val="001A6ED9"/>
    <w:rsid w:val="001A6F4B"/>
    <w:rsid w:val="001A6FFC"/>
    <w:rsid w:val="001A701E"/>
    <w:rsid w:val="001A71F8"/>
    <w:rsid w:val="001A7207"/>
    <w:rsid w:val="001A724D"/>
    <w:rsid w:val="001A7296"/>
    <w:rsid w:val="001A7475"/>
    <w:rsid w:val="001A76A4"/>
    <w:rsid w:val="001A774E"/>
    <w:rsid w:val="001A78A8"/>
    <w:rsid w:val="001A7E20"/>
    <w:rsid w:val="001B023D"/>
    <w:rsid w:val="001B082A"/>
    <w:rsid w:val="001B0906"/>
    <w:rsid w:val="001B0997"/>
    <w:rsid w:val="001B09B3"/>
    <w:rsid w:val="001B0B5C"/>
    <w:rsid w:val="001B0BDB"/>
    <w:rsid w:val="001B0C96"/>
    <w:rsid w:val="001B0D42"/>
    <w:rsid w:val="001B0EE8"/>
    <w:rsid w:val="001B0F0E"/>
    <w:rsid w:val="001B136A"/>
    <w:rsid w:val="001B14A3"/>
    <w:rsid w:val="001B15AB"/>
    <w:rsid w:val="001B1860"/>
    <w:rsid w:val="001B1B56"/>
    <w:rsid w:val="001B1CC9"/>
    <w:rsid w:val="001B1EDB"/>
    <w:rsid w:val="001B1F3F"/>
    <w:rsid w:val="001B20D4"/>
    <w:rsid w:val="001B2A60"/>
    <w:rsid w:val="001B2B45"/>
    <w:rsid w:val="001B2C3B"/>
    <w:rsid w:val="001B2C7F"/>
    <w:rsid w:val="001B2C96"/>
    <w:rsid w:val="001B2D1E"/>
    <w:rsid w:val="001B2FB4"/>
    <w:rsid w:val="001B3081"/>
    <w:rsid w:val="001B3143"/>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05A"/>
    <w:rsid w:val="001B7264"/>
    <w:rsid w:val="001B7783"/>
    <w:rsid w:val="001B7818"/>
    <w:rsid w:val="001B7A5B"/>
    <w:rsid w:val="001B7A79"/>
    <w:rsid w:val="001C0046"/>
    <w:rsid w:val="001C03C9"/>
    <w:rsid w:val="001C09E2"/>
    <w:rsid w:val="001C0B76"/>
    <w:rsid w:val="001C0C2A"/>
    <w:rsid w:val="001C0D9A"/>
    <w:rsid w:val="001C1CF5"/>
    <w:rsid w:val="001C1DE0"/>
    <w:rsid w:val="001C1F3F"/>
    <w:rsid w:val="001C206E"/>
    <w:rsid w:val="001C2157"/>
    <w:rsid w:val="001C224A"/>
    <w:rsid w:val="001C2324"/>
    <w:rsid w:val="001C2479"/>
    <w:rsid w:val="001C2680"/>
    <w:rsid w:val="001C2803"/>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D"/>
    <w:rsid w:val="001C5D6E"/>
    <w:rsid w:val="001C5E46"/>
    <w:rsid w:val="001C5E47"/>
    <w:rsid w:val="001C65B9"/>
    <w:rsid w:val="001C6804"/>
    <w:rsid w:val="001C73CD"/>
    <w:rsid w:val="001C750A"/>
    <w:rsid w:val="001C7566"/>
    <w:rsid w:val="001C782F"/>
    <w:rsid w:val="001C78AD"/>
    <w:rsid w:val="001C7B3F"/>
    <w:rsid w:val="001C7B83"/>
    <w:rsid w:val="001C7C39"/>
    <w:rsid w:val="001C7C82"/>
    <w:rsid w:val="001C7D2D"/>
    <w:rsid w:val="001C7DC3"/>
    <w:rsid w:val="001D00B5"/>
    <w:rsid w:val="001D03A5"/>
    <w:rsid w:val="001D0578"/>
    <w:rsid w:val="001D058E"/>
    <w:rsid w:val="001D08E9"/>
    <w:rsid w:val="001D0CEA"/>
    <w:rsid w:val="001D0E39"/>
    <w:rsid w:val="001D0F1B"/>
    <w:rsid w:val="001D0F98"/>
    <w:rsid w:val="001D1161"/>
    <w:rsid w:val="001D152C"/>
    <w:rsid w:val="001D1693"/>
    <w:rsid w:val="001D1936"/>
    <w:rsid w:val="001D1CED"/>
    <w:rsid w:val="001D20FE"/>
    <w:rsid w:val="001D23A8"/>
    <w:rsid w:val="001D283B"/>
    <w:rsid w:val="001D2EF1"/>
    <w:rsid w:val="001D2FB5"/>
    <w:rsid w:val="001D3558"/>
    <w:rsid w:val="001D36B9"/>
    <w:rsid w:val="001D3878"/>
    <w:rsid w:val="001D3C39"/>
    <w:rsid w:val="001D3DF7"/>
    <w:rsid w:val="001D3E98"/>
    <w:rsid w:val="001D420D"/>
    <w:rsid w:val="001D4481"/>
    <w:rsid w:val="001D46F4"/>
    <w:rsid w:val="001D4727"/>
    <w:rsid w:val="001D4BDB"/>
    <w:rsid w:val="001D4C32"/>
    <w:rsid w:val="001D50EC"/>
    <w:rsid w:val="001D552B"/>
    <w:rsid w:val="001D5623"/>
    <w:rsid w:val="001D5906"/>
    <w:rsid w:val="001D6231"/>
    <w:rsid w:val="001D64F5"/>
    <w:rsid w:val="001D653B"/>
    <w:rsid w:val="001D6711"/>
    <w:rsid w:val="001D67B4"/>
    <w:rsid w:val="001D68B7"/>
    <w:rsid w:val="001D6BC9"/>
    <w:rsid w:val="001D6BE2"/>
    <w:rsid w:val="001D722F"/>
    <w:rsid w:val="001D7248"/>
    <w:rsid w:val="001D7667"/>
    <w:rsid w:val="001D7747"/>
    <w:rsid w:val="001D782A"/>
    <w:rsid w:val="001D797F"/>
    <w:rsid w:val="001D7C02"/>
    <w:rsid w:val="001D7C5C"/>
    <w:rsid w:val="001D7D90"/>
    <w:rsid w:val="001D7EAB"/>
    <w:rsid w:val="001E012B"/>
    <w:rsid w:val="001E06E9"/>
    <w:rsid w:val="001E0AFF"/>
    <w:rsid w:val="001E1004"/>
    <w:rsid w:val="001E11EA"/>
    <w:rsid w:val="001E11FB"/>
    <w:rsid w:val="001E14F4"/>
    <w:rsid w:val="001E1637"/>
    <w:rsid w:val="001E1DC9"/>
    <w:rsid w:val="001E2640"/>
    <w:rsid w:val="001E2847"/>
    <w:rsid w:val="001E2B31"/>
    <w:rsid w:val="001E2C74"/>
    <w:rsid w:val="001E30EA"/>
    <w:rsid w:val="001E31E1"/>
    <w:rsid w:val="001E363F"/>
    <w:rsid w:val="001E3687"/>
    <w:rsid w:val="001E3949"/>
    <w:rsid w:val="001E39CA"/>
    <w:rsid w:val="001E39F3"/>
    <w:rsid w:val="001E3C09"/>
    <w:rsid w:val="001E3EAC"/>
    <w:rsid w:val="001E402D"/>
    <w:rsid w:val="001E40B2"/>
    <w:rsid w:val="001E4131"/>
    <w:rsid w:val="001E472E"/>
    <w:rsid w:val="001E48C0"/>
    <w:rsid w:val="001E4B93"/>
    <w:rsid w:val="001E4D00"/>
    <w:rsid w:val="001E5280"/>
    <w:rsid w:val="001E5375"/>
    <w:rsid w:val="001E55B2"/>
    <w:rsid w:val="001E56FB"/>
    <w:rsid w:val="001E581D"/>
    <w:rsid w:val="001E5BAE"/>
    <w:rsid w:val="001E5D6E"/>
    <w:rsid w:val="001E5DE1"/>
    <w:rsid w:val="001E5F4C"/>
    <w:rsid w:val="001E61DB"/>
    <w:rsid w:val="001E62BD"/>
    <w:rsid w:val="001E6305"/>
    <w:rsid w:val="001E6401"/>
    <w:rsid w:val="001E68D3"/>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1F18"/>
    <w:rsid w:val="001F20A1"/>
    <w:rsid w:val="001F213A"/>
    <w:rsid w:val="001F21AA"/>
    <w:rsid w:val="001F2334"/>
    <w:rsid w:val="001F26C1"/>
    <w:rsid w:val="001F2BF2"/>
    <w:rsid w:val="001F2E8E"/>
    <w:rsid w:val="001F3388"/>
    <w:rsid w:val="001F3435"/>
    <w:rsid w:val="001F365B"/>
    <w:rsid w:val="001F3887"/>
    <w:rsid w:val="001F38D1"/>
    <w:rsid w:val="001F3B16"/>
    <w:rsid w:val="001F3DD7"/>
    <w:rsid w:val="001F41F3"/>
    <w:rsid w:val="001F42CA"/>
    <w:rsid w:val="001F479E"/>
    <w:rsid w:val="001F49D9"/>
    <w:rsid w:val="001F4A2A"/>
    <w:rsid w:val="001F57E9"/>
    <w:rsid w:val="001F589C"/>
    <w:rsid w:val="001F5909"/>
    <w:rsid w:val="001F596A"/>
    <w:rsid w:val="001F6149"/>
    <w:rsid w:val="001F62AF"/>
    <w:rsid w:val="001F63EC"/>
    <w:rsid w:val="001F65D2"/>
    <w:rsid w:val="001F6736"/>
    <w:rsid w:val="001F7104"/>
    <w:rsid w:val="001F7108"/>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4B2"/>
    <w:rsid w:val="00201501"/>
    <w:rsid w:val="0020173D"/>
    <w:rsid w:val="00201B0B"/>
    <w:rsid w:val="00201C3E"/>
    <w:rsid w:val="00201C9E"/>
    <w:rsid w:val="00201D2C"/>
    <w:rsid w:val="00201DF8"/>
    <w:rsid w:val="00201EC4"/>
    <w:rsid w:val="00202071"/>
    <w:rsid w:val="00202522"/>
    <w:rsid w:val="002027DC"/>
    <w:rsid w:val="00202C59"/>
    <w:rsid w:val="00202CAF"/>
    <w:rsid w:val="00202EDC"/>
    <w:rsid w:val="0020347E"/>
    <w:rsid w:val="002035E1"/>
    <w:rsid w:val="00203737"/>
    <w:rsid w:val="00204749"/>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7E"/>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75"/>
    <w:rsid w:val="002128B1"/>
    <w:rsid w:val="002129D5"/>
    <w:rsid w:val="00212B0A"/>
    <w:rsid w:val="00212F3D"/>
    <w:rsid w:val="00212FC2"/>
    <w:rsid w:val="0021305A"/>
    <w:rsid w:val="002131D9"/>
    <w:rsid w:val="00213389"/>
    <w:rsid w:val="002133D0"/>
    <w:rsid w:val="002138B5"/>
    <w:rsid w:val="002138BB"/>
    <w:rsid w:val="00213E8D"/>
    <w:rsid w:val="00213EE1"/>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762"/>
    <w:rsid w:val="0021796A"/>
    <w:rsid w:val="00217E79"/>
    <w:rsid w:val="00217EAC"/>
    <w:rsid w:val="00220562"/>
    <w:rsid w:val="00220713"/>
    <w:rsid w:val="0022103B"/>
    <w:rsid w:val="00221044"/>
    <w:rsid w:val="002211CF"/>
    <w:rsid w:val="00222622"/>
    <w:rsid w:val="00222919"/>
    <w:rsid w:val="00222971"/>
    <w:rsid w:val="00222D3D"/>
    <w:rsid w:val="002230CA"/>
    <w:rsid w:val="002233C3"/>
    <w:rsid w:val="00223522"/>
    <w:rsid w:val="00223983"/>
    <w:rsid w:val="00223B8E"/>
    <w:rsid w:val="00223CE9"/>
    <w:rsid w:val="00223E75"/>
    <w:rsid w:val="002245B6"/>
    <w:rsid w:val="002246A7"/>
    <w:rsid w:val="00224797"/>
    <w:rsid w:val="002248DD"/>
    <w:rsid w:val="00224C2D"/>
    <w:rsid w:val="00224E62"/>
    <w:rsid w:val="00224EBA"/>
    <w:rsid w:val="00225037"/>
    <w:rsid w:val="0022517D"/>
    <w:rsid w:val="0022551A"/>
    <w:rsid w:val="00225D7D"/>
    <w:rsid w:val="002262FC"/>
    <w:rsid w:val="0022665A"/>
    <w:rsid w:val="00226B0A"/>
    <w:rsid w:val="002272B4"/>
    <w:rsid w:val="00227418"/>
    <w:rsid w:val="00227952"/>
    <w:rsid w:val="00227CCE"/>
    <w:rsid w:val="00227D10"/>
    <w:rsid w:val="00227E97"/>
    <w:rsid w:val="00227EC5"/>
    <w:rsid w:val="00230165"/>
    <w:rsid w:val="0023026A"/>
    <w:rsid w:val="002303B2"/>
    <w:rsid w:val="002306DB"/>
    <w:rsid w:val="0023078A"/>
    <w:rsid w:val="00230A00"/>
    <w:rsid w:val="00230B4E"/>
    <w:rsid w:val="00230D9C"/>
    <w:rsid w:val="00230DD2"/>
    <w:rsid w:val="00230FBD"/>
    <w:rsid w:val="0023144C"/>
    <w:rsid w:val="0023244A"/>
    <w:rsid w:val="00232450"/>
    <w:rsid w:val="00232647"/>
    <w:rsid w:val="002326C0"/>
    <w:rsid w:val="002327AE"/>
    <w:rsid w:val="00232A3B"/>
    <w:rsid w:val="00232E0C"/>
    <w:rsid w:val="00232E7C"/>
    <w:rsid w:val="00232F82"/>
    <w:rsid w:val="00233374"/>
    <w:rsid w:val="00233617"/>
    <w:rsid w:val="002337C0"/>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E37"/>
    <w:rsid w:val="00237F85"/>
    <w:rsid w:val="00240492"/>
    <w:rsid w:val="0024057A"/>
    <w:rsid w:val="00240590"/>
    <w:rsid w:val="002406B4"/>
    <w:rsid w:val="00240AB0"/>
    <w:rsid w:val="00241197"/>
    <w:rsid w:val="00241309"/>
    <w:rsid w:val="0024131E"/>
    <w:rsid w:val="00241321"/>
    <w:rsid w:val="00241B3E"/>
    <w:rsid w:val="00241C7D"/>
    <w:rsid w:val="00241CC9"/>
    <w:rsid w:val="00241CE2"/>
    <w:rsid w:val="00241E1B"/>
    <w:rsid w:val="00241F0B"/>
    <w:rsid w:val="00242067"/>
    <w:rsid w:val="00242248"/>
    <w:rsid w:val="0024280C"/>
    <w:rsid w:val="0024293B"/>
    <w:rsid w:val="00242B97"/>
    <w:rsid w:val="00242BF3"/>
    <w:rsid w:val="00242C51"/>
    <w:rsid w:val="00242D6F"/>
    <w:rsid w:val="00242F13"/>
    <w:rsid w:val="00243D92"/>
    <w:rsid w:val="00243E5F"/>
    <w:rsid w:val="00243E7B"/>
    <w:rsid w:val="00243EB6"/>
    <w:rsid w:val="00244110"/>
    <w:rsid w:val="0024428E"/>
    <w:rsid w:val="0024445B"/>
    <w:rsid w:val="002444B1"/>
    <w:rsid w:val="00244763"/>
    <w:rsid w:val="00244B1A"/>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0DA"/>
    <w:rsid w:val="0025210D"/>
    <w:rsid w:val="002524D2"/>
    <w:rsid w:val="0025257E"/>
    <w:rsid w:val="00252580"/>
    <w:rsid w:val="002528C6"/>
    <w:rsid w:val="00252CB2"/>
    <w:rsid w:val="00252CDA"/>
    <w:rsid w:val="00252D10"/>
    <w:rsid w:val="00253660"/>
    <w:rsid w:val="00253749"/>
    <w:rsid w:val="00253768"/>
    <w:rsid w:val="00253786"/>
    <w:rsid w:val="002539A3"/>
    <w:rsid w:val="00253EF4"/>
    <w:rsid w:val="0025445C"/>
    <w:rsid w:val="002544F3"/>
    <w:rsid w:val="0025453C"/>
    <w:rsid w:val="00254915"/>
    <w:rsid w:val="00254A66"/>
    <w:rsid w:val="00254C4E"/>
    <w:rsid w:val="00254F41"/>
    <w:rsid w:val="00255295"/>
    <w:rsid w:val="002552F5"/>
    <w:rsid w:val="0025563F"/>
    <w:rsid w:val="00255651"/>
    <w:rsid w:val="00255B60"/>
    <w:rsid w:val="00255F69"/>
    <w:rsid w:val="00256105"/>
    <w:rsid w:val="002568FE"/>
    <w:rsid w:val="0025715F"/>
    <w:rsid w:val="002571BA"/>
    <w:rsid w:val="00257343"/>
    <w:rsid w:val="00257614"/>
    <w:rsid w:val="00257858"/>
    <w:rsid w:val="00257921"/>
    <w:rsid w:val="0025796E"/>
    <w:rsid w:val="00257A2E"/>
    <w:rsid w:val="00257E54"/>
    <w:rsid w:val="002601E4"/>
    <w:rsid w:val="00260562"/>
    <w:rsid w:val="00260622"/>
    <w:rsid w:val="00260725"/>
    <w:rsid w:val="002607A2"/>
    <w:rsid w:val="00260878"/>
    <w:rsid w:val="0026092B"/>
    <w:rsid w:val="00260CD1"/>
    <w:rsid w:val="00260D84"/>
    <w:rsid w:val="00260DF8"/>
    <w:rsid w:val="00260E5E"/>
    <w:rsid w:val="00260FD2"/>
    <w:rsid w:val="0026110C"/>
    <w:rsid w:val="0026115D"/>
    <w:rsid w:val="00261B6D"/>
    <w:rsid w:val="00261E29"/>
    <w:rsid w:val="00261F07"/>
    <w:rsid w:val="00262230"/>
    <w:rsid w:val="00262465"/>
    <w:rsid w:val="002626B3"/>
    <w:rsid w:val="00262CBC"/>
    <w:rsid w:val="00262D70"/>
    <w:rsid w:val="0026328F"/>
    <w:rsid w:val="00263318"/>
    <w:rsid w:val="0026354C"/>
    <w:rsid w:val="00263966"/>
    <w:rsid w:val="00263D9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0B9"/>
    <w:rsid w:val="002702B8"/>
    <w:rsid w:val="0027038D"/>
    <w:rsid w:val="00270434"/>
    <w:rsid w:val="002705E5"/>
    <w:rsid w:val="0027071B"/>
    <w:rsid w:val="002708B3"/>
    <w:rsid w:val="00270BB9"/>
    <w:rsid w:val="00270D1D"/>
    <w:rsid w:val="00270DC3"/>
    <w:rsid w:val="00270EA2"/>
    <w:rsid w:val="00270EA5"/>
    <w:rsid w:val="00271084"/>
    <w:rsid w:val="00271391"/>
    <w:rsid w:val="00271420"/>
    <w:rsid w:val="00271465"/>
    <w:rsid w:val="00271800"/>
    <w:rsid w:val="00271CEC"/>
    <w:rsid w:val="00271ECA"/>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556"/>
    <w:rsid w:val="002749A1"/>
    <w:rsid w:val="00274A89"/>
    <w:rsid w:val="0027501C"/>
    <w:rsid w:val="0027549B"/>
    <w:rsid w:val="002755E5"/>
    <w:rsid w:val="0027563B"/>
    <w:rsid w:val="0027574A"/>
    <w:rsid w:val="0027589E"/>
    <w:rsid w:val="00275CB4"/>
    <w:rsid w:val="00275DD8"/>
    <w:rsid w:val="00275F4D"/>
    <w:rsid w:val="00275FA9"/>
    <w:rsid w:val="00276146"/>
    <w:rsid w:val="002763DE"/>
    <w:rsid w:val="002764F3"/>
    <w:rsid w:val="00276594"/>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28E"/>
    <w:rsid w:val="002823AA"/>
    <w:rsid w:val="0028252A"/>
    <w:rsid w:val="002828E8"/>
    <w:rsid w:val="00282AED"/>
    <w:rsid w:val="00282B51"/>
    <w:rsid w:val="00282B97"/>
    <w:rsid w:val="002831F1"/>
    <w:rsid w:val="00283240"/>
    <w:rsid w:val="00283A59"/>
    <w:rsid w:val="00283AC7"/>
    <w:rsid w:val="00283BF8"/>
    <w:rsid w:val="00283C30"/>
    <w:rsid w:val="00283E70"/>
    <w:rsid w:val="00283FBA"/>
    <w:rsid w:val="0028404F"/>
    <w:rsid w:val="00284159"/>
    <w:rsid w:val="0028415E"/>
    <w:rsid w:val="00284693"/>
    <w:rsid w:val="002847B9"/>
    <w:rsid w:val="002849A3"/>
    <w:rsid w:val="00284A99"/>
    <w:rsid w:val="00284BBC"/>
    <w:rsid w:val="00284D71"/>
    <w:rsid w:val="00284F09"/>
    <w:rsid w:val="00284FA8"/>
    <w:rsid w:val="00285086"/>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0BE4"/>
    <w:rsid w:val="00290C28"/>
    <w:rsid w:val="0029100B"/>
    <w:rsid w:val="0029131C"/>
    <w:rsid w:val="0029134A"/>
    <w:rsid w:val="002914ED"/>
    <w:rsid w:val="00291F99"/>
    <w:rsid w:val="002926D6"/>
    <w:rsid w:val="00292801"/>
    <w:rsid w:val="002928AA"/>
    <w:rsid w:val="00292909"/>
    <w:rsid w:val="00292B0A"/>
    <w:rsid w:val="00292B5A"/>
    <w:rsid w:val="00292F85"/>
    <w:rsid w:val="0029307F"/>
    <w:rsid w:val="002931C5"/>
    <w:rsid w:val="002935B8"/>
    <w:rsid w:val="00293D40"/>
    <w:rsid w:val="0029440A"/>
    <w:rsid w:val="00294F4B"/>
    <w:rsid w:val="0029510B"/>
    <w:rsid w:val="002954B9"/>
    <w:rsid w:val="00295763"/>
    <w:rsid w:val="00295808"/>
    <w:rsid w:val="0029592C"/>
    <w:rsid w:val="00295936"/>
    <w:rsid w:val="00295955"/>
    <w:rsid w:val="00295A08"/>
    <w:rsid w:val="00295A14"/>
    <w:rsid w:val="00296B46"/>
    <w:rsid w:val="00296C5D"/>
    <w:rsid w:val="00296FE6"/>
    <w:rsid w:val="002970A7"/>
    <w:rsid w:val="0029730B"/>
    <w:rsid w:val="002977E5"/>
    <w:rsid w:val="00297A1D"/>
    <w:rsid w:val="00297D8A"/>
    <w:rsid w:val="002A04B2"/>
    <w:rsid w:val="002A04C0"/>
    <w:rsid w:val="002A0586"/>
    <w:rsid w:val="002A0654"/>
    <w:rsid w:val="002A06CE"/>
    <w:rsid w:val="002A092A"/>
    <w:rsid w:val="002A098F"/>
    <w:rsid w:val="002A0A54"/>
    <w:rsid w:val="002A1144"/>
    <w:rsid w:val="002A1207"/>
    <w:rsid w:val="002A1250"/>
    <w:rsid w:val="002A14D0"/>
    <w:rsid w:val="002A1522"/>
    <w:rsid w:val="002A1638"/>
    <w:rsid w:val="002A1839"/>
    <w:rsid w:val="002A1AF6"/>
    <w:rsid w:val="002A1B45"/>
    <w:rsid w:val="002A1D72"/>
    <w:rsid w:val="002A1D82"/>
    <w:rsid w:val="002A2114"/>
    <w:rsid w:val="002A28FE"/>
    <w:rsid w:val="002A2E22"/>
    <w:rsid w:val="002A3021"/>
    <w:rsid w:val="002A3171"/>
    <w:rsid w:val="002A320A"/>
    <w:rsid w:val="002A3249"/>
    <w:rsid w:val="002A34A4"/>
    <w:rsid w:val="002A3529"/>
    <w:rsid w:val="002A3573"/>
    <w:rsid w:val="002A35FA"/>
    <w:rsid w:val="002A370B"/>
    <w:rsid w:val="002A39BA"/>
    <w:rsid w:val="002A3C97"/>
    <w:rsid w:val="002A3D31"/>
    <w:rsid w:val="002A44EE"/>
    <w:rsid w:val="002A45C6"/>
    <w:rsid w:val="002A45E6"/>
    <w:rsid w:val="002A478C"/>
    <w:rsid w:val="002A490F"/>
    <w:rsid w:val="002A4B81"/>
    <w:rsid w:val="002A4B8B"/>
    <w:rsid w:val="002A4C26"/>
    <w:rsid w:val="002A4FF9"/>
    <w:rsid w:val="002A51D3"/>
    <w:rsid w:val="002A52E2"/>
    <w:rsid w:val="002A5616"/>
    <w:rsid w:val="002A57EC"/>
    <w:rsid w:val="002A5965"/>
    <w:rsid w:val="002A598C"/>
    <w:rsid w:val="002A5BF5"/>
    <w:rsid w:val="002A5C1A"/>
    <w:rsid w:val="002A5DAD"/>
    <w:rsid w:val="002A5F80"/>
    <w:rsid w:val="002A617D"/>
    <w:rsid w:val="002A694C"/>
    <w:rsid w:val="002A696E"/>
    <w:rsid w:val="002A71E0"/>
    <w:rsid w:val="002A7420"/>
    <w:rsid w:val="002A7518"/>
    <w:rsid w:val="002A75AD"/>
    <w:rsid w:val="002A79D6"/>
    <w:rsid w:val="002A7DFA"/>
    <w:rsid w:val="002A7EEE"/>
    <w:rsid w:val="002B0592"/>
    <w:rsid w:val="002B05B1"/>
    <w:rsid w:val="002B0695"/>
    <w:rsid w:val="002B0824"/>
    <w:rsid w:val="002B0BC8"/>
    <w:rsid w:val="002B0E5A"/>
    <w:rsid w:val="002B0EC6"/>
    <w:rsid w:val="002B12B6"/>
    <w:rsid w:val="002B152B"/>
    <w:rsid w:val="002B1534"/>
    <w:rsid w:val="002B1C2C"/>
    <w:rsid w:val="002B1E80"/>
    <w:rsid w:val="002B20AE"/>
    <w:rsid w:val="002B22EC"/>
    <w:rsid w:val="002B27E3"/>
    <w:rsid w:val="002B2DCF"/>
    <w:rsid w:val="002B2E4D"/>
    <w:rsid w:val="002B2FA1"/>
    <w:rsid w:val="002B3160"/>
    <w:rsid w:val="002B31E2"/>
    <w:rsid w:val="002B3789"/>
    <w:rsid w:val="002B3EA9"/>
    <w:rsid w:val="002B414F"/>
    <w:rsid w:val="002B470F"/>
    <w:rsid w:val="002B4B61"/>
    <w:rsid w:val="002B4B73"/>
    <w:rsid w:val="002B4D36"/>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05"/>
    <w:rsid w:val="002B70D9"/>
    <w:rsid w:val="002B714E"/>
    <w:rsid w:val="002B717E"/>
    <w:rsid w:val="002B769C"/>
    <w:rsid w:val="002B77D9"/>
    <w:rsid w:val="002B7ADB"/>
    <w:rsid w:val="002B7CA4"/>
    <w:rsid w:val="002B7F81"/>
    <w:rsid w:val="002C0059"/>
    <w:rsid w:val="002C0A4C"/>
    <w:rsid w:val="002C0DFE"/>
    <w:rsid w:val="002C10B7"/>
    <w:rsid w:val="002C12B4"/>
    <w:rsid w:val="002C147E"/>
    <w:rsid w:val="002C1AE0"/>
    <w:rsid w:val="002C1B8C"/>
    <w:rsid w:val="002C1D6B"/>
    <w:rsid w:val="002C1E14"/>
    <w:rsid w:val="002C2317"/>
    <w:rsid w:val="002C235E"/>
    <w:rsid w:val="002C246B"/>
    <w:rsid w:val="002C2495"/>
    <w:rsid w:val="002C24FB"/>
    <w:rsid w:val="002C26A2"/>
    <w:rsid w:val="002C26DA"/>
    <w:rsid w:val="002C2707"/>
    <w:rsid w:val="002C2765"/>
    <w:rsid w:val="002C2788"/>
    <w:rsid w:val="002C2B8E"/>
    <w:rsid w:val="002C2CC8"/>
    <w:rsid w:val="002C2FC8"/>
    <w:rsid w:val="002C344C"/>
    <w:rsid w:val="002C35C2"/>
    <w:rsid w:val="002C35EB"/>
    <w:rsid w:val="002C3843"/>
    <w:rsid w:val="002C3E55"/>
    <w:rsid w:val="002C401D"/>
    <w:rsid w:val="002C4185"/>
    <w:rsid w:val="002C4810"/>
    <w:rsid w:val="002C4C5B"/>
    <w:rsid w:val="002C4CA3"/>
    <w:rsid w:val="002C4CD9"/>
    <w:rsid w:val="002C4E5A"/>
    <w:rsid w:val="002C53BB"/>
    <w:rsid w:val="002C5847"/>
    <w:rsid w:val="002C5AD8"/>
    <w:rsid w:val="002C5C6A"/>
    <w:rsid w:val="002C5EE3"/>
    <w:rsid w:val="002C617A"/>
    <w:rsid w:val="002C640E"/>
    <w:rsid w:val="002C641C"/>
    <w:rsid w:val="002C6796"/>
    <w:rsid w:val="002C6902"/>
    <w:rsid w:val="002C6A15"/>
    <w:rsid w:val="002C6FAC"/>
    <w:rsid w:val="002C70F9"/>
    <w:rsid w:val="002C73BA"/>
    <w:rsid w:val="002C7652"/>
    <w:rsid w:val="002C773B"/>
    <w:rsid w:val="002C784A"/>
    <w:rsid w:val="002C7B90"/>
    <w:rsid w:val="002C7C17"/>
    <w:rsid w:val="002C7DCD"/>
    <w:rsid w:val="002D00D2"/>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5FF"/>
    <w:rsid w:val="002D3616"/>
    <w:rsid w:val="002D368A"/>
    <w:rsid w:val="002D3789"/>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46"/>
    <w:rsid w:val="002D5F85"/>
    <w:rsid w:val="002D60D4"/>
    <w:rsid w:val="002D61DD"/>
    <w:rsid w:val="002D6523"/>
    <w:rsid w:val="002D6C62"/>
    <w:rsid w:val="002D6C79"/>
    <w:rsid w:val="002D6F4E"/>
    <w:rsid w:val="002D6FC6"/>
    <w:rsid w:val="002D7047"/>
    <w:rsid w:val="002D7334"/>
    <w:rsid w:val="002D7885"/>
    <w:rsid w:val="002D78B8"/>
    <w:rsid w:val="002D7A81"/>
    <w:rsid w:val="002D7C92"/>
    <w:rsid w:val="002D7E86"/>
    <w:rsid w:val="002E000C"/>
    <w:rsid w:val="002E01E3"/>
    <w:rsid w:val="002E0E37"/>
    <w:rsid w:val="002E0E76"/>
    <w:rsid w:val="002E0EDB"/>
    <w:rsid w:val="002E1335"/>
    <w:rsid w:val="002E13DF"/>
    <w:rsid w:val="002E1F4C"/>
    <w:rsid w:val="002E20B8"/>
    <w:rsid w:val="002E20D4"/>
    <w:rsid w:val="002E253A"/>
    <w:rsid w:val="002E2855"/>
    <w:rsid w:val="002E28AD"/>
    <w:rsid w:val="002E2FE0"/>
    <w:rsid w:val="002E3117"/>
    <w:rsid w:val="002E328F"/>
    <w:rsid w:val="002E32D9"/>
    <w:rsid w:val="002E34E0"/>
    <w:rsid w:val="002E35E6"/>
    <w:rsid w:val="002E36D7"/>
    <w:rsid w:val="002E431E"/>
    <w:rsid w:val="002E4B16"/>
    <w:rsid w:val="002E4C15"/>
    <w:rsid w:val="002E5102"/>
    <w:rsid w:val="002E593E"/>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0CC"/>
    <w:rsid w:val="002F027C"/>
    <w:rsid w:val="002F02E5"/>
    <w:rsid w:val="002F047E"/>
    <w:rsid w:val="002F0507"/>
    <w:rsid w:val="002F06AE"/>
    <w:rsid w:val="002F0710"/>
    <w:rsid w:val="002F075E"/>
    <w:rsid w:val="002F080B"/>
    <w:rsid w:val="002F0CB5"/>
    <w:rsid w:val="002F0F86"/>
    <w:rsid w:val="002F10D1"/>
    <w:rsid w:val="002F1155"/>
    <w:rsid w:val="002F1589"/>
    <w:rsid w:val="002F187C"/>
    <w:rsid w:val="002F1CE3"/>
    <w:rsid w:val="002F2128"/>
    <w:rsid w:val="002F260A"/>
    <w:rsid w:val="002F26C5"/>
    <w:rsid w:val="002F2D23"/>
    <w:rsid w:val="002F2DCE"/>
    <w:rsid w:val="002F2F59"/>
    <w:rsid w:val="002F2FF3"/>
    <w:rsid w:val="002F3006"/>
    <w:rsid w:val="002F303B"/>
    <w:rsid w:val="002F3072"/>
    <w:rsid w:val="002F328C"/>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CE6"/>
    <w:rsid w:val="002F4D21"/>
    <w:rsid w:val="002F4E9C"/>
    <w:rsid w:val="002F5188"/>
    <w:rsid w:val="002F55F1"/>
    <w:rsid w:val="002F5621"/>
    <w:rsid w:val="002F5788"/>
    <w:rsid w:val="002F605E"/>
    <w:rsid w:val="002F6524"/>
    <w:rsid w:val="002F659B"/>
    <w:rsid w:val="002F6745"/>
    <w:rsid w:val="002F6795"/>
    <w:rsid w:val="002F68B8"/>
    <w:rsid w:val="002F6912"/>
    <w:rsid w:val="002F6CE9"/>
    <w:rsid w:val="002F6D2A"/>
    <w:rsid w:val="002F6E74"/>
    <w:rsid w:val="002F745D"/>
    <w:rsid w:val="002F7687"/>
    <w:rsid w:val="002F78A3"/>
    <w:rsid w:val="002F7B34"/>
    <w:rsid w:val="002F7E99"/>
    <w:rsid w:val="002F7F8C"/>
    <w:rsid w:val="0030041E"/>
    <w:rsid w:val="00300445"/>
    <w:rsid w:val="00300589"/>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2F23"/>
    <w:rsid w:val="003035A1"/>
    <w:rsid w:val="003035A7"/>
    <w:rsid w:val="003037EC"/>
    <w:rsid w:val="00303BAA"/>
    <w:rsid w:val="00303CFA"/>
    <w:rsid w:val="00303D11"/>
    <w:rsid w:val="0030431D"/>
    <w:rsid w:val="00304385"/>
    <w:rsid w:val="00304471"/>
    <w:rsid w:val="00304473"/>
    <w:rsid w:val="0030451B"/>
    <w:rsid w:val="00304674"/>
    <w:rsid w:val="00304691"/>
    <w:rsid w:val="00304755"/>
    <w:rsid w:val="00304C25"/>
    <w:rsid w:val="00305389"/>
    <w:rsid w:val="00305487"/>
    <w:rsid w:val="003054FB"/>
    <w:rsid w:val="00305601"/>
    <w:rsid w:val="00305B55"/>
    <w:rsid w:val="00305B78"/>
    <w:rsid w:val="00305DE9"/>
    <w:rsid w:val="00305F1E"/>
    <w:rsid w:val="00306013"/>
    <w:rsid w:val="00306057"/>
    <w:rsid w:val="0030667C"/>
    <w:rsid w:val="0030685A"/>
    <w:rsid w:val="00306B43"/>
    <w:rsid w:val="00306C28"/>
    <w:rsid w:val="00306F4A"/>
    <w:rsid w:val="00307351"/>
    <w:rsid w:val="00307370"/>
    <w:rsid w:val="0030763A"/>
    <w:rsid w:val="00307CAB"/>
    <w:rsid w:val="0031002A"/>
    <w:rsid w:val="003100E2"/>
    <w:rsid w:val="003102A8"/>
    <w:rsid w:val="003102DC"/>
    <w:rsid w:val="0031036E"/>
    <w:rsid w:val="00310379"/>
    <w:rsid w:val="00310493"/>
    <w:rsid w:val="0031050E"/>
    <w:rsid w:val="00310DE0"/>
    <w:rsid w:val="00310E29"/>
    <w:rsid w:val="00310E99"/>
    <w:rsid w:val="00310F48"/>
    <w:rsid w:val="00310FA8"/>
    <w:rsid w:val="00311673"/>
    <w:rsid w:val="00311951"/>
    <w:rsid w:val="00311CB2"/>
    <w:rsid w:val="00312036"/>
    <w:rsid w:val="0031220A"/>
    <w:rsid w:val="003123C6"/>
    <w:rsid w:val="003126B7"/>
    <w:rsid w:val="00312777"/>
    <w:rsid w:val="003127E9"/>
    <w:rsid w:val="00312A41"/>
    <w:rsid w:val="00312A49"/>
    <w:rsid w:val="00312D04"/>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88C"/>
    <w:rsid w:val="00314968"/>
    <w:rsid w:val="00314DE8"/>
    <w:rsid w:val="00314FBC"/>
    <w:rsid w:val="003152F8"/>
    <w:rsid w:val="003153AF"/>
    <w:rsid w:val="003162DA"/>
    <w:rsid w:val="003167C4"/>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BDB"/>
    <w:rsid w:val="00320C0E"/>
    <w:rsid w:val="00321864"/>
    <w:rsid w:val="003218C0"/>
    <w:rsid w:val="00321A26"/>
    <w:rsid w:val="00321AE2"/>
    <w:rsid w:val="00321F27"/>
    <w:rsid w:val="003223A6"/>
    <w:rsid w:val="00322485"/>
    <w:rsid w:val="00322791"/>
    <w:rsid w:val="00322B04"/>
    <w:rsid w:val="00322C6F"/>
    <w:rsid w:val="00322E78"/>
    <w:rsid w:val="00322EEF"/>
    <w:rsid w:val="00322F1D"/>
    <w:rsid w:val="00322F48"/>
    <w:rsid w:val="00323184"/>
    <w:rsid w:val="00323517"/>
    <w:rsid w:val="003235E4"/>
    <w:rsid w:val="0032397B"/>
    <w:rsid w:val="00323B4C"/>
    <w:rsid w:val="00323CA4"/>
    <w:rsid w:val="003240EF"/>
    <w:rsid w:val="0032466D"/>
    <w:rsid w:val="00324B6A"/>
    <w:rsid w:val="00324C22"/>
    <w:rsid w:val="00324E8A"/>
    <w:rsid w:val="00324F7F"/>
    <w:rsid w:val="00324FCA"/>
    <w:rsid w:val="00324FDB"/>
    <w:rsid w:val="003257AA"/>
    <w:rsid w:val="00325A78"/>
    <w:rsid w:val="00325CEC"/>
    <w:rsid w:val="00325D85"/>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6B4"/>
    <w:rsid w:val="00327B60"/>
    <w:rsid w:val="00327EA6"/>
    <w:rsid w:val="00330216"/>
    <w:rsid w:val="003304CA"/>
    <w:rsid w:val="00330589"/>
    <w:rsid w:val="00330615"/>
    <w:rsid w:val="003307C5"/>
    <w:rsid w:val="00330D58"/>
    <w:rsid w:val="00330E71"/>
    <w:rsid w:val="00330FD8"/>
    <w:rsid w:val="00331126"/>
    <w:rsid w:val="003314FA"/>
    <w:rsid w:val="00331605"/>
    <w:rsid w:val="003318E9"/>
    <w:rsid w:val="00331910"/>
    <w:rsid w:val="00331955"/>
    <w:rsid w:val="00331972"/>
    <w:rsid w:val="00331B80"/>
    <w:rsid w:val="00331EE2"/>
    <w:rsid w:val="003322F2"/>
    <w:rsid w:val="00332467"/>
    <w:rsid w:val="00332920"/>
    <w:rsid w:val="00332A81"/>
    <w:rsid w:val="00332D2E"/>
    <w:rsid w:val="00332E23"/>
    <w:rsid w:val="00333049"/>
    <w:rsid w:val="003330A6"/>
    <w:rsid w:val="003333FD"/>
    <w:rsid w:val="00333408"/>
    <w:rsid w:val="003334D2"/>
    <w:rsid w:val="003335BE"/>
    <w:rsid w:val="0033371A"/>
    <w:rsid w:val="00333920"/>
    <w:rsid w:val="003339D3"/>
    <w:rsid w:val="00333A8C"/>
    <w:rsid w:val="00333E77"/>
    <w:rsid w:val="003341C0"/>
    <w:rsid w:val="00334556"/>
    <w:rsid w:val="0033462B"/>
    <w:rsid w:val="0033469E"/>
    <w:rsid w:val="0033496C"/>
    <w:rsid w:val="00334BF6"/>
    <w:rsid w:val="00334E2B"/>
    <w:rsid w:val="00334FAD"/>
    <w:rsid w:val="003351B7"/>
    <w:rsid w:val="0033594F"/>
    <w:rsid w:val="00335AA8"/>
    <w:rsid w:val="00335C03"/>
    <w:rsid w:val="00335EF1"/>
    <w:rsid w:val="00335F51"/>
    <w:rsid w:val="00335FFC"/>
    <w:rsid w:val="003360E3"/>
    <w:rsid w:val="0033638C"/>
    <w:rsid w:val="003367F6"/>
    <w:rsid w:val="00336A8F"/>
    <w:rsid w:val="00336EEC"/>
    <w:rsid w:val="00336FDB"/>
    <w:rsid w:val="003379B7"/>
    <w:rsid w:val="00337F3A"/>
    <w:rsid w:val="0034027C"/>
    <w:rsid w:val="003402D0"/>
    <w:rsid w:val="003402EE"/>
    <w:rsid w:val="003403F2"/>
    <w:rsid w:val="00340495"/>
    <w:rsid w:val="003405DC"/>
    <w:rsid w:val="003409BC"/>
    <w:rsid w:val="003409C9"/>
    <w:rsid w:val="00340A5F"/>
    <w:rsid w:val="00340C39"/>
    <w:rsid w:val="00340DA1"/>
    <w:rsid w:val="00340E74"/>
    <w:rsid w:val="00340E85"/>
    <w:rsid w:val="00341268"/>
    <w:rsid w:val="00341F36"/>
    <w:rsid w:val="0034200C"/>
    <w:rsid w:val="00342075"/>
    <w:rsid w:val="0034331B"/>
    <w:rsid w:val="003434D4"/>
    <w:rsid w:val="003434E0"/>
    <w:rsid w:val="003438D3"/>
    <w:rsid w:val="00343ED0"/>
    <w:rsid w:val="003441EF"/>
    <w:rsid w:val="003443E8"/>
    <w:rsid w:val="0034454F"/>
    <w:rsid w:val="0034469F"/>
    <w:rsid w:val="00344FD0"/>
    <w:rsid w:val="0034516B"/>
    <w:rsid w:val="0034526B"/>
    <w:rsid w:val="003452BC"/>
    <w:rsid w:val="0034536B"/>
    <w:rsid w:val="0034544D"/>
    <w:rsid w:val="00345594"/>
    <w:rsid w:val="003456CE"/>
    <w:rsid w:val="00345BCB"/>
    <w:rsid w:val="00345D70"/>
    <w:rsid w:val="00345E7C"/>
    <w:rsid w:val="00345F4D"/>
    <w:rsid w:val="00346071"/>
    <w:rsid w:val="003462FB"/>
    <w:rsid w:val="00346458"/>
    <w:rsid w:val="00346567"/>
    <w:rsid w:val="00346716"/>
    <w:rsid w:val="00346A53"/>
    <w:rsid w:val="00346BCF"/>
    <w:rsid w:val="00346C8C"/>
    <w:rsid w:val="00346D9F"/>
    <w:rsid w:val="003470E8"/>
    <w:rsid w:val="003473B2"/>
    <w:rsid w:val="003474E1"/>
    <w:rsid w:val="0034760D"/>
    <w:rsid w:val="0034794B"/>
    <w:rsid w:val="00347EE1"/>
    <w:rsid w:val="00350183"/>
    <w:rsid w:val="003505CF"/>
    <w:rsid w:val="00350735"/>
    <w:rsid w:val="0035074A"/>
    <w:rsid w:val="0035075C"/>
    <w:rsid w:val="00350D87"/>
    <w:rsid w:val="00350DCC"/>
    <w:rsid w:val="00350F81"/>
    <w:rsid w:val="003510B6"/>
    <w:rsid w:val="0035118A"/>
    <w:rsid w:val="00351830"/>
    <w:rsid w:val="00351CAC"/>
    <w:rsid w:val="00351E31"/>
    <w:rsid w:val="00351EC6"/>
    <w:rsid w:val="0035215C"/>
    <w:rsid w:val="0035237B"/>
    <w:rsid w:val="0035264C"/>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196"/>
    <w:rsid w:val="003574C2"/>
    <w:rsid w:val="003574CE"/>
    <w:rsid w:val="003577BB"/>
    <w:rsid w:val="00357895"/>
    <w:rsid w:val="003579E2"/>
    <w:rsid w:val="003579EF"/>
    <w:rsid w:val="00357B23"/>
    <w:rsid w:val="00357C1A"/>
    <w:rsid w:val="00357D30"/>
    <w:rsid w:val="0036033C"/>
    <w:rsid w:val="00360358"/>
    <w:rsid w:val="00360450"/>
    <w:rsid w:val="00360582"/>
    <w:rsid w:val="00360659"/>
    <w:rsid w:val="0036093B"/>
    <w:rsid w:val="00360955"/>
    <w:rsid w:val="00360F24"/>
    <w:rsid w:val="003610BA"/>
    <w:rsid w:val="0036118B"/>
    <w:rsid w:val="00361401"/>
    <w:rsid w:val="00361451"/>
    <w:rsid w:val="003614F8"/>
    <w:rsid w:val="00361947"/>
    <w:rsid w:val="003619E9"/>
    <w:rsid w:val="00361E18"/>
    <w:rsid w:val="00361E1A"/>
    <w:rsid w:val="0036233E"/>
    <w:rsid w:val="00362373"/>
    <w:rsid w:val="003625CC"/>
    <w:rsid w:val="003628A1"/>
    <w:rsid w:val="003629B6"/>
    <w:rsid w:val="00362B3E"/>
    <w:rsid w:val="00362E04"/>
    <w:rsid w:val="0036300B"/>
    <w:rsid w:val="00363075"/>
    <w:rsid w:val="00363249"/>
    <w:rsid w:val="00363700"/>
    <w:rsid w:val="00364060"/>
    <w:rsid w:val="003640E6"/>
    <w:rsid w:val="00365315"/>
    <w:rsid w:val="00365353"/>
    <w:rsid w:val="00365591"/>
    <w:rsid w:val="00365B0F"/>
    <w:rsid w:val="00365F01"/>
    <w:rsid w:val="00365F93"/>
    <w:rsid w:val="003661D4"/>
    <w:rsid w:val="00366276"/>
    <w:rsid w:val="003662A7"/>
    <w:rsid w:val="0036646E"/>
    <w:rsid w:val="0036647B"/>
    <w:rsid w:val="003665EA"/>
    <w:rsid w:val="00366B85"/>
    <w:rsid w:val="00366DE0"/>
    <w:rsid w:val="003671A7"/>
    <w:rsid w:val="0036728B"/>
    <w:rsid w:val="0036738E"/>
    <w:rsid w:val="00367782"/>
    <w:rsid w:val="003679BC"/>
    <w:rsid w:val="00367A05"/>
    <w:rsid w:val="00367FEF"/>
    <w:rsid w:val="003700DF"/>
    <w:rsid w:val="00370255"/>
    <w:rsid w:val="00370710"/>
    <w:rsid w:val="00370946"/>
    <w:rsid w:val="00370CCD"/>
    <w:rsid w:val="00370D84"/>
    <w:rsid w:val="00370E67"/>
    <w:rsid w:val="00370EAD"/>
    <w:rsid w:val="00370F1E"/>
    <w:rsid w:val="00371178"/>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AC"/>
    <w:rsid w:val="003740C3"/>
    <w:rsid w:val="00374514"/>
    <w:rsid w:val="003745C0"/>
    <w:rsid w:val="003745FB"/>
    <w:rsid w:val="0037566A"/>
    <w:rsid w:val="00375BD7"/>
    <w:rsid w:val="00375F9F"/>
    <w:rsid w:val="003765D8"/>
    <w:rsid w:val="00376626"/>
    <w:rsid w:val="0037673D"/>
    <w:rsid w:val="003768D3"/>
    <w:rsid w:val="00376A19"/>
    <w:rsid w:val="00376AC6"/>
    <w:rsid w:val="00376BE8"/>
    <w:rsid w:val="0037720D"/>
    <w:rsid w:val="003772E6"/>
    <w:rsid w:val="003774E0"/>
    <w:rsid w:val="003778DE"/>
    <w:rsid w:val="0037793C"/>
    <w:rsid w:val="00377A72"/>
    <w:rsid w:val="00377B33"/>
    <w:rsid w:val="00377D4B"/>
    <w:rsid w:val="00377D4F"/>
    <w:rsid w:val="00377ECB"/>
    <w:rsid w:val="00377F86"/>
    <w:rsid w:val="00377FFB"/>
    <w:rsid w:val="00380296"/>
    <w:rsid w:val="0038037D"/>
    <w:rsid w:val="00380A62"/>
    <w:rsid w:val="00380A68"/>
    <w:rsid w:val="00380C08"/>
    <w:rsid w:val="00380DAA"/>
    <w:rsid w:val="00381015"/>
    <w:rsid w:val="0038127F"/>
    <w:rsid w:val="003812E5"/>
    <w:rsid w:val="003814BB"/>
    <w:rsid w:val="00381774"/>
    <w:rsid w:val="003818A8"/>
    <w:rsid w:val="003819F8"/>
    <w:rsid w:val="00381AAC"/>
    <w:rsid w:val="00382072"/>
    <w:rsid w:val="0038211F"/>
    <w:rsid w:val="0038279A"/>
    <w:rsid w:val="003827BE"/>
    <w:rsid w:val="0038308F"/>
    <w:rsid w:val="003830DF"/>
    <w:rsid w:val="00383948"/>
    <w:rsid w:val="00383A8A"/>
    <w:rsid w:val="00383C2F"/>
    <w:rsid w:val="00384090"/>
    <w:rsid w:val="00384142"/>
    <w:rsid w:val="0038414A"/>
    <w:rsid w:val="003846D6"/>
    <w:rsid w:val="00384E47"/>
    <w:rsid w:val="00384F50"/>
    <w:rsid w:val="003850CD"/>
    <w:rsid w:val="0038515D"/>
    <w:rsid w:val="003858CC"/>
    <w:rsid w:val="0038595B"/>
    <w:rsid w:val="00385B96"/>
    <w:rsid w:val="00385C4D"/>
    <w:rsid w:val="00385DBC"/>
    <w:rsid w:val="00385DF5"/>
    <w:rsid w:val="0038608B"/>
    <w:rsid w:val="00386120"/>
    <w:rsid w:val="003861AA"/>
    <w:rsid w:val="003861FB"/>
    <w:rsid w:val="003862B5"/>
    <w:rsid w:val="003867D3"/>
    <w:rsid w:val="0038689E"/>
    <w:rsid w:val="00386939"/>
    <w:rsid w:val="003869BB"/>
    <w:rsid w:val="00386DB9"/>
    <w:rsid w:val="00386E93"/>
    <w:rsid w:val="0038703C"/>
    <w:rsid w:val="0038739E"/>
    <w:rsid w:val="00387656"/>
    <w:rsid w:val="003879CE"/>
    <w:rsid w:val="00387B3A"/>
    <w:rsid w:val="00390415"/>
    <w:rsid w:val="003908D1"/>
    <w:rsid w:val="00390B57"/>
    <w:rsid w:val="00390E14"/>
    <w:rsid w:val="00390E1C"/>
    <w:rsid w:val="00390E68"/>
    <w:rsid w:val="00390ECE"/>
    <w:rsid w:val="003914A0"/>
    <w:rsid w:val="003914C6"/>
    <w:rsid w:val="00391527"/>
    <w:rsid w:val="003917AD"/>
    <w:rsid w:val="0039191C"/>
    <w:rsid w:val="00391DB1"/>
    <w:rsid w:val="00392181"/>
    <w:rsid w:val="003923CE"/>
    <w:rsid w:val="00392957"/>
    <w:rsid w:val="00392A49"/>
    <w:rsid w:val="00392C39"/>
    <w:rsid w:val="00392DBA"/>
    <w:rsid w:val="00392FEB"/>
    <w:rsid w:val="00393247"/>
    <w:rsid w:val="0039325F"/>
    <w:rsid w:val="00393516"/>
    <w:rsid w:val="0039352A"/>
    <w:rsid w:val="0039352C"/>
    <w:rsid w:val="003936A4"/>
    <w:rsid w:val="003938EC"/>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6BA"/>
    <w:rsid w:val="0039777D"/>
    <w:rsid w:val="00397894"/>
    <w:rsid w:val="00397BC9"/>
    <w:rsid w:val="00397CAB"/>
    <w:rsid w:val="00397D18"/>
    <w:rsid w:val="003A00D6"/>
    <w:rsid w:val="003A010E"/>
    <w:rsid w:val="003A015A"/>
    <w:rsid w:val="003A023C"/>
    <w:rsid w:val="003A0F94"/>
    <w:rsid w:val="003A107F"/>
    <w:rsid w:val="003A111F"/>
    <w:rsid w:val="003A11C8"/>
    <w:rsid w:val="003A1291"/>
    <w:rsid w:val="003A12A8"/>
    <w:rsid w:val="003A1954"/>
    <w:rsid w:val="003A1C35"/>
    <w:rsid w:val="003A200F"/>
    <w:rsid w:val="003A20CD"/>
    <w:rsid w:val="003A2579"/>
    <w:rsid w:val="003A2CA9"/>
    <w:rsid w:val="003A2CC5"/>
    <w:rsid w:val="003A2ECD"/>
    <w:rsid w:val="003A2F35"/>
    <w:rsid w:val="003A339E"/>
    <w:rsid w:val="003A357B"/>
    <w:rsid w:val="003A36FD"/>
    <w:rsid w:val="003A3ADB"/>
    <w:rsid w:val="003A3CF1"/>
    <w:rsid w:val="003A403A"/>
    <w:rsid w:val="003A4231"/>
    <w:rsid w:val="003A42AE"/>
    <w:rsid w:val="003A4474"/>
    <w:rsid w:val="003A453C"/>
    <w:rsid w:val="003A457D"/>
    <w:rsid w:val="003A45D1"/>
    <w:rsid w:val="003A46B9"/>
    <w:rsid w:val="003A492D"/>
    <w:rsid w:val="003A493E"/>
    <w:rsid w:val="003A4DE4"/>
    <w:rsid w:val="003A4EE9"/>
    <w:rsid w:val="003A4FD2"/>
    <w:rsid w:val="003A534F"/>
    <w:rsid w:val="003A58AD"/>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3F"/>
    <w:rsid w:val="003A7AE1"/>
    <w:rsid w:val="003A7EFD"/>
    <w:rsid w:val="003B05A0"/>
    <w:rsid w:val="003B0B17"/>
    <w:rsid w:val="003B0D7F"/>
    <w:rsid w:val="003B0D85"/>
    <w:rsid w:val="003B10C6"/>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6B0"/>
    <w:rsid w:val="003B46F7"/>
    <w:rsid w:val="003B4A2C"/>
    <w:rsid w:val="003B4C0C"/>
    <w:rsid w:val="003B5309"/>
    <w:rsid w:val="003B5784"/>
    <w:rsid w:val="003B59D0"/>
    <w:rsid w:val="003B5B18"/>
    <w:rsid w:val="003B5D30"/>
    <w:rsid w:val="003B5E02"/>
    <w:rsid w:val="003B5E36"/>
    <w:rsid w:val="003B6155"/>
    <w:rsid w:val="003B61B9"/>
    <w:rsid w:val="003B63E6"/>
    <w:rsid w:val="003B64BD"/>
    <w:rsid w:val="003B64CB"/>
    <w:rsid w:val="003B682E"/>
    <w:rsid w:val="003B6871"/>
    <w:rsid w:val="003B6A2A"/>
    <w:rsid w:val="003B6BF4"/>
    <w:rsid w:val="003B6E61"/>
    <w:rsid w:val="003B6EF4"/>
    <w:rsid w:val="003B6F37"/>
    <w:rsid w:val="003B7101"/>
    <w:rsid w:val="003B73E0"/>
    <w:rsid w:val="003B74E1"/>
    <w:rsid w:val="003B7740"/>
    <w:rsid w:val="003B7D9D"/>
    <w:rsid w:val="003C0058"/>
    <w:rsid w:val="003C0090"/>
    <w:rsid w:val="003C0237"/>
    <w:rsid w:val="003C045C"/>
    <w:rsid w:val="003C04CA"/>
    <w:rsid w:val="003C08FC"/>
    <w:rsid w:val="003C0928"/>
    <w:rsid w:val="003C0955"/>
    <w:rsid w:val="003C096F"/>
    <w:rsid w:val="003C0A1C"/>
    <w:rsid w:val="003C0C00"/>
    <w:rsid w:val="003C1158"/>
    <w:rsid w:val="003C15BA"/>
    <w:rsid w:val="003C15EF"/>
    <w:rsid w:val="003C1915"/>
    <w:rsid w:val="003C1E06"/>
    <w:rsid w:val="003C1FB6"/>
    <w:rsid w:val="003C1FD8"/>
    <w:rsid w:val="003C2057"/>
    <w:rsid w:val="003C224E"/>
    <w:rsid w:val="003C256B"/>
    <w:rsid w:val="003C2805"/>
    <w:rsid w:val="003C290E"/>
    <w:rsid w:val="003C2A9A"/>
    <w:rsid w:val="003C31C2"/>
    <w:rsid w:val="003C3200"/>
    <w:rsid w:val="003C3238"/>
    <w:rsid w:val="003C355A"/>
    <w:rsid w:val="003C3575"/>
    <w:rsid w:val="003C36B5"/>
    <w:rsid w:val="003C3757"/>
    <w:rsid w:val="003C38CB"/>
    <w:rsid w:val="003C40A2"/>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6DAA"/>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848"/>
    <w:rsid w:val="003D1970"/>
    <w:rsid w:val="003D19F2"/>
    <w:rsid w:val="003D1AEF"/>
    <w:rsid w:val="003D1D35"/>
    <w:rsid w:val="003D1E55"/>
    <w:rsid w:val="003D2405"/>
    <w:rsid w:val="003D256E"/>
    <w:rsid w:val="003D25B8"/>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76"/>
    <w:rsid w:val="003D63AB"/>
    <w:rsid w:val="003D659D"/>
    <w:rsid w:val="003D660C"/>
    <w:rsid w:val="003D6615"/>
    <w:rsid w:val="003D6636"/>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3F"/>
    <w:rsid w:val="003E1ECF"/>
    <w:rsid w:val="003E228B"/>
    <w:rsid w:val="003E22FD"/>
    <w:rsid w:val="003E2A64"/>
    <w:rsid w:val="003E2F2D"/>
    <w:rsid w:val="003E2FA8"/>
    <w:rsid w:val="003E322B"/>
    <w:rsid w:val="003E3572"/>
    <w:rsid w:val="003E3A4D"/>
    <w:rsid w:val="003E3BA8"/>
    <w:rsid w:val="003E3C03"/>
    <w:rsid w:val="003E3C34"/>
    <w:rsid w:val="003E3DE6"/>
    <w:rsid w:val="003E4106"/>
    <w:rsid w:val="003E4471"/>
    <w:rsid w:val="003E4A53"/>
    <w:rsid w:val="003E4D43"/>
    <w:rsid w:val="003E5103"/>
    <w:rsid w:val="003E514D"/>
    <w:rsid w:val="003E55CF"/>
    <w:rsid w:val="003E56C5"/>
    <w:rsid w:val="003E5C5A"/>
    <w:rsid w:val="003E5D6D"/>
    <w:rsid w:val="003E5EE2"/>
    <w:rsid w:val="003E6072"/>
    <w:rsid w:val="003E6343"/>
    <w:rsid w:val="003E6364"/>
    <w:rsid w:val="003E6906"/>
    <w:rsid w:val="003E6955"/>
    <w:rsid w:val="003E6B89"/>
    <w:rsid w:val="003E6CCB"/>
    <w:rsid w:val="003E6E87"/>
    <w:rsid w:val="003E6F6D"/>
    <w:rsid w:val="003E7065"/>
    <w:rsid w:val="003E70BE"/>
    <w:rsid w:val="003E72C3"/>
    <w:rsid w:val="003E747B"/>
    <w:rsid w:val="003E7672"/>
    <w:rsid w:val="003E7ABC"/>
    <w:rsid w:val="003E7D13"/>
    <w:rsid w:val="003F006E"/>
    <w:rsid w:val="003F01B1"/>
    <w:rsid w:val="003F0366"/>
    <w:rsid w:val="003F03A3"/>
    <w:rsid w:val="003F03B6"/>
    <w:rsid w:val="003F048D"/>
    <w:rsid w:val="003F0520"/>
    <w:rsid w:val="003F0714"/>
    <w:rsid w:val="003F0CD7"/>
    <w:rsid w:val="003F0FD6"/>
    <w:rsid w:val="003F1055"/>
    <w:rsid w:val="003F12BD"/>
    <w:rsid w:val="003F1302"/>
    <w:rsid w:val="003F1402"/>
    <w:rsid w:val="003F1547"/>
    <w:rsid w:val="003F165F"/>
    <w:rsid w:val="003F19B9"/>
    <w:rsid w:val="003F1A73"/>
    <w:rsid w:val="003F1BAC"/>
    <w:rsid w:val="003F1F3E"/>
    <w:rsid w:val="003F1FA9"/>
    <w:rsid w:val="003F208E"/>
    <w:rsid w:val="003F222E"/>
    <w:rsid w:val="003F2469"/>
    <w:rsid w:val="003F2747"/>
    <w:rsid w:val="003F274B"/>
    <w:rsid w:val="003F28A5"/>
    <w:rsid w:val="003F29F4"/>
    <w:rsid w:val="003F2B08"/>
    <w:rsid w:val="003F2CD7"/>
    <w:rsid w:val="003F2E18"/>
    <w:rsid w:val="003F305E"/>
    <w:rsid w:val="003F3318"/>
    <w:rsid w:val="003F3653"/>
    <w:rsid w:val="003F3755"/>
    <w:rsid w:val="003F3BC3"/>
    <w:rsid w:val="003F3BDE"/>
    <w:rsid w:val="003F4772"/>
    <w:rsid w:val="003F4DB0"/>
    <w:rsid w:val="003F5193"/>
    <w:rsid w:val="003F565F"/>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70"/>
    <w:rsid w:val="003F7D72"/>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3F17"/>
    <w:rsid w:val="00403FDC"/>
    <w:rsid w:val="004040F8"/>
    <w:rsid w:val="00404843"/>
    <w:rsid w:val="004048DF"/>
    <w:rsid w:val="00405270"/>
    <w:rsid w:val="0040545E"/>
    <w:rsid w:val="00405566"/>
    <w:rsid w:val="004057B6"/>
    <w:rsid w:val="00405938"/>
    <w:rsid w:val="00405B08"/>
    <w:rsid w:val="00405D5F"/>
    <w:rsid w:val="004061C6"/>
    <w:rsid w:val="004061F9"/>
    <w:rsid w:val="00406218"/>
    <w:rsid w:val="00406865"/>
    <w:rsid w:val="00406870"/>
    <w:rsid w:val="00407042"/>
    <w:rsid w:val="00407103"/>
    <w:rsid w:val="00407226"/>
    <w:rsid w:val="0040725A"/>
    <w:rsid w:val="00407276"/>
    <w:rsid w:val="004074F6"/>
    <w:rsid w:val="00407B58"/>
    <w:rsid w:val="00407E4A"/>
    <w:rsid w:val="00407EF3"/>
    <w:rsid w:val="00407F0A"/>
    <w:rsid w:val="00407F48"/>
    <w:rsid w:val="0041024E"/>
    <w:rsid w:val="00410420"/>
    <w:rsid w:val="0041090F"/>
    <w:rsid w:val="00410954"/>
    <w:rsid w:val="00410B5A"/>
    <w:rsid w:val="00410BD1"/>
    <w:rsid w:val="00410BF6"/>
    <w:rsid w:val="00410C36"/>
    <w:rsid w:val="00410C73"/>
    <w:rsid w:val="00410CB9"/>
    <w:rsid w:val="00410D21"/>
    <w:rsid w:val="0041120A"/>
    <w:rsid w:val="004118E1"/>
    <w:rsid w:val="00411AA3"/>
    <w:rsid w:val="00411B41"/>
    <w:rsid w:val="00411C83"/>
    <w:rsid w:val="00411D16"/>
    <w:rsid w:val="00411FA9"/>
    <w:rsid w:val="0041286B"/>
    <w:rsid w:val="0041292D"/>
    <w:rsid w:val="00412B4B"/>
    <w:rsid w:val="004130BB"/>
    <w:rsid w:val="00413296"/>
    <w:rsid w:val="00413529"/>
    <w:rsid w:val="0041367C"/>
    <w:rsid w:val="0041369A"/>
    <w:rsid w:val="00413A3C"/>
    <w:rsid w:val="00413ACD"/>
    <w:rsid w:val="00413C38"/>
    <w:rsid w:val="00413E91"/>
    <w:rsid w:val="00413F19"/>
    <w:rsid w:val="004143B9"/>
    <w:rsid w:val="00414745"/>
    <w:rsid w:val="0041485B"/>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CCE"/>
    <w:rsid w:val="00416E86"/>
    <w:rsid w:val="00416EA7"/>
    <w:rsid w:val="004174DE"/>
    <w:rsid w:val="004177B5"/>
    <w:rsid w:val="004177B9"/>
    <w:rsid w:val="004178AB"/>
    <w:rsid w:val="004179D8"/>
    <w:rsid w:val="004202AA"/>
    <w:rsid w:val="004208BD"/>
    <w:rsid w:val="00420DF4"/>
    <w:rsid w:val="004210DF"/>
    <w:rsid w:val="00421311"/>
    <w:rsid w:val="004214CB"/>
    <w:rsid w:val="00421755"/>
    <w:rsid w:val="00421869"/>
    <w:rsid w:val="00421A46"/>
    <w:rsid w:val="00421EB0"/>
    <w:rsid w:val="00422063"/>
    <w:rsid w:val="004221C0"/>
    <w:rsid w:val="0042221D"/>
    <w:rsid w:val="0042223C"/>
    <w:rsid w:val="00422516"/>
    <w:rsid w:val="00422617"/>
    <w:rsid w:val="00422650"/>
    <w:rsid w:val="00422959"/>
    <w:rsid w:val="004232A3"/>
    <w:rsid w:val="0042362E"/>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A1"/>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72E"/>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4DF0"/>
    <w:rsid w:val="00435405"/>
    <w:rsid w:val="00435665"/>
    <w:rsid w:val="0043566B"/>
    <w:rsid w:val="004356DD"/>
    <w:rsid w:val="0043580A"/>
    <w:rsid w:val="00435ADC"/>
    <w:rsid w:val="00435B78"/>
    <w:rsid w:val="00435D95"/>
    <w:rsid w:val="00435E15"/>
    <w:rsid w:val="00436144"/>
    <w:rsid w:val="00436597"/>
    <w:rsid w:val="004367A2"/>
    <w:rsid w:val="00436CE3"/>
    <w:rsid w:val="00436EFD"/>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0EFC"/>
    <w:rsid w:val="00441169"/>
    <w:rsid w:val="00441325"/>
    <w:rsid w:val="00441334"/>
    <w:rsid w:val="00441758"/>
    <w:rsid w:val="00441C62"/>
    <w:rsid w:val="00441F16"/>
    <w:rsid w:val="00441FCD"/>
    <w:rsid w:val="00441FD4"/>
    <w:rsid w:val="00442011"/>
    <w:rsid w:val="00442562"/>
    <w:rsid w:val="00442733"/>
    <w:rsid w:val="00442737"/>
    <w:rsid w:val="00442D10"/>
    <w:rsid w:val="00443186"/>
    <w:rsid w:val="00443194"/>
    <w:rsid w:val="004432D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6F7"/>
    <w:rsid w:val="00447A1C"/>
    <w:rsid w:val="00447BBD"/>
    <w:rsid w:val="0045001C"/>
    <w:rsid w:val="00450224"/>
    <w:rsid w:val="004505B5"/>
    <w:rsid w:val="00450694"/>
    <w:rsid w:val="0045080F"/>
    <w:rsid w:val="00450982"/>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439"/>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6FC8"/>
    <w:rsid w:val="0045707D"/>
    <w:rsid w:val="0045742C"/>
    <w:rsid w:val="004575B7"/>
    <w:rsid w:val="004577FF"/>
    <w:rsid w:val="00457F7B"/>
    <w:rsid w:val="004603C0"/>
    <w:rsid w:val="004604D7"/>
    <w:rsid w:val="00460622"/>
    <w:rsid w:val="00460AE7"/>
    <w:rsid w:val="00460E16"/>
    <w:rsid w:val="00461118"/>
    <w:rsid w:val="00461220"/>
    <w:rsid w:val="0046167F"/>
    <w:rsid w:val="00461714"/>
    <w:rsid w:val="00461A54"/>
    <w:rsid w:val="004621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3FD"/>
    <w:rsid w:val="004644E3"/>
    <w:rsid w:val="00464C3A"/>
    <w:rsid w:val="00464D4D"/>
    <w:rsid w:val="00464D75"/>
    <w:rsid w:val="004653C5"/>
    <w:rsid w:val="004655E6"/>
    <w:rsid w:val="00465767"/>
    <w:rsid w:val="00465A2E"/>
    <w:rsid w:val="00465AAF"/>
    <w:rsid w:val="00465AF3"/>
    <w:rsid w:val="00465B48"/>
    <w:rsid w:val="00465F10"/>
    <w:rsid w:val="004660EF"/>
    <w:rsid w:val="0046673E"/>
    <w:rsid w:val="0046676A"/>
    <w:rsid w:val="00466858"/>
    <w:rsid w:val="00466BDD"/>
    <w:rsid w:val="00466C93"/>
    <w:rsid w:val="00466D33"/>
    <w:rsid w:val="00466D7D"/>
    <w:rsid w:val="00466EA2"/>
    <w:rsid w:val="00466F50"/>
    <w:rsid w:val="004674AA"/>
    <w:rsid w:val="004675AB"/>
    <w:rsid w:val="004678D3"/>
    <w:rsid w:val="00467AE2"/>
    <w:rsid w:val="00467BA5"/>
    <w:rsid w:val="00467D69"/>
    <w:rsid w:val="00467E58"/>
    <w:rsid w:val="0047028D"/>
    <w:rsid w:val="004702BB"/>
    <w:rsid w:val="0047082F"/>
    <w:rsid w:val="00470BF2"/>
    <w:rsid w:val="00470BF5"/>
    <w:rsid w:val="00470C47"/>
    <w:rsid w:val="00470C50"/>
    <w:rsid w:val="00470CAB"/>
    <w:rsid w:val="00470DED"/>
    <w:rsid w:val="00470E79"/>
    <w:rsid w:val="004714ED"/>
    <w:rsid w:val="0047165F"/>
    <w:rsid w:val="00471733"/>
    <w:rsid w:val="004718D4"/>
    <w:rsid w:val="00471D37"/>
    <w:rsid w:val="00471DB0"/>
    <w:rsid w:val="00471ED6"/>
    <w:rsid w:val="00471F0C"/>
    <w:rsid w:val="00471F27"/>
    <w:rsid w:val="00472532"/>
    <w:rsid w:val="00472622"/>
    <w:rsid w:val="00472FB9"/>
    <w:rsid w:val="004732BB"/>
    <w:rsid w:val="00473419"/>
    <w:rsid w:val="0047362D"/>
    <w:rsid w:val="0047367E"/>
    <w:rsid w:val="00473BCD"/>
    <w:rsid w:val="00473C88"/>
    <w:rsid w:val="00473E76"/>
    <w:rsid w:val="00473ED1"/>
    <w:rsid w:val="00473FDE"/>
    <w:rsid w:val="00474283"/>
    <w:rsid w:val="004742C6"/>
    <w:rsid w:val="0047430C"/>
    <w:rsid w:val="0047451F"/>
    <w:rsid w:val="00474522"/>
    <w:rsid w:val="004748BB"/>
    <w:rsid w:val="004748DE"/>
    <w:rsid w:val="00474B2F"/>
    <w:rsid w:val="00474F46"/>
    <w:rsid w:val="00474F8E"/>
    <w:rsid w:val="00475283"/>
    <w:rsid w:val="0047533D"/>
    <w:rsid w:val="00475392"/>
    <w:rsid w:val="0047559C"/>
    <w:rsid w:val="00475760"/>
    <w:rsid w:val="00475D34"/>
    <w:rsid w:val="00475E2E"/>
    <w:rsid w:val="00475EF0"/>
    <w:rsid w:val="0047613D"/>
    <w:rsid w:val="00476487"/>
    <w:rsid w:val="004764BE"/>
    <w:rsid w:val="00476559"/>
    <w:rsid w:val="00476672"/>
    <w:rsid w:val="00476748"/>
    <w:rsid w:val="004767B3"/>
    <w:rsid w:val="004767E1"/>
    <w:rsid w:val="004769E4"/>
    <w:rsid w:val="00476AE0"/>
    <w:rsid w:val="00476AEF"/>
    <w:rsid w:val="004770EA"/>
    <w:rsid w:val="00477290"/>
    <w:rsid w:val="004775C7"/>
    <w:rsid w:val="00477786"/>
    <w:rsid w:val="00477940"/>
    <w:rsid w:val="00477995"/>
    <w:rsid w:val="00477F45"/>
    <w:rsid w:val="00480193"/>
    <w:rsid w:val="004802F5"/>
    <w:rsid w:val="004803CE"/>
    <w:rsid w:val="00480655"/>
    <w:rsid w:val="004810B7"/>
    <w:rsid w:val="004812FA"/>
    <w:rsid w:val="004818F6"/>
    <w:rsid w:val="00481A5D"/>
    <w:rsid w:val="00482381"/>
    <w:rsid w:val="00482383"/>
    <w:rsid w:val="004828BF"/>
    <w:rsid w:val="00483024"/>
    <w:rsid w:val="00483DF5"/>
    <w:rsid w:val="00483FC7"/>
    <w:rsid w:val="00484444"/>
    <w:rsid w:val="004846BD"/>
    <w:rsid w:val="0048488F"/>
    <w:rsid w:val="00485162"/>
    <w:rsid w:val="004853AB"/>
    <w:rsid w:val="004854B0"/>
    <w:rsid w:val="00485548"/>
    <w:rsid w:val="0048562E"/>
    <w:rsid w:val="0048598D"/>
    <w:rsid w:val="004859BD"/>
    <w:rsid w:val="004859FF"/>
    <w:rsid w:val="00485B42"/>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06D9"/>
    <w:rsid w:val="004913FC"/>
    <w:rsid w:val="004914FD"/>
    <w:rsid w:val="004915DE"/>
    <w:rsid w:val="00491683"/>
    <w:rsid w:val="0049179C"/>
    <w:rsid w:val="00491898"/>
    <w:rsid w:val="00491B0C"/>
    <w:rsid w:val="00491DFD"/>
    <w:rsid w:val="00491E9F"/>
    <w:rsid w:val="00491F33"/>
    <w:rsid w:val="00491FA0"/>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55B"/>
    <w:rsid w:val="004955CA"/>
    <w:rsid w:val="0049570D"/>
    <w:rsid w:val="00495A8C"/>
    <w:rsid w:val="00495BB8"/>
    <w:rsid w:val="00495D32"/>
    <w:rsid w:val="004964C9"/>
    <w:rsid w:val="00496796"/>
    <w:rsid w:val="004969AB"/>
    <w:rsid w:val="00496A8F"/>
    <w:rsid w:val="00496A90"/>
    <w:rsid w:val="00496B0F"/>
    <w:rsid w:val="00496E26"/>
    <w:rsid w:val="00496E8B"/>
    <w:rsid w:val="004975D9"/>
    <w:rsid w:val="00497B3B"/>
    <w:rsid w:val="00497D81"/>
    <w:rsid w:val="004A0610"/>
    <w:rsid w:val="004A06B7"/>
    <w:rsid w:val="004A07A8"/>
    <w:rsid w:val="004A07EE"/>
    <w:rsid w:val="004A0DDE"/>
    <w:rsid w:val="004A0DEA"/>
    <w:rsid w:val="004A0F55"/>
    <w:rsid w:val="004A129A"/>
    <w:rsid w:val="004A14AE"/>
    <w:rsid w:val="004A1559"/>
    <w:rsid w:val="004A1674"/>
    <w:rsid w:val="004A16A8"/>
    <w:rsid w:val="004A1828"/>
    <w:rsid w:val="004A1A60"/>
    <w:rsid w:val="004A1D02"/>
    <w:rsid w:val="004A1E81"/>
    <w:rsid w:val="004A2058"/>
    <w:rsid w:val="004A2543"/>
    <w:rsid w:val="004A269D"/>
    <w:rsid w:val="004A26E9"/>
    <w:rsid w:val="004A2822"/>
    <w:rsid w:val="004A2940"/>
    <w:rsid w:val="004A2982"/>
    <w:rsid w:val="004A2A20"/>
    <w:rsid w:val="004A2FC0"/>
    <w:rsid w:val="004A319A"/>
    <w:rsid w:val="004A323C"/>
    <w:rsid w:val="004A37F0"/>
    <w:rsid w:val="004A3824"/>
    <w:rsid w:val="004A39AD"/>
    <w:rsid w:val="004A3C71"/>
    <w:rsid w:val="004A3D0A"/>
    <w:rsid w:val="004A3F48"/>
    <w:rsid w:val="004A46BC"/>
    <w:rsid w:val="004A487F"/>
    <w:rsid w:val="004A4929"/>
    <w:rsid w:val="004A4CB1"/>
    <w:rsid w:val="004A4F46"/>
    <w:rsid w:val="004A5508"/>
    <w:rsid w:val="004A5895"/>
    <w:rsid w:val="004A5918"/>
    <w:rsid w:val="004A59BD"/>
    <w:rsid w:val="004A5D15"/>
    <w:rsid w:val="004A5D66"/>
    <w:rsid w:val="004A5DBC"/>
    <w:rsid w:val="004A5E22"/>
    <w:rsid w:val="004A5E40"/>
    <w:rsid w:val="004A5FFB"/>
    <w:rsid w:val="004A6211"/>
    <w:rsid w:val="004A6236"/>
    <w:rsid w:val="004A65A5"/>
    <w:rsid w:val="004A65F3"/>
    <w:rsid w:val="004A69F7"/>
    <w:rsid w:val="004A6A62"/>
    <w:rsid w:val="004A6B5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1FBF"/>
    <w:rsid w:val="004B2905"/>
    <w:rsid w:val="004B2962"/>
    <w:rsid w:val="004B2A46"/>
    <w:rsid w:val="004B2EC6"/>
    <w:rsid w:val="004B31B1"/>
    <w:rsid w:val="004B33C2"/>
    <w:rsid w:val="004B3678"/>
    <w:rsid w:val="004B36E1"/>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35"/>
    <w:rsid w:val="004B5344"/>
    <w:rsid w:val="004B54BA"/>
    <w:rsid w:val="004B57AD"/>
    <w:rsid w:val="004B58EA"/>
    <w:rsid w:val="004B5B05"/>
    <w:rsid w:val="004B5CAC"/>
    <w:rsid w:val="004B5CC3"/>
    <w:rsid w:val="004B5D92"/>
    <w:rsid w:val="004B6187"/>
    <w:rsid w:val="004B619B"/>
    <w:rsid w:val="004B63EC"/>
    <w:rsid w:val="004B66E6"/>
    <w:rsid w:val="004B6A0B"/>
    <w:rsid w:val="004B6C97"/>
    <w:rsid w:val="004B6EE8"/>
    <w:rsid w:val="004B7232"/>
    <w:rsid w:val="004B74D4"/>
    <w:rsid w:val="004B767D"/>
    <w:rsid w:val="004B78A4"/>
    <w:rsid w:val="004B7DD5"/>
    <w:rsid w:val="004B7ECA"/>
    <w:rsid w:val="004B7F31"/>
    <w:rsid w:val="004C035B"/>
    <w:rsid w:val="004C0639"/>
    <w:rsid w:val="004C06D6"/>
    <w:rsid w:val="004C0A6D"/>
    <w:rsid w:val="004C0B2E"/>
    <w:rsid w:val="004C0E1E"/>
    <w:rsid w:val="004C0F0F"/>
    <w:rsid w:val="004C1578"/>
    <w:rsid w:val="004C160D"/>
    <w:rsid w:val="004C164E"/>
    <w:rsid w:val="004C1A0C"/>
    <w:rsid w:val="004C1BC4"/>
    <w:rsid w:val="004C1C28"/>
    <w:rsid w:val="004C1CF7"/>
    <w:rsid w:val="004C1DDE"/>
    <w:rsid w:val="004C1E9A"/>
    <w:rsid w:val="004C2022"/>
    <w:rsid w:val="004C210D"/>
    <w:rsid w:val="004C2735"/>
    <w:rsid w:val="004C27F8"/>
    <w:rsid w:val="004C28F4"/>
    <w:rsid w:val="004C2C67"/>
    <w:rsid w:val="004C30BB"/>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5AA"/>
    <w:rsid w:val="004C6646"/>
    <w:rsid w:val="004C68A5"/>
    <w:rsid w:val="004C6A26"/>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1FD"/>
    <w:rsid w:val="004D2285"/>
    <w:rsid w:val="004D2488"/>
    <w:rsid w:val="004D27CB"/>
    <w:rsid w:val="004D285E"/>
    <w:rsid w:val="004D2987"/>
    <w:rsid w:val="004D2BF7"/>
    <w:rsid w:val="004D2CBC"/>
    <w:rsid w:val="004D2D87"/>
    <w:rsid w:val="004D2EA7"/>
    <w:rsid w:val="004D3084"/>
    <w:rsid w:val="004D3181"/>
    <w:rsid w:val="004D3212"/>
    <w:rsid w:val="004D33C0"/>
    <w:rsid w:val="004D33C1"/>
    <w:rsid w:val="004D382F"/>
    <w:rsid w:val="004D3965"/>
    <w:rsid w:val="004D3A3E"/>
    <w:rsid w:val="004D3FF2"/>
    <w:rsid w:val="004D402D"/>
    <w:rsid w:val="004D420A"/>
    <w:rsid w:val="004D446E"/>
    <w:rsid w:val="004D466E"/>
    <w:rsid w:val="004D4BED"/>
    <w:rsid w:val="004D4CCE"/>
    <w:rsid w:val="004D4F31"/>
    <w:rsid w:val="004D5064"/>
    <w:rsid w:val="004D51C3"/>
    <w:rsid w:val="004D54B2"/>
    <w:rsid w:val="004D54D4"/>
    <w:rsid w:val="004D5544"/>
    <w:rsid w:val="004D55FF"/>
    <w:rsid w:val="004D5626"/>
    <w:rsid w:val="004D57A0"/>
    <w:rsid w:val="004D60FA"/>
    <w:rsid w:val="004D615F"/>
    <w:rsid w:val="004D67BD"/>
    <w:rsid w:val="004D6876"/>
    <w:rsid w:val="004D6972"/>
    <w:rsid w:val="004D6E17"/>
    <w:rsid w:val="004D7044"/>
    <w:rsid w:val="004D720A"/>
    <w:rsid w:val="004D790B"/>
    <w:rsid w:val="004D798A"/>
    <w:rsid w:val="004D7BB3"/>
    <w:rsid w:val="004E00B3"/>
    <w:rsid w:val="004E010C"/>
    <w:rsid w:val="004E0121"/>
    <w:rsid w:val="004E04EB"/>
    <w:rsid w:val="004E06C0"/>
    <w:rsid w:val="004E0765"/>
    <w:rsid w:val="004E07BE"/>
    <w:rsid w:val="004E0844"/>
    <w:rsid w:val="004E0884"/>
    <w:rsid w:val="004E089C"/>
    <w:rsid w:val="004E124D"/>
    <w:rsid w:val="004E1289"/>
    <w:rsid w:val="004E13C4"/>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4B8E"/>
    <w:rsid w:val="004E4F56"/>
    <w:rsid w:val="004E521D"/>
    <w:rsid w:val="004E52B6"/>
    <w:rsid w:val="004E5F61"/>
    <w:rsid w:val="004E623F"/>
    <w:rsid w:val="004E64B1"/>
    <w:rsid w:val="004E6675"/>
    <w:rsid w:val="004E6AFF"/>
    <w:rsid w:val="004E6BCE"/>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897"/>
    <w:rsid w:val="004F2D3C"/>
    <w:rsid w:val="004F2E06"/>
    <w:rsid w:val="004F32A8"/>
    <w:rsid w:val="004F3A69"/>
    <w:rsid w:val="004F3C64"/>
    <w:rsid w:val="004F3D2E"/>
    <w:rsid w:val="004F431C"/>
    <w:rsid w:val="004F4578"/>
    <w:rsid w:val="004F4622"/>
    <w:rsid w:val="004F4701"/>
    <w:rsid w:val="004F4B65"/>
    <w:rsid w:val="004F4DB6"/>
    <w:rsid w:val="004F4F5D"/>
    <w:rsid w:val="004F5729"/>
    <w:rsid w:val="004F58E8"/>
    <w:rsid w:val="004F58F3"/>
    <w:rsid w:val="004F5CD4"/>
    <w:rsid w:val="004F5E3B"/>
    <w:rsid w:val="004F5E53"/>
    <w:rsid w:val="004F61EC"/>
    <w:rsid w:val="004F68A6"/>
    <w:rsid w:val="004F69AE"/>
    <w:rsid w:val="004F6A8B"/>
    <w:rsid w:val="004F6CF7"/>
    <w:rsid w:val="004F6EBE"/>
    <w:rsid w:val="004F771F"/>
    <w:rsid w:val="004F7D00"/>
    <w:rsid w:val="00500196"/>
    <w:rsid w:val="00500626"/>
    <w:rsid w:val="00500AF2"/>
    <w:rsid w:val="00500CED"/>
    <w:rsid w:val="00500E72"/>
    <w:rsid w:val="00501717"/>
    <w:rsid w:val="00501C3C"/>
    <w:rsid w:val="00501C91"/>
    <w:rsid w:val="005021B2"/>
    <w:rsid w:val="00502647"/>
    <w:rsid w:val="00502896"/>
    <w:rsid w:val="0050289D"/>
    <w:rsid w:val="00502D67"/>
    <w:rsid w:val="00502EA7"/>
    <w:rsid w:val="00502F07"/>
    <w:rsid w:val="00503020"/>
    <w:rsid w:val="0050311A"/>
    <w:rsid w:val="00503420"/>
    <w:rsid w:val="00503487"/>
    <w:rsid w:val="005034B0"/>
    <w:rsid w:val="005036E6"/>
    <w:rsid w:val="005038A3"/>
    <w:rsid w:val="00503A29"/>
    <w:rsid w:val="00503AE5"/>
    <w:rsid w:val="00503B6A"/>
    <w:rsid w:val="00503C59"/>
    <w:rsid w:val="00504273"/>
    <w:rsid w:val="005047A8"/>
    <w:rsid w:val="0050499F"/>
    <w:rsid w:val="00504AAE"/>
    <w:rsid w:val="00505123"/>
    <w:rsid w:val="00505473"/>
    <w:rsid w:val="0050547F"/>
    <w:rsid w:val="00505503"/>
    <w:rsid w:val="0050560D"/>
    <w:rsid w:val="00505708"/>
    <w:rsid w:val="0050617B"/>
    <w:rsid w:val="00506A49"/>
    <w:rsid w:val="005071B4"/>
    <w:rsid w:val="00507260"/>
    <w:rsid w:val="00507621"/>
    <w:rsid w:val="005077B7"/>
    <w:rsid w:val="00507852"/>
    <w:rsid w:val="005079B0"/>
    <w:rsid w:val="005079B6"/>
    <w:rsid w:val="00507D9E"/>
    <w:rsid w:val="00507FD9"/>
    <w:rsid w:val="0051017F"/>
    <w:rsid w:val="005106F9"/>
    <w:rsid w:val="0051091F"/>
    <w:rsid w:val="00510BC9"/>
    <w:rsid w:val="00510C87"/>
    <w:rsid w:val="00510ED3"/>
    <w:rsid w:val="00510F09"/>
    <w:rsid w:val="00511033"/>
    <w:rsid w:val="0051108A"/>
    <w:rsid w:val="00511612"/>
    <w:rsid w:val="00511B7D"/>
    <w:rsid w:val="00512171"/>
    <w:rsid w:val="0051223F"/>
    <w:rsid w:val="00512294"/>
    <w:rsid w:val="005123A4"/>
    <w:rsid w:val="00512474"/>
    <w:rsid w:val="005125DC"/>
    <w:rsid w:val="00512659"/>
    <w:rsid w:val="005129AB"/>
    <w:rsid w:val="00512A78"/>
    <w:rsid w:val="00512C74"/>
    <w:rsid w:val="00512C9A"/>
    <w:rsid w:val="00513642"/>
    <w:rsid w:val="00513728"/>
    <w:rsid w:val="00513787"/>
    <w:rsid w:val="00513CF8"/>
    <w:rsid w:val="00513D3F"/>
    <w:rsid w:val="00514054"/>
    <w:rsid w:val="005149C7"/>
    <w:rsid w:val="00514BB2"/>
    <w:rsid w:val="00514F35"/>
    <w:rsid w:val="00514FAC"/>
    <w:rsid w:val="00515029"/>
    <w:rsid w:val="005150BD"/>
    <w:rsid w:val="00515562"/>
    <w:rsid w:val="00515629"/>
    <w:rsid w:val="005156B8"/>
    <w:rsid w:val="0051597D"/>
    <w:rsid w:val="00515BB0"/>
    <w:rsid w:val="00515EE4"/>
    <w:rsid w:val="005161EA"/>
    <w:rsid w:val="0051651E"/>
    <w:rsid w:val="005167E5"/>
    <w:rsid w:val="005169CE"/>
    <w:rsid w:val="00517092"/>
    <w:rsid w:val="0051712D"/>
    <w:rsid w:val="00517728"/>
    <w:rsid w:val="005177CC"/>
    <w:rsid w:val="00517981"/>
    <w:rsid w:val="005179BB"/>
    <w:rsid w:val="00520242"/>
    <w:rsid w:val="00520DBE"/>
    <w:rsid w:val="00520F87"/>
    <w:rsid w:val="00521B7A"/>
    <w:rsid w:val="0052202D"/>
    <w:rsid w:val="005222EF"/>
    <w:rsid w:val="005224E2"/>
    <w:rsid w:val="0052269A"/>
    <w:rsid w:val="00522711"/>
    <w:rsid w:val="00522E3A"/>
    <w:rsid w:val="00522EC1"/>
    <w:rsid w:val="00522F53"/>
    <w:rsid w:val="00522F84"/>
    <w:rsid w:val="005231D4"/>
    <w:rsid w:val="005235EC"/>
    <w:rsid w:val="0052377C"/>
    <w:rsid w:val="005237F2"/>
    <w:rsid w:val="00523D6B"/>
    <w:rsid w:val="005243FA"/>
    <w:rsid w:val="0052442F"/>
    <w:rsid w:val="00524475"/>
    <w:rsid w:val="005247C1"/>
    <w:rsid w:val="00524F06"/>
    <w:rsid w:val="00524FCC"/>
    <w:rsid w:val="00525242"/>
    <w:rsid w:val="00525358"/>
    <w:rsid w:val="00525413"/>
    <w:rsid w:val="005255A9"/>
    <w:rsid w:val="00525D46"/>
    <w:rsid w:val="00525D79"/>
    <w:rsid w:val="00525E7F"/>
    <w:rsid w:val="00525ECB"/>
    <w:rsid w:val="00525FFF"/>
    <w:rsid w:val="00526B04"/>
    <w:rsid w:val="0052700F"/>
    <w:rsid w:val="00527307"/>
    <w:rsid w:val="005273F6"/>
    <w:rsid w:val="0052755C"/>
    <w:rsid w:val="00527F59"/>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29A6"/>
    <w:rsid w:val="005330B9"/>
    <w:rsid w:val="00533278"/>
    <w:rsid w:val="00533396"/>
    <w:rsid w:val="005334B5"/>
    <w:rsid w:val="0053363F"/>
    <w:rsid w:val="00533807"/>
    <w:rsid w:val="00533ADA"/>
    <w:rsid w:val="00533C84"/>
    <w:rsid w:val="00533D00"/>
    <w:rsid w:val="00533E0F"/>
    <w:rsid w:val="00534CEB"/>
    <w:rsid w:val="00534E89"/>
    <w:rsid w:val="00535224"/>
    <w:rsid w:val="00535338"/>
    <w:rsid w:val="00535396"/>
    <w:rsid w:val="005353DC"/>
    <w:rsid w:val="00535632"/>
    <w:rsid w:val="0053581B"/>
    <w:rsid w:val="00535D33"/>
    <w:rsid w:val="00535DE0"/>
    <w:rsid w:val="00535DF5"/>
    <w:rsid w:val="00535E4B"/>
    <w:rsid w:val="0053605E"/>
    <w:rsid w:val="0053677E"/>
    <w:rsid w:val="005369AA"/>
    <w:rsid w:val="005369C8"/>
    <w:rsid w:val="005371B8"/>
    <w:rsid w:val="00537586"/>
    <w:rsid w:val="00537872"/>
    <w:rsid w:val="00537E17"/>
    <w:rsid w:val="00537E98"/>
    <w:rsid w:val="005400D1"/>
    <w:rsid w:val="00540859"/>
    <w:rsid w:val="00540D38"/>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676"/>
    <w:rsid w:val="00544EDF"/>
    <w:rsid w:val="00544FE2"/>
    <w:rsid w:val="0054553A"/>
    <w:rsid w:val="00545979"/>
    <w:rsid w:val="00545A4A"/>
    <w:rsid w:val="00545BD2"/>
    <w:rsid w:val="00545EFE"/>
    <w:rsid w:val="00546241"/>
    <w:rsid w:val="00546917"/>
    <w:rsid w:val="005469CC"/>
    <w:rsid w:val="00546DE9"/>
    <w:rsid w:val="005470B9"/>
    <w:rsid w:val="005473EE"/>
    <w:rsid w:val="005474E8"/>
    <w:rsid w:val="005476B4"/>
    <w:rsid w:val="005477C1"/>
    <w:rsid w:val="0054784C"/>
    <w:rsid w:val="00550183"/>
    <w:rsid w:val="0055020C"/>
    <w:rsid w:val="005504D4"/>
    <w:rsid w:val="0055061D"/>
    <w:rsid w:val="005507B1"/>
    <w:rsid w:val="00550944"/>
    <w:rsid w:val="0055116E"/>
    <w:rsid w:val="00551403"/>
    <w:rsid w:val="0055157F"/>
    <w:rsid w:val="0055162B"/>
    <w:rsid w:val="00551707"/>
    <w:rsid w:val="00551946"/>
    <w:rsid w:val="00551DE0"/>
    <w:rsid w:val="00552132"/>
    <w:rsid w:val="00552772"/>
    <w:rsid w:val="00552A53"/>
    <w:rsid w:val="00552B36"/>
    <w:rsid w:val="00552B95"/>
    <w:rsid w:val="00552E3B"/>
    <w:rsid w:val="00552EA4"/>
    <w:rsid w:val="005530C7"/>
    <w:rsid w:val="00553146"/>
    <w:rsid w:val="005532E8"/>
    <w:rsid w:val="00553804"/>
    <w:rsid w:val="0055384F"/>
    <w:rsid w:val="00553873"/>
    <w:rsid w:val="00553D82"/>
    <w:rsid w:val="00553D88"/>
    <w:rsid w:val="00553FA0"/>
    <w:rsid w:val="00554356"/>
    <w:rsid w:val="00554B63"/>
    <w:rsid w:val="00554EEE"/>
    <w:rsid w:val="00555282"/>
    <w:rsid w:val="00555565"/>
    <w:rsid w:val="00555746"/>
    <w:rsid w:val="00555946"/>
    <w:rsid w:val="00555973"/>
    <w:rsid w:val="00555A3F"/>
    <w:rsid w:val="00555A91"/>
    <w:rsid w:val="00555BFB"/>
    <w:rsid w:val="00555FF5"/>
    <w:rsid w:val="0055601B"/>
    <w:rsid w:val="005565F0"/>
    <w:rsid w:val="005566B4"/>
    <w:rsid w:val="0055675A"/>
    <w:rsid w:val="0055680A"/>
    <w:rsid w:val="00556D34"/>
    <w:rsid w:val="00556D9F"/>
    <w:rsid w:val="00556ECA"/>
    <w:rsid w:val="00557441"/>
    <w:rsid w:val="005577BB"/>
    <w:rsid w:val="00557806"/>
    <w:rsid w:val="00557841"/>
    <w:rsid w:val="00557B28"/>
    <w:rsid w:val="00557E4C"/>
    <w:rsid w:val="00557EE1"/>
    <w:rsid w:val="00560C1F"/>
    <w:rsid w:val="00560C99"/>
    <w:rsid w:val="00560CEC"/>
    <w:rsid w:val="00560D55"/>
    <w:rsid w:val="00560FC3"/>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147"/>
    <w:rsid w:val="0056589B"/>
    <w:rsid w:val="00565931"/>
    <w:rsid w:val="00565BCE"/>
    <w:rsid w:val="00565E92"/>
    <w:rsid w:val="0056605D"/>
    <w:rsid w:val="005660A4"/>
    <w:rsid w:val="005662DA"/>
    <w:rsid w:val="005663E2"/>
    <w:rsid w:val="005664DD"/>
    <w:rsid w:val="00566686"/>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6D0"/>
    <w:rsid w:val="00570876"/>
    <w:rsid w:val="00570918"/>
    <w:rsid w:val="00570C46"/>
    <w:rsid w:val="00570EF5"/>
    <w:rsid w:val="00570F91"/>
    <w:rsid w:val="00571026"/>
    <w:rsid w:val="0057122B"/>
    <w:rsid w:val="00571244"/>
    <w:rsid w:val="0057129F"/>
    <w:rsid w:val="005713C1"/>
    <w:rsid w:val="0057143E"/>
    <w:rsid w:val="005714EB"/>
    <w:rsid w:val="00571664"/>
    <w:rsid w:val="00571CDF"/>
    <w:rsid w:val="00571F8A"/>
    <w:rsid w:val="00572159"/>
    <w:rsid w:val="005729C1"/>
    <w:rsid w:val="00572C7E"/>
    <w:rsid w:val="00572C9F"/>
    <w:rsid w:val="0057347F"/>
    <w:rsid w:val="005739C5"/>
    <w:rsid w:val="0057468D"/>
    <w:rsid w:val="00574787"/>
    <w:rsid w:val="00574879"/>
    <w:rsid w:val="005748DD"/>
    <w:rsid w:val="00574A1A"/>
    <w:rsid w:val="005756E5"/>
    <w:rsid w:val="00575859"/>
    <w:rsid w:val="005759C2"/>
    <w:rsid w:val="00575A1F"/>
    <w:rsid w:val="00575DB4"/>
    <w:rsid w:val="005762D3"/>
    <w:rsid w:val="0057655C"/>
    <w:rsid w:val="00576674"/>
    <w:rsid w:val="0057684C"/>
    <w:rsid w:val="005768B9"/>
    <w:rsid w:val="00576918"/>
    <w:rsid w:val="00576C44"/>
    <w:rsid w:val="00576CCE"/>
    <w:rsid w:val="00576E2C"/>
    <w:rsid w:val="00576E41"/>
    <w:rsid w:val="00576FF1"/>
    <w:rsid w:val="00577073"/>
    <w:rsid w:val="00577259"/>
    <w:rsid w:val="0057728E"/>
    <w:rsid w:val="0057757E"/>
    <w:rsid w:val="00577605"/>
    <w:rsid w:val="005776B9"/>
    <w:rsid w:val="00577ACD"/>
    <w:rsid w:val="00577C38"/>
    <w:rsid w:val="00577C4C"/>
    <w:rsid w:val="00577C86"/>
    <w:rsid w:val="00577E11"/>
    <w:rsid w:val="005805EE"/>
    <w:rsid w:val="00580671"/>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3E7D"/>
    <w:rsid w:val="0058404A"/>
    <w:rsid w:val="005841E5"/>
    <w:rsid w:val="0058431D"/>
    <w:rsid w:val="005847FE"/>
    <w:rsid w:val="00584978"/>
    <w:rsid w:val="00585397"/>
    <w:rsid w:val="00585515"/>
    <w:rsid w:val="0058555D"/>
    <w:rsid w:val="0058563B"/>
    <w:rsid w:val="005856A6"/>
    <w:rsid w:val="00585740"/>
    <w:rsid w:val="005857AC"/>
    <w:rsid w:val="0058585E"/>
    <w:rsid w:val="00585B20"/>
    <w:rsid w:val="00585C24"/>
    <w:rsid w:val="00585C8C"/>
    <w:rsid w:val="00586B95"/>
    <w:rsid w:val="00586CDA"/>
    <w:rsid w:val="00587328"/>
    <w:rsid w:val="00587423"/>
    <w:rsid w:val="0058769C"/>
    <w:rsid w:val="0058773D"/>
    <w:rsid w:val="00590657"/>
    <w:rsid w:val="00590A33"/>
    <w:rsid w:val="00590AC4"/>
    <w:rsid w:val="00590D9D"/>
    <w:rsid w:val="0059100D"/>
    <w:rsid w:val="00591282"/>
    <w:rsid w:val="005913BE"/>
    <w:rsid w:val="005914CB"/>
    <w:rsid w:val="005917AC"/>
    <w:rsid w:val="005917B3"/>
    <w:rsid w:val="0059192B"/>
    <w:rsid w:val="00591BF3"/>
    <w:rsid w:val="00591C2B"/>
    <w:rsid w:val="005921E4"/>
    <w:rsid w:val="005921E8"/>
    <w:rsid w:val="005922FD"/>
    <w:rsid w:val="00592329"/>
    <w:rsid w:val="005923EC"/>
    <w:rsid w:val="00592AAC"/>
    <w:rsid w:val="00592B46"/>
    <w:rsid w:val="00592F5D"/>
    <w:rsid w:val="005931F0"/>
    <w:rsid w:val="005937AB"/>
    <w:rsid w:val="00593FAB"/>
    <w:rsid w:val="00594107"/>
    <w:rsid w:val="00594210"/>
    <w:rsid w:val="00594234"/>
    <w:rsid w:val="005949A8"/>
    <w:rsid w:val="005949ED"/>
    <w:rsid w:val="00594E36"/>
    <w:rsid w:val="00595112"/>
    <w:rsid w:val="005952ED"/>
    <w:rsid w:val="0059545C"/>
    <w:rsid w:val="00595E40"/>
    <w:rsid w:val="0059632A"/>
    <w:rsid w:val="005964D8"/>
    <w:rsid w:val="0059652B"/>
    <w:rsid w:val="005968AE"/>
    <w:rsid w:val="005971B7"/>
    <w:rsid w:val="00597338"/>
    <w:rsid w:val="00597893"/>
    <w:rsid w:val="00597EA3"/>
    <w:rsid w:val="005A0091"/>
    <w:rsid w:val="005A035F"/>
    <w:rsid w:val="005A0433"/>
    <w:rsid w:val="005A0A74"/>
    <w:rsid w:val="005A0ADD"/>
    <w:rsid w:val="005A0E4C"/>
    <w:rsid w:val="005A12DD"/>
    <w:rsid w:val="005A159A"/>
    <w:rsid w:val="005A17D4"/>
    <w:rsid w:val="005A1854"/>
    <w:rsid w:val="005A1BC1"/>
    <w:rsid w:val="005A1E6D"/>
    <w:rsid w:val="005A2231"/>
    <w:rsid w:val="005A22F8"/>
    <w:rsid w:val="005A24DA"/>
    <w:rsid w:val="005A25B9"/>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4FB3"/>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A19"/>
    <w:rsid w:val="005B1B88"/>
    <w:rsid w:val="005B2152"/>
    <w:rsid w:val="005B2366"/>
    <w:rsid w:val="005B23A4"/>
    <w:rsid w:val="005B2542"/>
    <w:rsid w:val="005B25D9"/>
    <w:rsid w:val="005B2643"/>
    <w:rsid w:val="005B2919"/>
    <w:rsid w:val="005B2C60"/>
    <w:rsid w:val="005B318C"/>
    <w:rsid w:val="005B3720"/>
    <w:rsid w:val="005B3799"/>
    <w:rsid w:val="005B3DAA"/>
    <w:rsid w:val="005B3F21"/>
    <w:rsid w:val="005B3FF6"/>
    <w:rsid w:val="005B4164"/>
    <w:rsid w:val="005B4A12"/>
    <w:rsid w:val="005B4E39"/>
    <w:rsid w:val="005B507A"/>
    <w:rsid w:val="005B50E6"/>
    <w:rsid w:val="005B5172"/>
    <w:rsid w:val="005B581A"/>
    <w:rsid w:val="005B58D9"/>
    <w:rsid w:val="005B5970"/>
    <w:rsid w:val="005B5A1D"/>
    <w:rsid w:val="005B5AD0"/>
    <w:rsid w:val="005B5E4A"/>
    <w:rsid w:val="005B5E5F"/>
    <w:rsid w:val="005B611F"/>
    <w:rsid w:val="005B61CD"/>
    <w:rsid w:val="005B6216"/>
    <w:rsid w:val="005B6278"/>
    <w:rsid w:val="005B62AD"/>
    <w:rsid w:val="005B64E3"/>
    <w:rsid w:val="005B6929"/>
    <w:rsid w:val="005B6BDD"/>
    <w:rsid w:val="005B6C90"/>
    <w:rsid w:val="005B6D93"/>
    <w:rsid w:val="005B6FD6"/>
    <w:rsid w:val="005B7291"/>
    <w:rsid w:val="005B7553"/>
    <w:rsid w:val="005B771D"/>
    <w:rsid w:val="005B7775"/>
    <w:rsid w:val="005B7BE3"/>
    <w:rsid w:val="005B7D16"/>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4C1B"/>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10E"/>
    <w:rsid w:val="005C73F3"/>
    <w:rsid w:val="005C73F9"/>
    <w:rsid w:val="005C742A"/>
    <w:rsid w:val="005C7564"/>
    <w:rsid w:val="005C784F"/>
    <w:rsid w:val="005C792C"/>
    <w:rsid w:val="005C79E0"/>
    <w:rsid w:val="005C7AEF"/>
    <w:rsid w:val="005C7C06"/>
    <w:rsid w:val="005C7CA3"/>
    <w:rsid w:val="005D0117"/>
    <w:rsid w:val="005D0A7E"/>
    <w:rsid w:val="005D0FA9"/>
    <w:rsid w:val="005D107A"/>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AD2"/>
    <w:rsid w:val="005D3EDF"/>
    <w:rsid w:val="005D406D"/>
    <w:rsid w:val="005D40F4"/>
    <w:rsid w:val="005D44F6"/>
    <w:rsid w:val="005D4F10"/>
    <w:rsid w:val="005D541A"/>
    <w:rsid w:val="005D5503"/>
    <w:rsid w:val="005D5C9A"/>
    <w:rsid w:val="005D5DC5"/>
    <w:rsid w:val="005D617A"/>
    <w:rsid w:val="005D61D4"/>
    <w:rsid w:val="005D629E"/>
    <w:rsid w:val="005D62BB"/>
    <w:rsid w:val="005D6607"/>
    <w:rsid w:val="005D66AE"/>
    <w:rsid w:val="005D6786"/>
    <w:rsid w:val="005D6883"/>
    <w:rsid w:val="005D6B10"/>
    <w:rsid w:val="005D6BCA"/>
    <w:rsid w:val="005D6C48"/>
    <w:rsid w:val="005D6FDF"/>
    <w:rsid w:val="005D7185"/>
    <w:rsid w:val="005D71BA"/>
    <w:rsid w:val="005D71DB"/>
    <w:rsid w:val="005D74D3"/>
    <w:rsid w:val="005D7599"/>
    <w:rsid w:val="005D761F"/>
    <w:rsid w:val="005D782A"/>
    <w:rsid w:val="005D7BC0"/>
    <w:rsid w:val="005D7D02"/>
    <w:rsid w:val="005E00BC"/>
    <w:rsid w:val="005E06EE"/>
    <w:rsid w:val="005E09DA"/>
    <w:rsid w:val="005E0A1C"/>
    <w:rsid w:val="005E0F82"/>
    <w:rsid w:val="005E14BB"/>
    <w:rsid w:val="005E166E"/>
    <w:rsid w:val="005E1671"/>
    <w:rsid w:val="005E17A5"/>
    <w:rsid w:val="005E1B49"/>
    <w:rsid w:val="005E1F82"/>
    <w:rsid w:val="005E22BE"/>
    <w:rsid w:val="005E24F1"/>
    <w:rsid w:val="005E2646"/>
    <w:rsid w:val="005E29A4"/>
    <w:rsid w:val="005E2AFD"/>
    <w:rsid w:val="005E2FDB"/>
    <w:rsid w:val="005E3093"/>
    <w:rsid w:val="005E339A"/>
    <w:rsid w:val="005E34B1"/>
    <w:rsid w:val="005E3604"/>
    <w:rsid w:val="005E39F0"/>
    <w:rsid w:val="005E3A63"/>
    <w:rsid w:val="005E3B15"/>
    <w:rsid w:val="005E4083"/>
    <w:rsid w:val="005E46CA"/>
    <w:rsid w:val="005E489B"/>
    <w:rsid w:val="005E4BB2"/>
    <w:rsid w:val="005E4D41"/>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772"/>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155"/>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8A9"/>
    <w:rsid w:val="005F4914"/>
    <w:rsid w:val="005F4B3E"/>
    <w:rsid w:val="005F4ED8"/>
    <w:rsid w:val="005F4F4D"/>
    <w:rsid w:val="005F561D"/>
    <w:rsid w:val="005F56A2"/>
    <w:rsid w:val="005F5949"/>
    <w:rsid w:val="005F5A48"/>
    <w:rsid w:val="005F5CA1"/>
    <w:rsid w:val="005F5FE4"/>
    <w:rsid w:val="005F6187"/>
    <w:rsid w:val="005F62C7"/>
    <w:rsid w:val="005F647A"/>
    <w:rsid w:val="005F6702"/>
    <w:rsid w:val="005F6DB1"/>
    <w:rsid w:val="005F71E7"/>
    <w:rsid w:val="005F72E4"/>
    <w:rsid w:val="005F72F0"/>
    <w:rsid w:val="005F738D"/>
    <w:rsid w:val="005F771D"/>
    <w:rsid w:val="005F776B"/>
    <w:rsid w:val="005F782D"/>
    <w:rsid w:val="005F7958"/>
    <w:rsid w:val="005F7EB3"/>
    <w:rsid w:val="005F7F15"/>
    <w:rsid w:val="006000A3"/>
    <w:rsid w:val="006001AD"/>
    <w:rsid w:val="00600298"/>
    <w:rsid w:val="00600928"/>
    <w:rsid w:val="006009DE"/>
    <w:rsid w:val="00600A1F"/>
    <w:rsid w:val="00600CA3"/>
    <w:rsid w:val="00600CE8"/>
    <w:rsid w:val="00600D6E"/>
    <w:rsid w:val="00600E31"/>
    <w:rsid w:val="00600F88"/>
    <w:rsid w:val="00601009"/>
    <w:rsid w:val="00601329"/>
    <w:rsid w:val="0060165B"/>
    <w:rsid w:val="00602135"/>
    <w:rsid w:val="00602188"/>
    <w:rsid w:val="00602290"/>
    <w:rsid w:val="0060280D"/>
    <w:rsid w:val="00602CD7"/>
    <w:rsid w:val="00602F13"/>
    <w:rsid w:val="00603066"/>
    <w:rsid w:val="00603B45"/>
    <w:rsid w:val="00603BBF"/>
    <w:rsid w:val="00603EB9"/>
    <w:rsid w:val="006040BC"/>
    <w:rsid w:val="00604209"/>
    <w:rsid w:val="0060439D"/>
    <w:rsid w:val="006043F4"/>
    <w:rsid w:val="0060474D"/>
    <w:rsid w:val="00604803"/>
    <w:rsid w:val="00604B3F"/>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21C"/>
    <w:rsid w:val="006068BC"/>
    <w:rsid w:val="006069AC"/>
    <w:rsid w:val="00606A7C"/>
    <w:rsid w:val="0060707E"/>
    <w:rsid w:val="006079DF"/>
    <w:rsid w:val="00607A55"/>
    <w:rsid w:val="00607A60"/>
    <w:rsid w:val="00607BF4"/>
    <w:rsid w:val="00607C50"/>
    <w:rsid w:val="00607EC6"/>
    <w:rsid w:val="00607EE0"/>
    <w:rsid w:val="00610044"/>
    <w:rsid w:val="0061056A"/>
    <w:rsid w:val="00610741"/>
    <w:rsid w:val="006107E6"/>
    <w:rsid w:val="00610E1C"/>
    <w:rsid w:val="0061122A"/>
    <w:rsid w:val="00611549"/>
    <w:rsid w:val="00611793"/>
    <w:rsid w:val="00611811"/>
    <w:rsid w:val="00611B0C"/>
    <w:rsid w:val="00611DD2"/>
    <w:rsid w:val="00612051"/>
    <w:rsid w:val="006126F7"/>
    <w:rsid w:val="00612BAB"/>
    <w:rsid w:val="00612EA7"/>
    <w:rsid w:val="00612F1A"/>
    <w:rsid w:val="00613256"/>
    <w:rsid w:val="0061399D"/>
    <w:rsid w:val="00613AD1"/>
    <w:rsid w:val="00613DFE"/>
    <w:rsid w:val="00613EE9"/>
    <w:rsid w:val="00613EF6"/>
    <w:rsid w:val="00614264"/>
    <w:rsid w:val="006143F2"/>
    <w:rsid w:val="00614438"/>
    <w:rsid w:val="006149AF"/>
    <w:rsid w:val="00614A8E"/>
    <w:rsid w:val="00614C45"/>
    <w:rsid w:val="00614E2B"/>
    <w:rsid w:val="00614F72"/>
    <w:rsid w:val="00615503"/>
    <w:rsid w:val="006159CF"/>
    <w:rsid w:val="00615A3B"/>
    <w:rsid w:val="00615E26"/>
    <w:rsid w:val="00615E74"/>
    <w:rsid w:val="00615EAA"/>
    <w:rsid w:val="0061613D"/>
    <w:rsid w:val="00616266"/>
    <w:rsid w:val="006163AB"/>
    <w:rsid w:val="0061673C"/>
    <w:rsid w:val="0061687A"/>
    <w:rsid w:val="00616918"/>
    <w:rsid w:val="006174CA"/>
    <w:rsid w:val="00617CA2"/>
    <w:rsid w:val="00617D86"/>
    <w:rsid w:val="00620056"/>
    <w:rsid w:val="00620083"/>
    <w:rsid w:val="0062009A"/>
    <w:rsid w:val="006200C8"/>
    <w:rsid w:val="006200CA"/>
    <w:rsid w:val="006201CE"/>
    <w:rsid w:val="00620316"/>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4FEF"/>
    <w:rsid w:val="006253B0"/>
    <w:rsid w:val="00625430"/>
    <w:rsid w:val="006259E6"/>
    <w:rsid w:val="006263C2"/>
    <w:rsid w:val="00627407"/>
    <w:rsid w:val="0062794E"/>
    <w:rsid w:val="0062799B"/>
    <w:rsid w:val="00627E18"/>
    <w:rsid w:val="00627F6C"/>
    <w:rsid w:val="00630F73"/>
    <w:rsid w:val="00630FE5"/>
    <w:rsid w:val="006310F2"/>
    <w:rsid w:val="00631153"/>
    <w:rsid w:val="006311D2"/>
    <w:rsid w:val="006313CE"/>
    <w:rsid w:val="00631520"/>
    <w:rsid w:val="006315EB"/>
    <w:rsid w:val="0063165E"/>
    <w:rsid w:val="006318BD"/>
    <w:rsid w:val="00631987"/>
    <w:rsid w:val="00631D40"/>
    <w:rsid w:val="006320C7"/>
    <w:rsid w:val="006320EB"/>
    <w:rsid w:val="0063231A"/>
    <w:rsid w:val="006324F1"/>
    <w:rsid w:val="006325A6"/>
    <w:rsid w:val="0063263D"/>
    <w:rsid w:val="00632B54"/>
    <w:rsid w:val="00632C1C"/>
    <w:rsid w:val="00632DAA"/>
    <w:rsid w:val="006333B8"/>
    <w:rsid w:val="006334BC"/>
    <w:rsid w:val="00633B4D"/>
    <w:rsid w:val="00633C06"/>
    <w:rsid w:val="006344D9"/>
    <w:rsid w:val="00634E9B"/>
    <w:rsid w:val="0063554C"/>
    <w:rsid w:val="0063567C"/>
    <w:rsid w:val="0063594E"/>
    <w:rsid w:val="00635C2C"/>
    <w:rsid w:val="00635F81"/>
    <w:rsid w:val="006361FD"/>
    <w:rsid w:val="006364BE"/>
    <w:rsid w:val="00636BD2"/>
    <w:rsid w:val="00637445"/>
    <w:rsid w:val="006374AE"/>
    <w:rsid w:val="00637C0B"/>
    <w:rsid w:val="00637EF3"/>
    <w:rsid w:val="006400C6"/>
    <w:rsid w:val="006400D4"/>
    <w:rsid w:val="006405EC"/>
    <w:rsid w:val="0064077C"/>
    <w:rsid w:val="0064082E"/>
    <w:rsid w:val="006408BA"/>
    <w:rsid w:val="00641305"/>
    <w:rsid w:val="00641409"/>
    <w:rsid w:val="00641701"/>
    <w:rsid w:val="0064170B"/>
    <w:rsid w:val="00641C68"/>
    <w:rsid w:val="00641F1C"/>
    <w:rsid w:val="006420E1"/>
    <w:rsid w:val="00642731"/>
    <w:rsid w:val="00642816"/>
    <w:rsid w:val="00642916"/>
    <w:rsid w:val="00642AED"/>
    <w:rsid w:val="00642E35"/>
    <w:rsid w:val="00642F09"/>
    <w:rsid w:val="00643058"/>
    <w:rsid w:val="006434D9"/>
    <w:rsid w:val="006435F4"/>
    <w:rsid w:val="006436D6"/>
    <w:rsid w:val="0064396D"/>
    <w:rsid w:val="00643FE9"/>
    <w:rsid w:val="00643FEB"/>
    <w:rsid w:val="0064401F"/>
    <w:rsid w:val="00644177"/>
    <w:rsid w:val="00644274"/>
    <w:rsid w:val="006444E6"/>
    <w:rsid w:val="00644560"/>
    <w:rsid w:val="00644D51"/>
    <w:rsid w:val="00645373"/>
    <w:rsid w:val="006456F4"/>
    <w:rsid w:val="006458BD"/>
    <w:rsid w:val="00645BD8"/>
    <w:rsid w:val="00645E2C"/>
    <w:rsid w:val="00645E33"/>
    <w:rsid w:val="00645FC8"/>
    <w:rsid w:val="00646028"/>
    <w:rsid w:val="006462AE"/>
    <w:rsid w:val="006462D9"/>
    <w:rsid w:val="0064654A"/>
    <w:rsid w:val="00646562"/>
    <w:rsid w:val="006465C3"/>
    <w:rsid w:val="006465CD"/>
    <w:rsid w:val="00646657"/>
    <w:rsid w:val="00646697"/>
    <w:rsid w:val="00646769"/>
    <w:rsid w:val="006467B7"/>
    <w:rsid w:val="00646A57"/>
    <w:rsid w:val="00646ADC"/>
    <w:rsid w:val="00646DF0"/>
    <w:rsid w:val="00646F80"/>
    <w:rsid w:val="0064715B"/>
    <w:rsid w:val="006471DA"/>
    <w:rsid w:val="00647375"/>
    <w:rsid w:val="00647AD5"/>
    <w:rsid w:val="00647CFA"/>
    <w:rsid w:val="00647E5E"/>
    <w:rsid w:val="00647E75"/>
    <w:rsid w:val="006502CA"/>
    <w:rsid w:val="0065061B"/>
    <w:rsid w:val="00650D8D"/>
    <w:rsid w:val="00651369"/>
    <w:rsid w:val="00651401"/>
    <w:rsid w:val="006514CA"/>
    <w:rsid w:val="0065150F"/>
    <w:rsid w:val="006517E8"/>
    <w:rsid w:val="00651B7F"/>
    <w:rsid w:val="006523C7"/>
    <w:rsid w:val="0065241F"/>
    <w:rsid w:val="0065243E"/>
    <w:rsid w:val="00652649"/>
    <w:rsid w:val="006526C0"/>
    <w:rsid w:val="00652A3A"/>
    <w:rsid w:val="00652ACC"/>
    <w:rsid w:val="00652DF0"/>
    <w:rsid w:val="00652E1E"/>
    <w:rsid w:val="00653079"/>
    <w:rsid w:val="0065348A"/>
    <w:rsid w:val="00653722"/>
    <w:rsid w:val="00653D60"/>
    <w:rsid w:val="00653E80"/>
    <w:rsid w:val="00654600"/>
    <w:rsid w:val="00654B96"/>
    <w:rsid w:val="00654BF7"/>
    <w:rsid w:val="00654F66"/>
    <w:rsid w:val="0065513C"/>
    <w:rsid w:val="0065561A"/>
    <w:rsid w:val="0065581A"/>
    <w:rsid w:val="006559BE"/>
    <w:rsid w:val="00655E31"/>
    <w:rsid w:val="00655F86"/>
    <w:rsid w:val="0065674C"/>
    <w:rsid w:val="00656A1D"/>
    <w:rsid w:val="00656AB1"/>
    <w:rsid w:val="00656DFF"/>
    <w:rsid w:val="00656E2C"/>
    <w:rsid w:val="00656EC0"/>
    <w:rsid w:val="006571AC"/>
    <w:rsid w:val="006572E7"/>
    <w:rsid w:val="00657656"/>
    <w:rsid w:val="006578BB"/>
    <w:rsid w:val="00657AC0"/>
    <w:rsid w:val="00657C76"/>
    <w:rsid w:val="00657CDA"/>
    <w:rsid w:val="006601E0"/>
    <w:rsid w:val="006602DA"/>
    <w:rsid w:val="00660327"/>
    <w:rsid w:val="00660524"/>
    <w:rsid w:val="006607A7"/>
    <w:rsid w:val="00660A98"/>
    <w:rsid w:val="00660DEF"/>
    <w:rsid w:val="006611B0"/>
    <w:rsid w:val="00661490"/>
    <w:rsid w:val="00661628"/>
    <w:rsid w:val="00661655"/>
    <w:rsid w:val="00661778"/>
    <w:rsid w:val="0066183D"/>
    <w:rsid w:val="00661B04"/>
    <w:rsid w:val="00661C40"/>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B5F"/>
    <w:rsid w:val="00663FCA"/>
    <w:rsid w:val="006642F6"/>
    <w:rsid w:val="006646C4"/>
    <w:rsid w:val="00664723"/>
    <w:rsid w:val="00664CB2"/>
    <w:rsid w:val="00664DC0"/>
    <w:rsid w:val="00664F97"/>
    <w:rsid w:val="00665188"/>
    <w:rsid w:val="00665291"/>
    <w:rsid w:val="0066568E"/>
    <w:rsid w:val="00665FF7"/>
    <w:rsid w:val="00666055"/>
    <w:rsid w:val="00666263"/>
    <w:rsid w:val="006662A5"/>
    <w:rsid w:val="006663DE"/>
    <w:rsid w:val="006665E5"/>
    <w:rsid w:val="0066684D"/>
    <w:rsid w:val="006668F7"/>
    <w:rsid w:val="00666F14"/>
    <w:rsid w:val="00667344"/>
    <w:rsid w:val="00667A58"/>
    <w:rsid w:val="00667A6E"/>
    <w:rsid w:val="006704FF"/>
    <w:rsid w:val="0067088A"/>
    <w:rsid w:val="006708F8"/>
    <w:rsid w:val="00670A2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7A6"/>
    <w:rsid w:val="00674BE3"/>
    <w:rsid w:val="00674D7C"/>
    <w:rsid w:val="00674F34"/>
    <w:rsid w:val="00675024"/>
    <w:rsid w:val="00675385"/>
    <w:rsid w:val="00675561"/>
    <w:rsid w:val="006757CC"/>
    <w:rsid w:val="00675961"/>
    <w:rsid w:val="00675C2F"/>
    <w:rsid w:val="00675C66"/>
    <w:rsid w:val="00676127"/>
    <w:rsid w:val="0067625E"/>
    <w:rsid w:val="00676337"/>
    <w:rsid w:val="0067641C"/>
    <w:rsid w:val="00676478"/>
    <w:rsid w:val="006766FB"/>
    <w:rsid w:val="0067697B"/>
    <w:rsid w:val="00676B25"/>
    <w:rsid w:val="00676D3B"/>
    <w:rsid w:val="00676D4A"/>
    <w:rsid w:val="006771C6"/>
    <w:rsid w:val="006772F3"/>
    <w:rsid w:val="00677544"/>
    <w:rsid w:val="0067763C"/>
    <w:rsid w:val="00677658"/>
    <w:rsid w:val="00677702"/>
    <w:rsid w:val="00677806"/>
    <w:rsid w:val="00677B8E"/>
    <w:rsid w:val="00677CA1"/>
    <w:rsid w:val="00677D16"/>
    <w:rsid w:val="00677D48"/>
    <w:rsid w:val="0068083F"/>
    <w:rsid w:val="00680A05"/>
    <w:rsid w:val="00680FB9"/>
    <w:rsid w:val="006812C6"/>
    <w:rsid w:val="0068137B"/>
    <w:rsid w:val="00681858"/>
    <w:rsid w:val="0068261A"/>
    <w:rsid w:val="00682704"/>
    <w:rsid w:val="006827EA"/>
    <w:rsid w:val="0068292D"/>
    <w:rsid w:val="00682AA9"/>
    <w:rsid w:val="00682B2E"/>
    <w:rsid w:val="00682C00"/>
    <w:rsid w:val="00682F94"/>
    <w:rsid w:val="006833FD"/>
    <w:rsid w:val="006837E7"/>
    <w:rsid w:val="00683A2B"/>
    <w:rsid w:val="00683BB1"/>
    <w:rsid w:val="006840C2"/>
    <w:rsid w:val="0068449C"/>
    <w:rsid w:val="006845B7"/>
    <w:rsid w:val="006846E1"/>
    <w:rsid w:val="00684932"/>
    <w:rsid w:val="00684A57"/>
    <w:rsid w:val="006854B4"/>
    <w:rsid w:val="006857DB"/>
    <w:rsid w:val="00685897"/>
    <w:rsid w:val="00685C4B"/>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4E7"/>
    <w:rsid w:val="0068753B"/>
    <w:rsid w:val="006878FC"/>
    <w:rsid w:val="00687B7D"/>
    <w:rsid w:val="00687C01"/>
    <w:rsid w:val="00687EFF"/>
    <w:rsid w:val="00690186"/>
    <w:rsid w:val="006905A5"/>
    <w:rsid w:val="006906D3"/>
    <w:rsid w:val="00690A75"/>
    <w:rsid w:val="00691062"/>
    <w:rsid w:val="00691D11"/>
    <w:rsid w:val="00691E4D"/>
    <w:rsid w:val="0069255F"/>
    <w:rsid w:val="0069257C"/>
    <w:rsid w:val="006926F5"/>
    <w:rsid w:val="00692D87"/>
    <w:rsid w:val="00692DDE"/>
    <w:rsid w:val="00693224"/>
    <w:rsid w:val="0069352A"/>
    <w:rsid w:val="006938D4"/>
    <w:rsid w:val="00693A8D"/>
    <w:rsid w:val="00693C94"/>
    <w:rsid w:val="006943B4"/>
    <w:rsid w:val="006944A0"/>
    <w:rsid w:val="0069455B"/>
    <w:rsid w:val="006945D6"/>
    <w:rsid w:val="0069461F"/>
    <w:rsid w:val="006947A1"/>
    <w:rsid w:val="00694882"/>
    <w:rsid w:val="00694913"/>
    <w:rsid w:val="00694B01"/>
    <w:rsid w:val="00694CF0"/>
    <w:rsid w:val="006950C9"/>
    <w:rsid w:val="006950D7"/>
    <w:rsid w:val="00695246"/>
    <w:rsid w:val="006954FA"/>
    <w:rsid w:val="0069563A"/>
    <w:rsid w:val="00695700"/>
    <w:rsid w:val="00695851"/>
    <w:rsid w:val="00695B59"/>
    <w:rsid w:val="00695D37"/>
    <w:rsid w:val="00696152"/>
    <w:rsid w:val="0069653C"/>
    <w:rsid w:val="00696711"/>
    <w:rsid w:val="00696742"/>
    <w:rsid w:val="00696834"/>
    <w:rsid w:val="00697073"/>
    <w:rsid w:val="00697115"/>
    <w:rsid w:val="0069715D"/>
    <w:rsid w:val="006975A8"/>
    <w:rsid w:val="00697631"/>
    <w:rsid w:val="0069785F"/>
    <w:rsid w:val="00697947"/>
    <w:rsid w:val="00697DC4"/>
    <w:rsid w:val="00697F1C"/>
    <w:rsid w:val="00697F42"/>
    <w:rsid w:val="00697FE3"/>
    <w:rsid w:val="006A036C"/>
    <w:rsid w:val="006A06E2"/>
    <w:rsid w:val="006A0731"/>
    <w:rsid w:val="006A07C3"/>
    <w:rsid w:val="006A0BF0"/>
    <w:rsid w:val="006A0F14"/>
    <w:rsid w:val="006A0F43"/>
    <w:rsid w:val="006A1373"/>
    <w:rsid w:val="006A1389"/>
    <w:rsid w:val="006A1596"/>
    <w:rsid w:val="006A15D0"/>
    <w:rsid w:val="006A187C"/>
    <w:rsid w:val="006A19BF"/>
    <w:rsid w:val="006A2376"/>
    <w:rsid w:val="006A254B"/>
    <w:rsid w:val="006A26F7"/>
    <w:rsid w:val="006A274E"/>
    <w:rsid w:val="006A27FF"/>
    <w:rsid w:val="006A2A1E"/>
    <w:rsid w:val="006A2D17"/>
    <w:rsid w:val="006A2DD6"/>
    <w:rsid w:val="006A2E46"/>
    <w:rsid w:val="006A3077"/>
    <w:rsid w:val="006A30DD"/>
    <w:rsid w:val="006A33C2"/>
    <w:rsid w:val="006A3453"/>
    <w:rsid w:val="006A34EE"/>
    <w:rsid w:val="006A3677"/>
    <w:rsid w:val="006A367B"/>
    <w:rsid w:val="006A36B6"/>
    <w:rsid w:val="006A3901"/>
    <w:rsid w:val="006A39A9"/>
    <w:rsid w:val="006A417C"/>
    <w:rsid w:val="006A4661"/>
    <w:rsid w:val="006A4762"/>
    <w:rsid w:val="006A490E"/>
    <w:rsid w:val="006A4984"/>
    <w:rsid w:val="006A4BA2"/>
    <w:rsid w:val="006A4BCD"/>
    <w:rsid w:val="006A4BDF"/>
    <w:rsid w:val="006A4BEC"/>
    <w:rsid w:val="006A4C05"/>
    <w:rsid w:val="006A4C76"/>
    <w:rsid w:val="006A4D96"/>
    <w:rsid w:val="006A4DBA"/>
    <w:rsid w:val="006A547F"/>
    <w:rsid w:val="006A548C"/>
    <w:rsid w:val="006A54D4"/>
    <w:rsid w:val="006A5B5C"/>
    <w:rsid w:val="006A5C0D"/>
    <w:rsid w:val="006A5DF8"/>
    <w:rsid w:val="006A6003"/>
    <w:rsid w:val="006A63E5"/>
    <w:rsid w:val="006A65EA"/>
    <w:rsid w:val="006A6BD2"/>
    <w:rsid w:val="006A6CE7"/>
    <w:rsid w:val="006A6EB3"/>
    <w:rsid w:val="006A6F6F"/>
    <w:rsid w:val="006A7500"/>
    <w:rsid w:val="006A76F6"/>
    <w:rsid w:val="006A770D"/>
    <w:rsid w:val="006A7803"/>
    <w:rsid w:val="006A7C59"/>
    <w:rsid w:val="006A7F41"/>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BEC"/>
    <w:rsid w:val="006B1D6C"/>
    <w:rsid w:val="006B1DEB"/>
    <w:rsid w:val="006B1E32"/>
    <w:rsid w:val="006B1E5B"/>
    <w:rsid w:val="006B1FA8"/>
    <w:rsid w:val="006B21A3"/>
    <w:rsid w:val="006B2566"/>
    <w:rsid w:val="006B2A53"/>
    <w:rsid w:val="006B2C37"/>
    <w:rsid w:val="006B2D5C"/>
    <w:rsid w:val="006B2E5F"/>
    <w:rsid w:val="006B2F93"/>
    <w:rsid w:val="006B3008"/>
    <w:rsid w:val="006B37DF"/>
    <w:rsid w:val="006B385B"/>
    <w:rsid w:val="006B3A18"/>
    <w:rsid w:val="006B3A1E"/>
    <w:rsid w:val="006B3CB1"/>
    <w:rsid w:val="006B3D8C"/>
    <w:rsid w:val="006B4005"/>
    <w:rsid w:val="006B4315"/>
    <w:rsid w:val="006B4317"/>
    <w:rsid w:val="006B457F"/>
    <w:rsid w:val="006B471B"/>
    <w:rsid w:val="006B49BA"/>
    <w:rsid w:val="006B4AA2"/>
    <w:rsid w:val="006B4B0E"/>
    <w:rsid w:val="006B4BFE"/>
    <w:rsid w:val="006B4FB1"/>
    <w:rsid w:val="006B5117"/>
    <w:rsid w:val="006B5774"/>
    <w:rsid w:val="006B5E4E"/>
    <w:rsid w:val="006B5FBD"/>
    <w:rsid w:val="006B60FD"/>
    <w:rsid w:val="006B63C4"/>
    <w:rsid w:val="006B66D9"/>
    <w:rsid w:val="006B67C7"/>
    <w:rsid w:val="006B687D"/>
    <w:rsid w:val="006B69C2"/>
    <w:rsid w:val="006B69E3"/>
    <w:rsid w:val="006B6F29"/>
    <w:rsid w:val="006B6F55"/>
    <w:rsid w:val="006B736B"/>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56C"/>
    <w:rsid w:val="006C16B0"/>
    <w:rsid w:val="006C1771"/>
    <w:rsid w:val="006C18D7"/>
    <w:rsid w:val="006C1CBD"/>
    <w:rsid w:val="006C2359"/>
    <w:rsid w:val="006C2495"/>
    <w:rsid w:val="006C271F"/>
    <w:rsid w:val="006C2976"/>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E45"/>
    <w:rsid w:val="006C4F97"/>
    <w:rsid w:val="006C4FB8"/>
    <w:rsid w:val="006C53E5"/>
    <w:rsid w:val="006C540A"/>
    <w:rsid w:val="006C6230"/>
    <w:rsid w:val="006C6484"/>
    <w:rsid w:val="006C67B0"/>
    <w:rsid w:val="006C6934"/>
    <w:rsid w:val="006C6C24"/>
    <w:rsid w:val="006C6CE0"/>
    <w:rsid w:val="006C7183"/>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95B"/>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375E"/>
    <w:rsid w:val="006D4153"/>
    <w:rsid w:val="006D4958"/>
    <w:rsid w:val="006D4CBC"/>
    <w:rsid w:val="006D4D23"/>
    <w:rsid w:val="006D4FDF"/>
    <w:rsid w:val="006D5133"/>
    <w:rsid w:val="006D5393"/>
    <w:rsid w:val="006D5539"/>
    <w:rsid w:val="006D56EA"/>
    <w:rsid w:val="006D5764"/>
    <w:rsid w:val="006D5F20"/>
    <w:rsid w:val="006D609D"/>
    <w:rsid w:val="006D6B09"/>
    <w:rsid w:val="006D6C50"/>
    <w:rsid w:val="006D6C91"/>
    <w:rsid w:val="006D6D5F"/>
    <w:rsid w:val="006D70B9"/>
    <w:rsid w:val="006D7114"/>
    <w:rsid w:val="006D71EA"/>
    <w:rsid w:val="006D737E"/>
    <w:rsid w:val="006D76E1"/>
    <w:rsid w:val="006D79C1"/>
    <w:rsid w:val="006D7D14"/>
    <w:rsid w:val="006D7E81"/>
    <w:rsid w:val="006E0080"/>
    <w:rsid w:val="006E0251"/>
    <w:rsid w:val="006E078B"/>
    <w:rsid w:val="006E07E3"/>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1F"/>
    <w:rsid w:val="006E30B7"/>
    <w:rsid w:val="006E320F"/>
    <w:rsid w:val="006E3342"/>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611"/>
    <w:rsid w:val="006E6C32"/>
    <w:rsid w:val="006E6DD6"/>
    <w:rsid w:val="006E6FE4"/>
    <w:rsid w:val="006E7091"/>
    <w:rsid w:val="006E70DA"/>
    <w:rsid w:val="006E7557"/>
    <w:rsid w:val="006E766F"/>
    <w:rsid w:val="006E7692"/>
    <w:rsid w:val="006E7815"/>
    <w:rsid w:val="006E7842"/>
    <w:rsid w:val="006E79CD"/>
    <w:rsid w:val="006E79D3"/>
    <w:rsid w:val="006E7D78"/>
    <w:rsid w:val="006E7ED4"/>
    <w:rsid w:val="006F0033"/>
    <w:rsid w:val="006F005E"/>
    <w:rsid w:val="006F02B8"/>
    <w:rsid w:val="006F0412"/>
    <w:rsid w:val="006F06A3"/>
    <w:rsid w:val="006F0B62"/>
    <w:rsid w:val="006F0DCD"/>
    <w:rsid w:val="006F0FA3"/>
    <w:rsid w:val="006F1057"/>
    <w:rsid w:val="006F1272"/>
    <w:rsid w:val="006F137E"/>
    <w:rsid w:val="006F17BE"/>
    <w:rsid w:val="006F19A5"/>
    <w:rsid w:val="006F19DE"/>
    <w:rsid w:val="006F1A60"/>
    <w:rsid w:val="006F1CE0"/>
    <w:rsid w:val="006F1F10"/>
    <w:rsid w:val="006F205D"/>
    <w:rsid w:val="006F2146"/>
    <w:rsid w:val="006F2277"/>
    <w:rsid w:val="006F23E4"/>
    <w:rsid w:val="006F24B5"/>
    <w:rsid w:val="006F29AA"/>
    <w:rsid w:val="006F2A81"/>
    <w:rsid w:val="006F2A9C"/>
    <w:rsid w:val="006F30DE"/>
    <w:rsid w:val="006F33E2"/>
    <w:rsid w:val="006F363E"/>
    <w:rsid w:val="006F3B3E"/>
    <w:rsid w:val="006F3EAE"/>
    <w:rsid w:val="006F3F57"/>
    <w:rsid w:val="006F4358"/>
    <w:rsid w:val="006F4570"/>
    <w:rsid w:val="006F47F3"/>
    <w:rsid w:val="006F4AC5"/>
    <w:rsid w:val="006F4C60"/>
    <w:rsid w:val="006F4D81"/>
    <w:rsid w:val="006F4FAC"/>
    <w:rsid w:val="006F5040"/>
    <w:rsid w:val="006F5346"/>
    <w:rsid w:val="006F5845"/>
    <w:rsid w:val="006F58EC"/>
    <w:rsid w:val="006F5A4B"/>
    <w:rsid w:val="006F5C99"/>
    <w:rsid w:val="006F5CA8"/>
    <w:rsid w:val="006F5D84"/>
    <w:rsid w:val="006F5DE1"/>
    <w:rsid w:val="006F6110"/>
    <w:rsid w:val="006F64CE"/>
    <w:rsid w:val="006F6585"/>
    <w:rsid w:val="006F65C3"/>
    <w:rsid w:val="006F6668"/>
    <w:rsid w:val="006F6A12"/>
    <w:rsid w:val="006F6A9C"/>
    <w:rsid w:val="006F6AA0"/>
    <w:rsid w:val="006F6EBA"/>
    <w:rsid w:val="006F742A"/>
    <w:rsid w:val="006F7714"/>
    <w:rsid w:val="006F77F7"/>
    <w:rsid w:val="006F7B96"/>
    <w:rsid w:val="006F7E4E"/>
    <w:rsid w:val="007006A8"/>
    <w:rsid w:val="007008A3"/>
    <w:rsid w:val="00700A50"/>
    <w:rsid w:val="00700AF6"/>
    <w:rsid w:val="007012B7"/>
    <w:rsid w:val="00701584"/>
    <w:rsid w:val="0070187F"/>
    <w:rsid w:val="007018F8"/>
    <w:rsid w:val="00701A00"/>
    <w:rsid w:val="00701B87"/>
    <w:rsid w:val="00702250"/>
    <w:rsid w:val="00702331"/>
    <w:rsid w:val="0070234B"/>
    <w:rsid w:val="007023F6"/>
    <w:rsid w:val="00702659"/>
    <w:rsid w:val="00702765"/>
    <w:rsid w:val="00702793"/>
    <w:rsid w:val="00702801"/>
    <w:rsid w:val="00702F0D"/>
    <w:rsid w:val="00702F4F"/>
    <w:rsid w:val="00702F61"/>
    <w:rsid w:val="00703175"/>
    <w:rsid w:val="007031A8"/>
    <w:rsid w:val="00703304"/>
    <w:rsid w:val="00703542"/>
    <w:rsid w:val="00703B09"/>
    <w:rsid w:val="007042D6"/>
    <w:rsid w:val="00704478"/>
    <w:rsid w:val="007045AF"/>
    <w:rsid w:val="007045D0"/>
    <w:rsid w:val="00704C90"/>
    <w:rsid w:val="00705331"/>
    <w:rsid w:val="007053AC"/>
    <w:rsid w:val="00705428"/>
    <w:rsid w:val="0070546A"/>
    <w:rsid w:val="0070555A"/>
    <w:rsid w:val="00705BB6"/>
    <w:rsid w:val="00705C7A"/>
    <w:rsid w:val="00705D29"/>
    <w:rsid w:val="00705DE0"/>
    <w:rsid w:val="00705FAF"/>
    <w:rsid w:val="007062D9"/>
    <w:rsid w:val="00706817"/>
    <w:rsid w:val="00706A0D"/>
    <w:rsid w:val="00706D40"/>
    <w:rsid w:val="00706E89"/>
    <w:rsid w:val="00707421"/>
    <w:rsid w:val="0070786E"/>
    <w:rsid w:val="007078AB"/>
    <w:rsid w:val="00707AB5"/>
    <w:rsid w:val="00707DA2"/>
    <w:rsid w:val="007102CF"/>
    <w:rsid w:val="007102E4"/>
    <w:rsid w:val="0071066D"/>
    <w:rsid w:val="007106C4"/>
    <w:rsid w:val="00710953"/>
    <w:rsid w:val="00710B53"/>
    <w:rsid w:val="00710C9C"/>
    <w:rsid w:val="00710FAB"/>
    <w:rsid w:val="00710FEA"/>
    <w:rsid w:val="00711000"/>
    <w:rsid w:val="00711045"/>
    <w:rsid w:val="0071130B"/>
    <w:rsid w:val="00711540"/>
    <w:rsid w:val="00711667"/>
    <w:rsid w:val="007116CE"/>
    <w:rsid w:val="007117D1"/>
    <w:rsid w:val="0071207D"/>
    <w:rsid w:val="007124B6"/>
    <w:rsid w:val="00712C03"/>
    <w:rsid w:val="00712E48"/>
    <w:rsid w:val="00712E62"/>
    <w:rsid w:val="007130D1"/>
    <w:rsid w:val="007131E6"/>
    <w:rsid w:val="007132BA"/>
    <w:rsid w:val="0071350C"/>
    <w:rsid w:val="00713605"/>
    <w:rsid w:val="007137D3"/>
    <w:rsid w:val="00713A45"/>
    <w:rsid w:val="00713A4E"/>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1F93"/>
    <w:rsid w:val="00722099"/>
    <w:rsid w:val="0072220F"/>
    <w:rsid w:val="00722306"/>
    <w:rsid w:val="00722312"/>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647"/>
    <w:rsid w:val="00724935"/>
    <w:rsid w:val="00724C22"/>
    <w:rsid w:val="00724CF7"/>
    <w:rsid w:val="00724DFF"/>
    <w:rsid w:val="00724E47"/>
    <w:rsid w:val="00724FBD"/>
    <w:rsid w:val="007253C7"/>
    <w:rsid w:val="0072587B"/>
    <w:rsid w:val="00725902"/>
    <w:rsid w:val="00725A15"/>
    <w:rsid w:val="00725C35"/>
    <w:rsid w:val="00725DA7"/>
    <w:rsid w:val="00726297"/>
    <w:rsid w:val="0072639C"/>
    <w:rsid w:val="00726411"/>
    <w:rsid w:val="007264E9"/>
    <w:rsid w:val="0072658F"/>
    <w:rsid w:val="00726659"/>
    <w:rsid w:val="00726C64"/>
    <w:rsid w:val="007270DF"/>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C0"/>
    <w:rsid w:val="007322E2"/>
    <w:rsid w:val="007325BA"/>
    <w:rsid w:val="0073297F"/>
    <w:rsid w:val="007329B6"/>
    <w:rsid w:val="00733A93"/>
    <w:rsid w:val="00733B25"/>
    <w:rsid w:val="00733B2E"/>
    <w:rsid w:val="00734099"/>
    <w:rsid w:val="007343C1"/>
    <w:rsid w:val="00734535"/>
    <w:rsid w:val="00734C2D"/>
    <w:rsid w:val="00734D71"/>
    <w:rsid w:val="00734DBE"/>
    <w:rsid w:val="00734E02"/>
    <w:rsid w:val="00734F7E"/>
    <w:rsid w:val="00734FC1"/>
    <w:rsid w:val="0073518D"/>
    <w:rsid w:val="007354C2"/>
    <w:rsid w:val="007358D4"/>
    <w:rsid w:val="00735C3C"/>
    <w:rsid w:val="00735C81"/>
    <w:rsid w:val="00735D32"/>
    <w:rsid w:val="00735F53"/>
    <w:rsid w:val="00735F8C"/>
    <w:rsid w:val="00736003"/>
    <w:rsid w:val="00736105"/>
    <w:rsid w:val="00736630"/>
    <w:rsid w:val="00736A14"/>
    <w:rsid w:val="00736B3C"/>
    <w:rsid w:val="00737232"/>
    <w:rsid w:val="0073731D"/>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6FB"/>
    <w:rsid w:val="00743742"/>
    <w:rsid w:val="00743AB6"/>
    <w:rsid w:val="00743BAB"/>
    <w:rsid w:val="00743C23"/>
    <w:rsid w:val="00743FAB"/>
    <w:rsid w:val="00743FC7"/>
    <w:rsid w:val="00744061"/>
    <w:rsid w:val="007444EF"/>
    <w:rsid w:val="00744570"/>
    <w:rsid w:val="00744751"/>
    <w:rsid w:val="00744804"/>
    <w:rsid w:val="00744AFC"/>
    <w:rsid w:val="00744D0B"/>
    <w:rsid w:val="0074513D"/>
    <w:rsid w:val="007451D6"/>
    <w:rsid w:val="0074540E"/>
    <w:rsid w:val="007455E9"/>
    <w:rsid w:val="007459AA"/>
    <w:rsid w:val="00745B09"/>
    <w:rsid w:val="00745B3C"/>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1D6E"/>
    <w:rsid w:val="00752005"/>
    <w:rsid w:val="007523B8"/>
    <w:rsid w:val="007525BB"/>
    <w:rsid w:val="0075262B"/>
    <w:rsid w:val="00752A0E"/>
    <w:rsid w:val="00752E63"/>
    <w:rsid w:val="0075345A"/>
    <w:rsid w:val="00753636"/>
    <w:rsid w:val="0075365B"/>
    <w:rsid w:val="00754036"/>
    <w:rsid w:val="00754186"/>
    <w:rsid w:val="00754206"/>
    <w:rsid w:val="00754435"/>
    <w:rsid w:val="0075462A"/>
    <w:rsid w:val="0075496D"/>
    <w:rsid w:val="00754A13"/>
    <w:rsid w:val="00754BC5"/>
    <w:rsid w:val="00754C1A"/>
    <w:rsid w:val="00754EB1"/>
    <w:rsid w:val="00755122"/>
    <w:rsid w:val="00755331"/>
    <w:rsid w:val="007553F3"/>
    <w:rsid w:val="007554CA"/>
    <w:rsid w:val="0075582A"/>
    <w:rsid w:val="00755A73"/>
    <w:rsid w:val="00755FC4"/>
    <w:rsid w:val="00755FDC"/>
    <w:rsid w:val="00756146"/>
    <w:rsid w:val="0075666C"/>
    <w:rsid w:val="00756EC0"/>
    <w:rsid w:val="007571F8"/>
    <w:rsid w:val="00757273"/>
    <w:rsid w:val="007573A7"/>
    <w:rsid w:val="0075798F"/>
    <w:rsid w:val="0076028D"/>
    <w:rsid w:val="007606D0"/>
    <w:rsid w:val="00760727"/>
    <w:rsid w:val="00760D44"/>
    <w:rsid w:val="00760F07"/>
    <w:rsid w:val="00761266"/>
    <w:rsid w:val="00761368"/>
    <w:rsid w:val="0076138A"/>
    <w:rsid w:val="0076143C"/>
    <w:rsid w:val="007614CF"/>
    <w:rsid w:val="007617B3"/>
    <w:rsid w:val="00761A8F"/>
    <w:rsid w:val="00761AFF"/>
    <w:rsid w:val="00761B08"/>
    <w:rsid w:val="00762566"/>
    <w:rsid w:val="00762591"/>
    <w:rsid w:val="007627B4"/>
    <w:rsid w:val="00762877"/>
    <w:rsid w:val="00762D69"/>
    <w:rsid w:val="007634B9"/>
    <w:rsid w:val="007634E8"/>
    <w:rsid w:val="00763795"/>
    <w:rsid w:val="00763987"/>
    <w:rsid w:val="00763A12"/>
    <w:rsid w:val="00763A51"/>
    <w:rsid w:val="00763C15"/>
    <w:rsid w:val="00763D9A"/>
    <w:rsid w:val="0076406F"/>
    <w:rsid w:val="00764310"/>
    <w:rsid w:val="007643DE"/>
    <w:rsid w:val="00764656"/>
    <w:rsid w:val="0076471A"/>
    <w:rsid w:val="00764993"/>
    <w:rsid w:val="007649DB"/>
    <w:rsid w:val="00764CD3"/>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73"/>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2E"/>
    <w:rsid w:val="00773D3F"/>
    <w:rsid w:val="00773D5F"/>
    <w:rsid w:val="00773DBC"/>
    <w:rsid w:val="00773EC0"/>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1EA"/>
    <w:rsid w:val="007806E8"/>
    <w:rsid w:val="00780717"/>
    <w:rsid w:val="00780F5E"/>
    <w:rsid w:val="00780FFE"/>
    <w:rsid w:val="00781094"/>
    <w:rsid w:val="0078196C"/>
    <w:rsid w:val="00781A34"/>
    <w:rsid w:val="00781D35"/>
    <w:rsid w:val="00781D56"/>
    <w:rsid w:val="00782434"/>
    <w:rsid w:val="007828E6"/>
    <w:rsid w:val="00782D61"/>
    <w:rsid w:val="00783071"/>
    <w:rsid w:val="007830C2"/>
    <w:rsid w:val="00783259"/>
    <w:rsid w:val="00783571"/>
    <w:rsid w:val="00783AB6"/>
    <w:rsid w:val="00783DBB"/>
    <w:rsid w:val="00783E56"/>
    <w:rsid w:val="0078403D"/>
    <w:rsid w:val="007841E2"/>
    <w:rsid w:val="0078437F"/>
    <w:rsid w:val="00784A54"/>
    <w:rsid w:val="00784DF4"/>
    <w:rsid w:val="00785151"/>
    <w:rsid w:val="00785197"/>
    <w:rsid w:val="00785226"/>
    <w:rsid w:val="007853CB"/>
    <w:rsid w:val="00785825"/>
    <w:rsid w:val="00785850"/>
    <w:rsid w:val="0078586A"/>
    <w:rsid w:val="007858BD"/>
    <w:rsid w:val="00785A6D"/>
    <w:rsid w:val="0078606D"/>
    <w:rsid w:val="0078669B"/>
    <w:rsid w:val="007867B3"/>
    <w:rsid w:val="007869C3"/>
    <w:rsid w:val="00786A45"/>
    <w:rsid w:val="00786C41"/>
    <w:rsid w:val="00786CE4"/>
    <w:rsid w:val="00786E0E"/>
    <w:rsid w:val="00786F8B"/>
    <w:rsid w:val="00787098"/>
    <w:rsid w:val="007870D7"/>
    <w:rsid w:val="00787542"/>
    <w:rsid w:val="007875AA"/>
    <w:rsid w:val="00787676"/>
    <w:rsid w:val="0078796D"/>
    <w:rsid w:val="00787A46"/>
    <w:rsid w:val="00787F15"/>
    <w:rsid w:val="00790191"/>
    <w:rsid w:val="00790333"/>
    <w:rsid w:val="00791015"/>
    <w:rsid w:val="007910F4"/>
    <w:rsid w:val="00791558"/>
    <w:rsid w:val="00791955"/>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4E92"/>
    <w:rsid w:val="007951D1"/>
    <w:rsid w:val="00795252"/>
    <w:rsid w:val="00795869"/>
    <w:rsid w:val="00795AED"/>
    <w:rsid w:val="007962DC"/>
    <w:rsid w:val="0079639B"/>
    <w:rsid w:val="00796593"/>
    <w:rsid w:val="00796601"/>
    <w:rsid w:val="007966E8"/>
    <w:rsid w:val="007967F4"/>
    <w:rsid w:val="00796F23"/>
    <w:rsid w:val="00797039"/>
    <w:rsid w:val="007971DC"/>
    <w:rsid w:val="007972E0"/>
    <w:rsid w:val="00797314"/>
    <w:rsid w:val="007973DE"/>
    <w:rsid w:val="00797C9C"/>
    <w:rsid w:val="007A028B"/>
    <w:rsid w:val="007A0652"/>
    <w:rsid w:val="007A086E"/>
    <w:rsid w:val="007A1413"/>
    <w:rsid w:val="007A1484"/>
    <w:rsid w:val="007A1768"/>
    <w:rsid w:val="007A186F"/>
    <w:rsid w:val="007A1AF5"/>
    <w:rsid w:val="007A1C86"/>
    <w:rsid w:val="007A2369"/>
    <w:rsid w:val="007A247D"/>
    <w:rsid w:val="007A254D"/>
    <w:rsid w:val="007A26E3"/>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16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07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6D04"/>
    <w:rsid w:val="007B7253"/>
    <w:rsid w:val="007B73F7"/>
    <w:rsid w:val="007B7464"/>
    <w:rsid w:val="007B7734"/>
    <w:rsid w:val="007B7775"/>
    <w:rsid w:val="007B79A3"/>
    <w:rsid w:val="007B7A9C"/>
    <w:rsid w:val="007B7E68"/>
    <w:rsid w:val="007B7EA8"/>
    <w:rsid w:val="007B7F62"/>
    <w:rsid w:val="007B7FB1"/>
    <w:rsid w:val="007C000F"/>
    <w:rsid w:val="007C0621"/>
    <w:rsid w:val="007C0C89"/>
    <w:rsid w:val="007C11D5"/>
    <w:rsid w:val="007C1566"/>
    <w:rsid w:val="007C1607"/>
    <w:rsid w:val="007C19BC"/>
    <w:rsid w:val="007C1E74"/>
    <w:rsid w:val="007C1FC9"/>
    <w:rsid w:val="007C20F2"/>
    <w:rsid w:val="007C21CB"/>
    <w:rsid w:val="007C21F1"/>
    <w:rsid w:val="007C2488"/>
    <w:rsid w:val="007C24A2"/>
    <w:rsid w:val="007C2500"/>
    <w:rsid w:val="007C2731"/>
    <w:rsid w:val="007C2814"/>
    <w:rsid w:val="007C2891"/>
    <w:rsid w:val="007C2938"/>
    <w:rsid w:val="007C29E0"/>
    <w:rsid w:val="007C2C8F"/>
    <w:rsid w:val="007C2DE1"/>
    <w:rsid w:val="007C2E43"/>
    <w:rsid w:val="007C2F48"/>
    <w:rsid w:val="007C2F64"/>
    <w:rsid w:val="007C36E7"/>
    <w:rsid w:val="007C3834"/>
    <w:rsid w:val="007C3A8A"/>
    <w:rsid w:val="007C466D"/>
    <w:rsid w:val="007C46F3"/>
    <w:rsid w:val="007C4822"/>
    <w:rsid w:val="007C4864"/>
    <w:rsid w:val="007C4A01"/>
    <w:rsid w:val="007C4A53"/>
    <w:rsid w:val="007C4AAF"/>
    <w:rsid w:val="007C5042"/>
    <w:rsid w:val="007C521E"/>
    <w:rsid w:val="007C534F"/>
    <w:rsid w:val="007C57BE"/>
    <w:rsid w:val="007C5B1C"/>
    <w:rsid w:val="007C5EFA"/>
    <w:rsid w:val="007C5F0D"/>
    <w:rsid w:val="007C62EB"/>
    <w:rsid w:val="007C657B"/>
    <w:rsid w:val="007C6B30"/>
    <w:rsid w:val="007C6F87"/>
    <w:rsid w:val="007C7098"/>
    <w:rsid w:val="007C726E"/>
    <w:rsid w:val="007C733D"/>
    <w:rsid w:val="007C77D9"/>
    <w:rsid w:val="007C7ADF"/>
    <w:rsid w:val="007C7BF8"/>
    <w:rsid w:val="007D0014"/>
    <w:rsid w:val="007D00BC"/>
    <w:rsid w:val="007D0120"/>
    <w:rsid w:val="007D0180"/>
    <w:rsid w:val="007D058B"/>
    <w:rsid w:val="007D0860"/>
    <w:rsid w:val="007D0A53"/>
    <w:rsid w:val="007D0D36"/>
    <w:rsid w:val="007D1219"/>
    <w:rsid w:val="007D12D9"/>
    <w:rsid w:val="007D1349"/>
    <w:rsid w:val="007D14EE"/>
    <w:rsid w:val="007D1DE4"/>
    <w:rsid w:val="007D1E8F"/>
    <w:rsid w:val="007D1F03"/>
    <w:rsid w:val="007D21F3"/>
    <w:rsid w:val="007D2312"/>
    <w:rsid w:val="007D2DFE"/>
    <w:rsid w:val="007D2E93"/>
    <w:rsid w:val="007D2EAA"/>
    <w:rsid w:val="007D313E"/>
    <w:rsid w:val="007D314A"/>
    <w:rsid w:val="007D32E3"/>
    <w:rsid w:val="007D3371"/>
    <w:rsid w:val="007D3374"/>
    <w:rsid w:val="007D3A6F"/>
    <w:rsid w:val="007D3AE2"/>
    <w:rsid w:val="007D3D1F"/>
    <w:rsid w:val="007D435F"/>
    <w:rsid w:val="007D52E2"/>
    <w:rsid w:val="007D5B91"/>
    <w:rsid w:val="007D5E2F"/>
    <w:rsid w:val="007D5E7B"/>
    <w:rsid w:val="007D60EA"/>
    <w:rsid w:val="007D62F1"/>
    <w:rsid w:val="007D685B"/>
    <w:rsid w:val="007D6B12"/>
    <w:rsid w:val="007D6FAC"/>
    <w:rsid w:val="007D7026"/>
    <w:rsid w:val="007D74F2"/>
    <w:rsid w:val="007D769D"/>
    <w:rsid w:val="007D76D7"/>
    <w:rsid w:val="007D7BF2"/>
    <w:rsid w:val="007D7C57"/>
    <w:rsid w:val="007D7E1E"/>
    <w:rsid w:val="007E03F5"/>
    <w:rsid w:val="007E0857"/>
    <w:rsid w:val="007E0C72"/>
    <w:rsid w:val="007E0ECC"/>
    <w:rsid w:val="007E1541"/>
    <w:rsid w:val="007E166B"/>
    <w:rsid w:val="007E1DCB"/>
    <w:rsid w:val="007E1F4F"/>
    <w:rsid w:val="007E20ED"/>
    <w:rsid w:val="007E21C6"/>
    <w:rsid w:val="007E2499"/>
    <w:rsid w:val="007E25C0"/>
    <w:rsid w:val="007E2648"/>
    <w:rsid w:val="007E27FC"/>
    <w:rsid w:val="007E27FE"/>
    <w:rsid w:val="007E2965"/>
    <w:rsid w:val="007E2A4C"/>
    <w:rsid w:val="007E2B45"/>
    <w:rsid w:val="007E2C07"/>
    <w:rsid w:val="007E2DE0"/>
    <w:rsid w:val="007E2F27"/>
    <w:rsid w:val="007E3379"/>
    <w:rsid w:val="007E3457"/>
    <w:rsid w:val="007E35F8"/>
    <w:rsid w:val="007E366A"/>
    <w:rsid w:val="007E39CA"/>
    <w:rsid w:val="007E3A00"/>
    <w:rsid w:val="007E3A12"/>
    <w:rsid w:val="007E3E92"/>
    <w:rsid w:val="007E3F53"/>
    <w:rsid w:val="007E3FDE"/>
    <w:rsid w:val="007E42BD"/>
    <w:rsid w:val="007E42D2"/>
    <w:rsid w:val="007E4553"/>
    <w:rsid w:val="007E4993"/>
    <w:rsid w:val="007E4C3D"/>
    <w:rsid w:val="007E4D32"/>
    <w:rsid w:val="007E4EF0"/>
    <w:rsid w:val="007E5242"/>
    <w:rsid w:val="007E5400"/>
    <w:rsid w:val="007E55A0"/>
    <w:rsid w:val="007E5762"/>
    <w:rsid w:val="007E5AB3"/>
    <w:rsid w:val="007E5D4F"/>
    <w:rsid w:val="007E5D95"/>
    <w:rsid w:val="007E5F81"/>
    <w:rsid w:val="007E63CB"/>
    <w:rsid w:val="007E642F"/>
    <w:rsid w:val="007E66F4"/>
    <w:rsid w:val="007E68DA"/>
    <w:rsid w:val="007E6D22"/>
    <w:rsid w:val="007E6D4D"/>
    <w:rsid w:val="007E6EA7"/>
    <w:rsid w:val="007E6EA8"/>
    <w:rsid w:val="007E735A"/>
    <w:rsid w:val="007E7380"/>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7FC"/>
    <w:rsid w:val="007F28B8"/>
    <w:rsid w:val="007F2AEE"/>
    <w:rsid w:val="007F2B15"/>
    <w:rsid w:val="007F37C9"/>
    <w:rsid w:val="007F38A3"/>
    <w:rsid w:val="007F39C7"/>
    <w:rsid w:val="007F3B41"/>
    <w:rsid w:val="007F3C1A"/>
    <w:rsid w:val="007F3D36"/>
    <w:rsid w:val="007F3EBF"/>
    <w:rsid w:val="007F3EED"/>
    <w:rsid w:val="007F4069"/>
    <w:rsid w:val="007F426C"/>
    <w:rsid w:val="007F45FB"/>
    <w:rsid w:val="007F463F"/>
    <w:rsid w:val="007F4A2C"/>
    <w:rsid w:val="007F5215"/>
    <w:rsid w:val="007F5445"/>
    <w:rsid w:val="007F54DF"/>
    <w:rsid w:val="007F57B1"/>
    <w:rsid w:val="007F5924"/>
    <w:rsid w:val="007F5BB6"/>
    <w:rsid w:val="007F5CD5"/>
    <w:rsid w:val="007F5E15"/>
    <w:rsid w:val="007F5E58"/>
    <w:rsid w:val="007F5EB5"/>
    <w:rsid w:val="007F608C"/>
    <w:rsid w:val="007F6625"/>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2C6"/>
    <w:rsid w:val="0080238B"/>
    <w:rsid w:val="008023A8"/>
    <w:rsid w:val="008027A4"/>
    <w:rsid w:val="0080297F"/>
    <w:rsid w:val="00802998"/>
    <w:rsid w:val="00802E3E"/>
    <w:rsid w:val="0080314F"/>
    <w:rsid w:val="0080346F"/>
    <w:rsid w:val="00803863"/>
    <w:rsid w:val="00804206"/>
    <w:rsid w:val="0080440E"/>
    <w:rsid w:val="008046C0"/>
    <w:rsid w:val="00804798"/>
    <w:rsid w:val="00804AB0"/>
    <w:rsid w:val="00804DA8"/>
    <w:rsid w:val="00804DF0"/>
    <w:rsid w:val="0080506C"/>
    <w:rsid w:val="0080571D"/>
    <w:rsid w:val="00805AE5"/>
    <w:rsid w:val="00805BBA"/>
    <w:rsid w:val="00805D2B"/>
    <w:rsid w:val="00805DA0"/>
    <w:rsid w:val="00805E80"/>
    <w:rsid w:val="00805FCD"/>
    <w:rsid w:val="0080622F"/>
    <w:rsid w:val="00806445"/>
    <w:rsid w:val="00806755"/>
    <w:rsid w:val="00806E63"/>
    <w:rsid w:val="008070DF"/>
    <w:rsid w:val="008073ED"/>
    <w:rsid w:val="00807458"/>
    <w:rsid w:val="008074EF"/>
    <w:rsid w:val="008075A6"/>
    <w:rsid w:val="00807635"/>
    <w:rsid w:val="00807917"/>
    <w:rsid w:val="00807A48"/>
    <w:rsid w:val="00807C0E"/>
    <w:rsid w:val="00807EE4"/>
    <w:rsid w:val="00807FCC"/>
    <w:rsid w:val="0081007D"/>
    <w:rsid w:val="0081044E"/>
    <w:rsid w:val="008107C4"/>
    <w:rsid w:val="008109A8"/>
    <w:rsid w:val="00810B16"/>
    <w:rsid w:val="00810B66"/>
    <w:rsid w:val="008111BE"/>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BC0"/>
    <w:rsid w:val="00813D16"/>
    <w:rsid w:val="00813E44"/>
    <w:rsid w:val="0081402E"/>
    <w:rsid w:val="008141D0"/>
    <w:rsid w:val="00814380"/>
    <w:rsid w:val="008144E1"/>
    <w:rsid w:val="008146D0"/>
    <w:rsid w:val="0081514C"/>
    <w:rsid w:val="0081531B"/>
    <w:rsid w:val="00815379"/>
    <w:rsid w:val="0081543D"/>
    <w:rsid w:val="00815705"/>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340"/>
    <w:rsid w:val="0081755A"/>
    <w:rsid w:val="00817A06"/>
    <w:rsid w:val="00817C21"/>
    <w:rsid w:val="00817D20"/>
    <w:rsid w:val="00817DE5"/>
    <w:rsid w:val="00817E88"/>
    <w:rsid w:val="008200AF"/>
    <w:rsid w:val="008200F7"/>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881"/>
    <w:rsid w:val="00822C22"/>
    <w:rsid w:val="00822E2F"/>
    <w:rsid w:val="00822E43"/>
    <w:rsid w:val="00823036"/>
    <w:rsid w:val="00823458"/>
    <w:rsid w:val="00823492"/>
    <w:rsid w:val="00823658"/>
    <w:rsid w:val="0082365E"/>
    <w:rsid w:val="008236E7"/>
    <w:rsid w:val="0082374D"/>
    <w:rsid w:val="00823A3A"/>
    <w:rsid w:val="00823BC9"/>
    <w:rsid w:val="00823D44"/>
    <w:rsid w:val="00823FCE"/>
    <w:rsid w:val="008240EB"/>
    <w:rsid w:val="00824156"/>
    <w:rsid w:val="008241A2"/>
    <w:rsid w:val="008242AB"/>
    <w:rsid w:val="00824569"/>
    <w:rsid w:val="008246CE"/>
    <w:rsid w:val="00824833"/>
    <w:rsid w:val="008248C1"/>
    <w:rsid w:val="00824C1C"/>
    <w:rsid w:val="00824D78"/>
    <w:rsid w:val="008252A0"/>
    <w:rsid w:val="008252CB"/>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50D"/>
    <w:rsid w:val="0082767E"/>
    <w:rsid w:val="008276E7"/>
    <w:rsid w:val="00827C6E"/>
    <w:rsid w:val="00827FC7"/>
    <w:rsid w:val="008302AF"/>
    <w:rsid w:val="0083073A"/>
    <w:rsid w:val="00830F3D"/>
    <w:rsid w:val="00831016"/>
    <w:rsid w:val="008310A4"/>
    <w:rsid w:val="0083113F"/>
    <w:rsid w:val="00831583"/>
    <w:rsid w:val="00831645"/>
    <w:rsid w:val="00831721"/>
    <w:rsid w:val="00831F74"/>
    <w:rsid w:val="00832050"/>
    <w:rsid w:val="008321BF"/>
    <w:rsid w:val="00832298"/>
    <w:rsid w:val="008324A0"/>
    <w:rsid w:val="008327D8"/>
    <w:rsid w:val="00832807"/>
    <w:rsid w:val="00832858"/>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CA9"/>
    <w:rsid w:val="00836D00"/>
    <w:rsid w:val="00836D51"/>
    <w:rsid w:val="00836E23"/>
    <w:rsid w:val="00836FA9"/>
    <w:rsid w:val="008370C3"/>
    <w:rsid w:val="00837620"/>
    <w:rsid w:val="00837623"/>
    <w:rsid w:val="00837AC0"/>
    <w:rsid w:val="00837B9D"/>
    <w:rsid w:val="00840108"/>
    <w:rsid w:val="00840CF7"/>
    <w:rsid w:val="00840F14"/>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AD3"/>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4BE"/>
    <w:rsid w:val="00846659"/>
    <w:rsid w:val="008468F2"/>
    <w:rsid w:val="00846B1E"/>
    <w:rsid w:val="00846E69"/>
    <w:rsid w:val="00847096"/>
    <w:rsid w:val="008473D0"/>
    <w:rsid w:val="0084747F"/>
    <w:rsid w:val="008475B4"/>
    <w:rsid w:val="008475FF"/>
    <w:rsid w:val="008477C4"/>
    <w:rsid w:val="00847851"/>
    <w:rsid w:val="008478DD"/>
    <w:rsid w:val="00850031"/>
    <w:rsid w:val="00850498"/>
    <w:rsid w:val="00850753"/>
    <w:rsid w:val="00850C5B"/>
    <w:rsid w:val="00850C5D"/>
    <w:rsid w:val="00850CD6"/>
    <w:rsid w:val="008514A0"/>
    <w:rsid w:val="00851667"/>
    <w:rsid w:val="008516A3"/>
    <w:rsid w:val="008516F8"/>
    <w:rsid w:val="00851756"/>
    <w:rsid w:val="0085175E"/>
    <w:rsid w:val="008517A8"/>
    <w:rsid w:val="0085193A"/>
    <w:rsid w:val="008519A1"/>
    <w:rsid w:val="00851BBD"/>
    <w:rsid w:val="00852288"/>
    <w:rsid w:val="008523BB"/>
    <w:rsid w:val="0085241E"/>
    <w:rsid w:val="008524FF"/>
    <w:rsid w:val="008526D1"/>
    <w:rsid w:val="008527E0"/>
    <w:rsid w:val="00852874"/>
    <w:rsid w:val="00852B09"/>
    <w:rsid w:val="00852DA0"/>
    <w:rsid w:val="00852EE4"/>
    <w:rsid w:val="008532BD"/>
    <w:rsid w:val="008533CE"/>
    <w:rsid w:val="008533DD"/>
    <w:rsid w:val="008534A8"/>
    <w:rsid w:val="00853694"/>
    <w:rsid w:val="008537EF"/>
    <w:rsid w:val="008538EF"/>
    <w:rsid w:val="00853AB8"/>
    <w:rsid w:val="00853B37"/>
    <w:rsid w:val="00854722"/>
    <w:rsid w:val="008547A5"/>
    <w:rsid w:val="008547F3"/>
    <w:rsid w:val="00854848"/>
    <w:rsid w:val="00854AB9"/>
    <w:rsid w:val="00854BFF"/>
    <w:rsid w:val="00854CC5"/>
    <w:rsid w:val="00855033"/>
    <w:rsid w:val="00855196"/>
    <w:rsid w:val="008556E3"/>
    <w:rsid w:val="00855A17"/>
    <w:rsid w:val="00855B23"/>
    <w:rsid w:val="0085652C"/>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0B4E"/>
    <w:rsid w:val="008614A4"/>
    <w:rsid w:val="0086150A"/>
    <w:rsid w:val="008615B7"/>
    <w:rsid w:val="008618D2"/>
    <w:rsid w:val="008619C4"/>
    <w:rsid w:val="00861CFB"/>
    <w:rsid w:val="00861EC5"/>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4FDC"/>
    <w:rsid w:val="008650AE"/>
    <w:rsid w:val="0086522C"/>
    <w:rsid w:val="008653E0"/>
    <w:rsid w:val="00865610"/>
    <w:rsid w:val="00865675"/>
    <w:rsid w:val="00865B8B"/>
    <w:rsid w:val="00865D56"/>
    <w:rsid w:val="00865ECD"/>
    <w:rsid w:val="0086607F"/>
    <w:rsid w:val="00866292"/>
    <w:rsid w:val="0086666E"/>
    <w:rsid w:val="008667A7"/>
    <w:rsid w:val="0086695D"/>
    <w:rsid w:val="00866C50"/>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6D1"/>
    <w:rsid w:val="00871851"/>
    <w:rsid w:val="00871B77"/>
    <w:rsid w:val="00871BD4"/>
    <w:rsid w:val="00871C48"/>
    <w:rsid w:val="00871DFB"/>
    <w:rsid w:val="008723EB"/>
    <w:rsid w:val="00872626"/>
    <w:rsid w:val="008727B0"/>
    <w:rsid w:val="0087284F"/>
    <w:rsid w:val="0087287F"/>
    <w:rsid w:val="00872C05"/>
    <w:rsid w:val="008731C9"/>
    <w:rsid w:val="00873226"/>
    <w:rsid w:val="008732CF"/>
    <w:rsid w:val="008732F3"/>
    <w:rsid w:val="00873304"/>
    <w:rsid w:val="0087349E"/>
    <w:rsid w:val="00873B4F"/>
    <w:rsid w:val="00873BD9"/>
    <w:rsid w:val="00873F15"/>
    <w:rsid w:val="00874701"/>
    <w:rsid w:val="0087482D"/>
    <w:rsid w:val="008749A1"/>
    <w:rsid w:val="00874B2C"/>
    <w:rsid w:val="00874D66"/>
    <w:rsid w:val="00875290"/>
    <w:rsid w:val="00875371"/>
    <w:rsid w:val="00875382"/>
    <w:rsid w:val="008755A8"/>
    <w:rsid w:val="008757D3"/>
    <w:rsid w:val="00875881"/>
    <w:rsid w:val="00876260"/>
    <w:rsid w:val="00876496"/>
    <w:rsid w:val="00876641"/>
    <w:rsid w:val="008768F2"/>
    <w:rsid w:val="008769BE"/>
    <w:rsid w:val="00876BC0"/>
    <w:rsid w:val="008774A2"/>
    <w:rsid w:val="008778F2"/>
    <w:rsid w:val="00877BC4"/>
    <w:rsid w:val="00877DD8"/>
    <w:rsid w:val="00877E2A"/>
    <w:rsid w:val="00880021"/>
    <w:rsid w:val="00880116"/>
    <w:rsid w:val="0088042E"/>
    <w:rsid w:val="00880463"/>
    <w:rsid w:val="008804D2"/>
    <w:rsid w:val="00880800"/>
    <w:rsid w:val="00880902"/>
    <w:rsid w:val="00880940"/>
    <w:rsid w:val="008809C0"/>
    <w:rsid w:val="00880A46"/>
    <w:rsid w:val="00880DCD"/>
    <w:rsid w:val="00880DCF"/>
    <w:rsid w:val="00880FE8"/>
    <w:rsid w:val="008812E1"/>
    <w:rsid w:val="008817E3"/>
    <w:rsid w:val="00881B0B"/>
    <w:rsid w:val="00881BFC"/>
    <w:rsid w:val="00881DF4"/>
    <w:rsid w:val="00881E8F"/>
    <w:rsid w:val="00881F79"/>
    <w:rsid w:val="00882112"/>
    <w:rsid w:val="00882181"/>
    <w:rsid w:val="00882427"/>
    <w:rsid w:val="008829FE"/>
    <w:rsid w:val="00882A0A"/>
    <w:rsid w:val="0088325D"/>
    <w:rsid w:val="00883316"/>
    <w:rsid w:val="00883DF0"/>
    <w:rsid w:val="00883EC5"/>
    <w:rsid w:val="00883F56"/>
    <w:rsid w:val="0088405B"/>
    <w:rsid w:val="0088427B"/>
    <w:rsid w:val="00884294"/>
    <w:rsid w:val="008843CB"/>
    <w:rsid w:val="008843E3"/>
    <w:rsid w:val="0088449B"/>
    <w:rsid w:val="0088455E"/>
    <w:rsid w:val="00884AC7"/>
    <w:rsid w:val="00884BD8"/>
    <w:rsid w:val="00885627"/>
    <w:rsid w:val="008857B0"/>
    <w:rsid w:val="008858CF"/>
    <w:rsid w:val="008858E2"/>
    <w:rsid w:val="008859C0"/>
    <w:rsid w:val="00885B61"/>
    <w:rsid w:val="00885C1B"/>
    <w:rsid w:val="00885D0F"/>
    <w:rsid w:val="00885D50"/>
    <w:rsid w:val="00885F3A"/>
    <w:rsid w:val="008860AB"/>
    <w:rsid w:val="00886807"/>
    <w:rsid w:val="008869C9"/>
    <w:rsid w:val="00886A9C"/>
    <w:rsid w:val="00886D5B"/>
    <w:rsid w:val="00886E45"/>
    <w:rsid w:val="00886E87"/>
    <w:rsid w:val="00886FC1"/>
    <w:rsid w:val="0088715B"/>
    <w:rsid w:val="00887219"/>
    <w:rsid w:val="008873DA"/>
    <w:rsid w:val="0088755D"/>
    <w:rsid w:val="008876B9"/>
    <w:rsid w:val="008876E0"/>
    <w:rsid w:val="00887BEF"/>
    <w:rsid w:val="00887C07"/>
    <w:rsid w:val="00887F5F"/>
    <w:rsid w:val="00887FBF"/>
    <w:rsid w:val="008900D0"/>
    <w:rsid w:val="00890465"/>
    <w:rsid w:val="008904CF"/>
    <w:rsid w:val="0089052B"/>
    <w:rsid w:val="0089055A"/>
    <w:rsid w:val="00890FEC"/>
    <w:rsid w:val="008910F8"/>
    <w:rsid w:val="0089175C"/>
    <w:rsid w:val="0089176C"/>
    <w:rsid w:val="00891830"/>
    <w:rsid w:val="0089186D"/>
    <w:rsid w:val="008919D4"/>
    <w:rsid w:val="008919FB"/>
    <w:rsid w:val="00891D55"/>
    <w:rsid w:val="00892029"/>
    <w:rsid w:val="008921AD"/>
    <w:rsid w:val="00892361"/>
    <w:rsid w:val="00892510"/>
    <w:rsid w:val="0089254E"/>
    <w:rsid w:val="0089295E"/>
    <w:rsid w:val="00892AC0"/>
    <w:rsid w:val="00892B44"/>
    <w:rsid w:val="00892D86"/>
    <w:rsid w:val="00893125"/>
    <w:rsid w:val="008931BE"/>
    <w:rsid w:val="00893257"/>
    <w:rsid w:val="00893403"/>
    <w:rsid w:val="00893615"/>
    <w:rsid w:val="008936DE"/>
    <w:rsid w:val="008938F1"/>
    <w:rsid w:val="00893B37"/>
    <w:rsid w:val="00893B3C"/>
    <w:rsid w:val="00893E3B"/>
    <w:rsid w:val="00893ECA"/>
    <w:rsid w:val="008941DE"/>
    <w:rsid w:val="008942FF"/>
    <w:rsid w:val="008946C0"/>
    <w:rsid w:val="008947A4"/>
    <w:rsid w:val="0089491F"/>
    <w:rsid w:val="00894ACA"/>
    <w:rsid w:val="00894B9C"/>
    <w:rsid w:val="00894D2B"/>
    <w:rsid w:val="00894EA1"/>
    <w:rsid w:val="00894F4B"/>
    <w:rsid w:val="00895230"/>
    <w:rsid w:val="008952CE"/>
    <w:rsid w:val="00895336"/>
    <w:rsid w:val="008953E2"/>
    <w:rsid w:val="008955C1"/>
    <w:rsid w:val="00895EA6"/>
    <w:rsid w:val="008960F5"/>
    <w:rsid w:val="008964A2"/>
    <w:rsid w:val="008969EF"/>
    <w:rsid w:val="00896AD9"/>
    <w:rsid w:val="00896BC1"/>
    <w:rsid w:val="00896CED"/>
    <w:rsid w:val="00896E46"/>
    <w:rsid w:val="00896F4D"/>
    <w:rsid w:val="008970D7"/>
    <w:rsid w:val="0089721D"/>
    <w:rsid w:val="00897315"/>
    <w:rsid w:val="0089738A"/>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1E24"/>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1BA"/>
    <w:rsid w:val="008A41F7"/>
    <w:rsid w:val="008A45B8"/>
    <w:rsid w:val="008A48A0"/>
    <w:rsid w:val="008A4F08"/>
    <w:rsid w:val="008A5104"/>
    <w:rsid w:val="008A537D"/>
    <w:rsid w:val="008A5575"/>
    <w:rsid w:val="008A55CF"/>
    <w:rsid w:val="008A5DB7"/>
    <w:rsid w:val="008A6090"/>
    <w:rsid w:val="008A613F"/>
    <w:rsid w:val="008A6265"/>
    <w:rsid w:val="008A62AD"/>
    <w:rsid w:val="008A6625"/>
    <w:rsid w:val="008A6701"/>
    <w:rsid w:val="008A6AC6"/>
    <w:rsid w:val="008A6B48"/>
    <w:rsid w:val="008A7514"/>
    <w:rsid w:val="008A75C2"/>
    <w:rsid w:val="008A75CA"/>
    <w:rsid w:val="008A7899"/>
    <w:rsid w:val="008A7C03"/>
    <w:rsid w:val="008A7C2E"/>
    <w:rsid w:val="008A7C46"/>
    <w:rsid w:val="008A7DA0"/>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A88"/>
    <w:rsid w:val="008B2FA1"/>
    <w:rsid w:val="008B339D"/>
    <w:rsid w:val="008B3536"/>
    <w:rsid w:val="008B3A2C"/>
    <w:rsid w:val="008B3DAA"/>
    <w:rsid w:val="008B40FC"/>
    <w:rsid w:val="008B42BA"/>
    <w:rsid w:val="008B4498"/>
    <w:rsid w:val="008B4595"/>
    <w:rsid w:val="008B45A7"/>
    <w:rsid w:val="008B45F8"/>
    <w:rsid w:val="008B46E7"/>
    <w:rsid w:val="008B482E"/>
    <w:rsid w:val="008B4C5E"/>
    <w:rsid w:val="008B504F"/>
    <w:rsid w:val="008B54A6"/>
    <w:rsid w:val="008B5861"/>
    <w:rsid w:val="008B59F2"/>
    <w:rsid w:val="008B5A0D"/>
    <w:rsid w:val="008B5ABD"/>
    <w:rsid w:val="008B5B62"/>
    <w:rsid w:val="008B5C6D"/>
    <w:rsid w:val="008B5FA9"/>
    <w:rsid w:val="008B62E8"/>
    <w:rsid w:val="008B635F"/>
    <w:rsid w:val="008B66AB"/>
    <w:rsid w:val="008B6DA1"/>
    <w:rsid w:val="008B715F"/>
    <w:rsid w:val="008B7267"/>
    <w:rsid w:val="008B739D"/>
    <w:rsid w:val="008B73B5"/>
    <w:rsid w:val="008B751B"/>
    <w:rsid w:val="008B76AA"/>
    <w:rsid w:val="008B7786"/>
    <w:rsid w:val="008B7788"/>
    <w:rsid w:val="008B786B"/>
    <w:rsid w:val="008B7A4F"/>
    <w:rsid w:val="008B7C8B"/>
    <w:rsid w:val="008B7E35"/>
    <w:rsid w:val="008C0003"/>
    <w:rsid w:val="008C018E"/>
    <w:rsid w:val="008C023A"/>
    <w:rsid w:val="008C03A5"/>
    <w:rsid w:val="008C0426"/>
    <w:rsid w:val="008C074B"/>
    <w:rsid w:val="008C08B4"/>
    <w:rsid w:val="008C0C3E"/>
    <w:rsid w:val="008C1117"/>
    <w:rsid w:val="008C117A"/>
    <w:rsid w:val="008C11AF"/>
    <w:rsid w:val="008C11CC"/>
    <w:rsid w:val="008C11CF"/>
    <w:rsid w:val="008C1406"/>
    <w:rsid w:val="008C1476"/>
    <w:rsid w:val="008C16EB"/>
    <w:rsid w:val="008C1851"/>
    <w:rsid w:val="008C1A94"/>
    <w:rsid w:val="008C1B01"/>
    <w:rsid w:val="008C1CB6"/>
    <w:rsid w:val="008C1D5F"/>
    <w:rsid w:val="008C1F80"/>
    <w:rsid w:val="008C2062"/>
    <w:rsid w:val="008C219F"/>
    <w:rsid w:val="008C2A25"/>
    <w:rsid w:val="008C2B72"/>
    <w:rsid w:val="008C2D36"/>
    <w:rsid w:val="008C2D5E"/>
    <w:rsid w:val="008C2D72"/>
    <w:rsid w:val="008C30A2"/>
    <w:rsid w:val="008C315C"/>
    <w:rsid w:val="008C3224"/>
    <w:rsid w:val="008C34A4"/>
    <w:rsid w:val="008C3598"/>
    <w:rsid w:val="008C373C"/>
    <w:rsid w:val="008C38AA"/>
    <w:rsid w:val="008C3C23"/>
    <w:rsid w:val="008C44A7"/>
    <w:rsid w:val="008C473F"/>
    <w:rsid w:val="008C475E"/>
    <w:rsid w:val="008C4B09"/>
    <w:rsid w:val="008C4BD0"/>
    <w:rsid w:val="008C4DEA"/>
    <w:rsid w:val="008C4EF3"/>
    <w:rsid w:val="008C5087"/>
    <w:rsid w:val="008C5400"/>
    <w:rsid w:val="008C5729"/>
    <w:rsid w:val="008C5C8C"/>
    <w:rsid w:val="008C5EAC"/>
    <w:rsid w:val="008C5EB7"/>
    <w:rsid w:val="008C5F3D"/>
    <w:rsid w:val="008C5FCA"/>
    <w:rsid w:val="008C6285"/>
    <w:rsid w:val="008C6388"/>
    <w:rsid w:val="008C67D8"/>
    <w:rsid w:val="008C6842"/>
    <w:rsid w:val="008C6869"/>
    <w:rsid w:val="008C6A7F"/>
    <w:rsid w:val="008C6C72"/>
    <w:rsid w:val="008C6D28"/>
    <w:rsid w:val="008C6EBC"/>
    <w:rsid w:val="008C6EEF"/>
    <w:rsid w:val="008C74A8"/>
    <w:rsid w:val="008C7DEA"/>
    <w:rsid w:val="008C7E44"/>
    <w:rsid w:val="008C7E5D"/>
    <w:rsid w:val="008D037B"/>
    <w:rsid w:val="008D059C"/>
    <w:rsid w:val="008D0627"/>
    <w:rsid w:val="008D0E05"/>
    <w:rsid w:val="008D0EF4"/>
    <w:rsid w:val="008D1041"/>
    <w:rsid w:val="008D1113"/>
    <w:rsid w:val="008D13B5"/>
    <w:rsid w:val="008D16A2"/>
    <w:rsid w:val="008D18FB"/>
    <w:rsid w:val="008D1B05"/>
    <w:rsid w:val="008D1C10"/>
    <w:rsid w:val="008D1C79"/>
    <w:rsid w:val="008D1CEC"/>
    <w:rsid w:val="008D1F84"/>
    <w:rsid w:val="008D202B"/>
    <w:rsid w:val="008D202C"/>
    <w:rsid w:val="008D2102"/>
    <w:rsid w:val="008D24F4"/>
    <w:rsid w:val="008D2807"/>
    <w:rsid w:val="008D2939"/>
    <w:rsid w:val="008D2ADE"/>
    <w:rsid w:val="008D2D0E"/>
    <w:rsid w:val="008D33A6"/>
    <w:rsid w:val="008D345D"/>
    <w:rsid w:val="008D3A34"/>
    <w:rsid w:val="008D3B2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0FC"/>
    <w:rsid w:val="008D615A"/>
    <w:rsid w:val="008D66AC"/>
    <w:rsid w:val="008D68AB"/>
    <w:rsid w:val="008D6939"/>
    <w:rsid w:val="008D6B80"/>
    <w:rsid w:val="008D6D6A"/>
    <w:rsid w:val="008D6FA8"/>
    <w:rsid w:val="008D7022"/>
    <w:rsid w:val="008D7093"/>
    <w:rsid w:val="008D70E9"/>
    <w:rsid w:val="008D720F"/>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1A02"/>
    <w:rsid w:val="008E1C5C"/>
    <w:rsid w:val="008E202D"/>
    <w:rsid w:val="008E21DF"/>
    <w:rsid w:val="008E2219"/>
    <w:rsid w:val="008E22E7"/>
    <w:rsid w:val="008E241E"/>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AE4"/>
    <w:rsid w:val="008E3B5B"/>
    <w:rsid w:val="008E3E28"/>
    <w:rsid w:val="008E3F9F"/>
    <w:rsid w:val="008E4028"/>
    <w:rsid w:val="008E40E5"/>
    <w:rsid w:val="008E41E3"/>
    <w:rsid w:val="008E4391"/>
    <w:rsid w:val="008E448F"/>
    <w:rsid w:val="008E44CE"/>
    <w:rsid w:val="008E44DC"/>
    <w:rsid w:val="008E495B"/>
    <w:rsid w:val="008E4C99"/>
    <w:rsid w:val="008E4ED1"/>
    <w:rsid w:val="008E4EDA"/>
    <w:rsid w:val="008E4FAE"/>
    <w:rsid w:val="008E5245"/>
    <w:rsid w:val="008E5258"/>
    <w:rsid w:val="008E53C1"/>
    <w:rsid w:val="008E54DB"/>
    <w:rsid w:val="008E5570"/>
    <w:rsid w:val="008E5625"/>
    <w:rsid w:val="008E5BC5"/>
    <w:rsid w:val="008E6BBF"/>
    <w:rsid w:val="008E6D23"/>
    <w:rsid w:val="008E701E"/>
    <w:rsid w:val="008E7143"/>
    <w:rsid w:val="008E720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A12"/>
    <w:rsid w:val="008F0E38"/>
    <w:rsid w:val="008F115A"/>
    <w:rsid w:val="008F1603"/>
    <w:rsid w:val="008F171E"/>
    <w:rsid w:val="008F17A5"/>
    <w:rsid w:val="008F17F8"/>
    <w:rsid w:val="008F18AA"/>
    <w:rsid w:val="008F18E7"/>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307"/>
    <w:rsid w:val="008F3465"/>
    <w:rsid w:val="008F369B"/>
    <w:rsid w:val="008F3901"/>
    <w:rsid w:val="008F3953"/>
    <w:rsid w:val="008F3F12"/>
    <w:rsid w:val="008F3F48"/>
    <w:rsid w:val="008F40B2"/>
    <w:rsid w:val="008F42D8"/>
    <w:rsid w:val="008F44D8"/>
    <w:rsid w:val="008F4782"/>
    <w:rsid w:val="008F49DC"/>
    <w:rsid w:val="008F4CBC"/>
    <w:rsid w:val="008F4E1E"/>
    <w:rsid w:val="008F4F0F"/>
    <w:rsid w:val="008F4F8C"/>
    <w:rsid w:val="008F5188"/>
    <w:rsid w:val="008F5760"/>
    <w:rsid w:val="008F5C60"/>
    <w:rsid w:val="008F5D46"/>
    <w:rsid w:val="008F63FB"/>
    <w:rsid w:val="008F646D"/>
    <w:rsid w:val="008F6517"/>
    <w:rsid w:val="008F6678"/>
    <w:rsid w:val="008F67C3"/>
    <w:rsid w:val="008F6895"/>
    <w:rsid w:val="008F6AD5"/>
    <w:rsid w:val="008F6AFA"/>
    <w:rsid w:val="008F6EEA"/>
    <w:rsid w:val="008F70B6"/>
    <w:rsid w:val="008F721D"/>
    <w:rsid w:val="008F74F7"/>
    <w:rsid w:val="008F758C"/>
    <w:rsid w:val="008F7720"/>
    <w:rsid w:val="008F7791"/>
    <w:rsid w:val="008F79DF"/>
    <w:rsid w:val="008F7B05"/>
    <w:rsid w:val="008F7D5C"/>
    <w:rsid w:val="008F7FE1"/>
    <w:rsid w:val="00900152"/>
    <w:rsid w:val="00900254"/>
    <w:rsid w:val="00900846"/>
    <w:rsid w:val="00900ACD"/>
    <w:rsid w:val="00900B3F"/>
    <w:rsid w:val="00900C33"/>
    <w:rsid w:val="00900CAE"/>
    <w:rsid w:val="00900FB3"/>
    <w:rsid w:val="0090133C"/>
    <w:rsid w:val="0090156F"/>
    <w:rsid w:val="009017E5"/>
    <w:rsid w:val="00901F0A"/>
    <w:rsid w:val="009020AB"/>
    <w:rsid w:val="00902178"/>
    <w:rsid w:val="00902227"/>
    <w:rsid w:val="00902265"/>
    <w:rsid w:val="009023CF"/>
    <w:rsid w:val="0090248B"/>
    <w:rsid w:val="009025B3"/>
    <w:rsid w:val="00902840"/>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2C6"/>
    <w:rsid w:val="00905343"/>
    <w:rsid w:val="009053F7"/>
    <w:rsid w:val="00905533"/>
    <w:rsid w:val="00905582"/>
    <w:rsid w:val="0090590E"/>
    <w:rsid w:val="00905A85"/>
    <w:rsid w:val="00905E34"/>
    <w:rsid w:val="009062EB"/>
    <w:rsid w:val="0090645F"/>
    <w:rsid w:val="009065A3"/>
    <w:rsid w:val="00906617"/>
    <w:rsid w:val="00906ADA"/>
    <w:rsid w:val="00906CE9"/>
    <w:rsid w:val="0090736E"/>
    <w:rsid w:val="0090763F"/>
    <w:rsid w:val="00907671"/>
    <w:rsid w:val="009076A0"/>
    <w:rsid w:val="009076AE"/>
    <w:rsid w:val="009076F9"/>
    <w:rsid w:val="0090786E"/>
    <w:rsid w:val="009079FF"/>
    <w:rsid w:val="00907A7F"/>
    <w:rsid w:val="00907AF6"/>
    <w:rsid w:val="00907DAB"/>
    <w:rsid w:val="00910326"/>
    <w:rsid w:val="009105B4"/>
    <w:rsid w:val="00910748"/>
    <w:rsid w:val="009107C0"/>
    <w:rsid w:val="009107DE"/>
    <w:rsid w:val="009108C9"/>
    <w:rsid w:val="009109F4"/>
    <w:rsid w:val="00910B71"/>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3E4"/>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6BB"/>
    <w:rsid w:val="00916826"/>
    <w:rsid w:val="00916AD2"/>
    <w:rsid w:val="00916C9C"/>
    <w:rsid w:val="00916CD9"/>
    <w:rsid w:val="00917040"/>
    <w:rsid w:val="0091730A"/>
    <w:rsid w:val="009173AE"/>
    <w:rsid w:val="0091757F"/>
    <w:rsid w:val="00917604"/>
    <w:rsid w:val="0091791B"/>
    <w:rsid w:val="00917A5B"/>
    <w:rsid w:val="00917C29"/>
    <w:rsid w:val="00917CB4"/>
    <w:rsid w:val="00917CD1"/>
    <w:rsid w:val="00917CD9"/>
    <w:rsid w:val="009201FD"/>
    <w:rsid w:val="00920DD2"/>
    <w:rsid w:val="00920E2F"/>
    <w:rsid w:val="00921045"/>
    <w:rsid w:val="009214AF"/>
    <w:rsid w:val="00921554"/>
    <w:rsid w:val="009215E8"/>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93C"/>
    <w:rsid w:val="00925A00"/>
    <w:rsid w:val="00925C0F"/>
    <w:rsid w:val="00925D9E"/>
    <w:rsid w:val="00925EC3"/>
    <w:rsid w:val="00926246"/>
    <w:rsid w:val="00926254"/>
    <w:rsid w:val="00926357"/>
    <w:rsid w:val="00926455"/>
    <w:rsid w:val="00926706"/>
    <w:rsid w:val="009269A7"/>
    <w:rsid w:val="00926C7E"/>
    <w:rsid w:val="00926DB3"/>
    <w:rsid w:val="00927232"/>
    <w:rsid w:val="0092763E"/>
    <w:rsid w:val="009276EC"/>
    <w:rsid w:val="00927E1F"/>
    <w:rsid w:val="00930246"/>
    <w:rsid w:val="00930363"/>
    <w:rsid w:val="0093037B"/>
    <w:rsid w:val="00930410"/>
    <w:rsid w:val="0093048E"/>
    <w:rsid w:val="009305A3"/>
    <w:rsid w:val="0093085C"/>
    <w:rsid w:val="009308A3"/>
    <w:rsid w:val="00931192"/>
    <w:rsid w:val="009312D8"/>
    <w:rsid w:val="00931744"/>
    <w:rsid w:val="009317F0"/>
    <w:rsid w:val="009319BB"/>
    <w:rsid w:val="00931A79"/>
    <w:rsid w:val="00931C24"/>
    <w:rsid w:val="00931D2C"/>
    <w:rsid w:val="00931EC6"/>
    <w:rsid w:val="00931F9D"/>
    <w:rsid w:val="00932382"/>
    <w:rsid w:val="0093248F"/>
    <w:rsid w:val="0093257B"/>
    <w:rsid w:val="00932674"/>
    <w:rsid w:val="009327F1"/>
    <w:rsid w:val="00932FC0"/>
    <w:rsid w:val="00932FCD"/>
    <w:rsid w:val="0093328A"/>
    <w:rsid w:val="00933292"/>
    <w:rsid w:val="00933314"/>
    <w:rsid w:val="00933470"/>
    <w:rsid w:val="009337EF"/>
    <w:rsid w:val="00933962"/>
    <w:rsid w:val="00933F6D"/>
    <w:rsid w:val="00934005"/>
    <w:rsid w:val="0093448A"/>
    <w:rsid w:val="00934578"/>
    <w:rsid w:val="00934C52"/>
    <w:rsid w:val="00934F50"/>
    <w:rsid w:val="00935751"/>
    <w:rsid w:val="009358B3"/>
    <w:rsid w:val="00935F0B"/>
    <w:rsid w:val="00936114"/>
    <w:rsid w:val="00936349"/>
    <w:rsid w:val="00936A75"/>
    <w:rsid w:val="00936CFC"/>
    <w:rsid w:val="00936FBB"/>
    <w:rsid w:val="00937165"/>
    <w:rsid w:val="009372B8"/>
    <w:rsid w:val="009374FD"/>
    <w:rsid w:val="00937565"/>
    <w:rsid w:val="00937690"/>
    <w:rsid w:val="00937CD5"/>
    <w:rsid w:val="0094028D"/>
    <w:rsid w:val="009404E1"/>
    <w:rsid w:val="009406C2"/>
    <w:rsid w:val="0094096C"/>
    <w:rsid w:val="00940FD0"/>
    <w:rsid w:val="0094115D"/>
    <w:rsid w:val="009411A1"/>
    <w:rsid w:val="009411CF"/>
    <w:rsid w:val="00941267"/>
    <w:rsid w:val="00941459"/>
    <w:rsid w:val="0094166A"/>
    <w:rsid w:val="00941693"/>
    <w:rsid w:val="00941733"/>
    <w:rsid w:val="00941A82"/>
    <w:rsid w:val="00941BAD"/>
    <w:rsid w:val="00941D74"/>
    <w:rsid w:val="00941DDA"/>
    <w:rsid w:val="00941DF3"/>
    <w:rsid w:val="00941FA0"/>
    <w:rsid w:val="0094228D"/>
    <w:rsid w:val="00942BA0"/>
    <w:rsid w:val="009431E6"/>
    <w:rsid w:val="0094325D"/>
    <w:rsid w:val="00943402"/>
    <w:rsid w:val="00943467"/>
    <w:rsid w:val="009436A0"/>
    <w:rsid w:val="009439D7"/>
    <w:rsid w:val="00943B64"/>
    <w:rsid w:val="00943E21"/>
    <w:rsid w:val="009440CF"/>
    <w:rsid w:val="00944113"/>
    <w:rsid w:val="00944728"/>
    <w:rsid w:val="00944825"/>
    <w:rsid w:val="00944D70"/>
    <w:rsid w:val="00944E54"/>
    <w:rsid w:val="00944E88"/>
    <w:rsid w:val="00944FC5"/>
    <w:rsid w:val="009450BE"/>
    <w:rsid w:val="009450DD"/>
    <w:rsid w:val="00945386"/>
    <w:rsid w:val="009455F3"/>
    <w:rsid w:val="00945774"/>
    <w:rsid w:val="00945BA8"/>
    <w:rsid w:val="00946012"/>
    <w:rsid w:val="009460D3"/>
    <w:rsid w:val="009467F7"/>
    <w:rsid w:val="009469D3"/>
    <w:rsid w:val="00946F9F"/>
    <w:rsid w:val="00947098"/>
    <w:rsid w:val="009471F9"/>
    <w:rsid w:val="00947603"/>
    <w:rsid w:val="009478CC"/>
    <w:rsid w:val="00947979"/>
    <w:rsid w:val="009479B9"/>
    <w:rsid w:val="009479E2"/>
    <w:rsid w:val="00947BAB"/>
    <w:rsid w:val="00947D53"/>
    <w:rsid w:val="00947F3A"/>
    <w:rsid w:val="00950811"/>
    <w:rsid w:val="00950A29"/>
    <w:rsid w:val="00950B7C"/>
    <w:rsid w:val="00950C03"/>
    <w:rsid w:val="00950CA2"/>
    <w:rsid w:val="00950E61"/>
    <w:rsid w:val="00951019"/>
    <w:rsid w:val="009511BD"/>
    <w:rsid w:val="009514EE"/>
    <w:rsid w:val="009517E8"/>
    <w:rsid w:val="009519F6"/>
    <w:rsid w:val="00951A49"/>
    <w:rsid w:val="00951AF6"/>
    <w:rsid w:val="00951CA1"/>
    <w:rsid w:val="00951E6F"/>
    <w:rsid w:val="00951FFF"/>
    <w:rsid w:val="009521EE"/>
    <w:rsid w:val="00952343"/>
    <w:rsid w:val="00952365"/>
    <w:rsid w:val="0095297E"/>
    <w:rsid w:val="00952BFE"/>
    <w:rsid w:val="00952D39"/>
    <w:rsid w:val="0095318A"/>
    <w:rsid w:val="0095318B"/>
    <w:rsid w:val="00953208"/>
    <w:rsid w:val="00953400"/>
    <w:rsid w:val="00953480"/>
    <w:rsid w:val="009537FC"/>
    <w:rsid w:val="009538B5"/>
    <w:rsid w:val="00953A0E"/>
    <w:rsid w:val="00953B11"/>
    <w:rsid w:val="0095409E"/>
    <w:rsid w:val="00954610"/>
    <w:rsid w:val="00954AA3"/>
    <w:rsid w:val="00954D19"/>
    <w:rsid w:val="00955111"/>
    <w:rsid w:val="009551CF"/>
    <w:rsid w:val="00955296"/>
    <w:rsid w:val="00955436"/>
    <w:rsid w:val="009554C5"/>
    <w:rsid w:val="009556E9"/>
    <w:rsid w:val="00955CE5"/>
    <w:rsid w:val="00955D66"/>
    <w:rsid w:val="00956D4D"/>
    <w:rsid w:val="00956D82"/>
    <w:rsid w:val="00956E17"/>
    <w:rsid w:val="00957346"/>
    <w:rsid w:val="009574EC"/>
    <w:rsid w:val="009577C7"/>
    <w:rsid w:val="009577F6"/>
    <w:rsid w:val="009578E7"/>
    <w:rsid w:val="00957B20"/>
    <w:rsid w:val="00957B5C"/>
    <w:rsid w:val="0096007E"/>
    <w:rsid w:val="00960628"/>
    <w:rsid w:val="00960726"/>
    <w:rsid w:val="00960813"/>
    <w:rsid w:val="009608A0"/>
    <w:rsid w:val="009608F7"/>
    <w:rsid w:val="00960CBF"/>
    <w:rsid w:val="00960FD1"/>
    <w:rsid w:val="009610AE"/>
    <w:rsid w:val="00961186"/>
    <w:rsid w:val="009617EA"/>
    <w:rsid w:val="0096190A"/>
    <w:rsid w:val="00961919"/>
    <w:rsid w:val="00961A7B"/>
    <w:rsid w:val="00961E36"/>
    <w:rsid w:val="00961EFD"/>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3CA9"/>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1EA"/>
    <w:rsid w:val="00971244"/>
    <w:rsid w:val="0097157B"/>
    <w:rsid w:val="00971744"/>
    <w:rsid w:val="00971ACC"/>
    <w:rsid w:val="00971C27"/>
    <w:rsid w:val="00971D15"/>
    <w:rsid w:val="00971D51"/>
    <w:rsid w:val="00971D8A"/>
    <w:rsid w:val="009720E0"/>
    <w:rsid w:val="00972875"/>
    <w:rsid w:val="009728BB"/>
    <w:rsid w:val="0097290A"/>
    <w:rsid w:val="00972AB4"/>
    <w:rsid w:val="009731C9"/>
    <w:rsid w:val="00973259"/>
    <w:rsid w:val="00973275"/>
    <w:rsid w:val="009733C4"/>
    <w:rsid w:val="009733E1"/>
    <w:rsid w:val="00973457"/>
    <w:rsid w:val="009734AE"/>
    <w:rsid w:val="00973665"/>
    <w:rsid w:val="00973B20"/>
    <w:rsid w:val="009741B2"/>
    <w:rsid w:val="00974237"/>
    <w:rsid w:val="0097442C"/>
    <w:rsid w:val="00974521"/>
    <w:rsid w:val="0097457A"/>
    <w:rsid w:val="00974AAC"/>
    <w:rsid w:val="00974B41"/>
    <w:rsid w:val="00974E07"/>
    <w:rsid w:val="009750C3"/>
    <w:rsid w:val="0097514A"/>
    <w:rsid w:val="00975460"/>
    <w:rsid w:val="009755CA"/>
    <w:rsid w:val="009758CA"/>
    <w:rsid w:val="00975AAE"/>
    <w:rsid w:val="00975B2B"/>
    <w:rsid w:val="00975CCB"/>
    <w:rsid w:val="00976026"/>
    <w:rsid w:val="0097625B"/>
    <w:rsid w:val="00976843"/>
    <w:rsid w:val="00976AE0"/>
    <w:rsid w:val="00976C20"/>
    <w:rsid w:val="00976CD9"/>
    <w:rsid w:val="00976E25"/>
    <w:rsid w:val="009770D7"/>
    <w:rsid w:val="009776BE"/>
    <w:rsid w:val="00977863"/>
    <w:rsid w:val="00977E85"/>
    <w:rsid w:val="00977EEF"/>
    <w:rsid w:val="00980F1A"/>
    <w:rsid w:val="009811E7"/>
    <w:rsid w:val="00981833"/>
    <w:rsid w:val="00981976"/>
    <w:rsid w:val="00981A6A"/>
    <w:rsid w:val="00981C65"/>
    <w:rsid w:val="00981D13"/>
    <w:rsid w:val="00981D15"/>
    <w:rsid w:val="009821B5"/>
    <w:rsid w:val="00982276"/>
    <w:rsid w:val="009825CB"/>
    <w:rsid w:val="009825D8"/>
    <w:rsid w:val="009825F3"/>
    <w:rsid w:val="0098297F"/>
    <w:rsid w:val="00982D56"/>
    <w:rsid w:val="009831F4"/>
    <w:rsid w:val="009836F6"/>
    <w:rsid w:val="0098392D"/>
    <w:rsid w:val="00983B73"/>
    <w:rsid w:val="00983D27"/>
    <w:rsid w:val="00983D4D"/>
    <w:rsid w:val="0098406B"/>
    <w:rsid w:val="009842FA"/>
    <w:rsid w:val="00984358"/>
    <w:rsid w:val="00984497"/>
    <w:rsid w:val="00984674"/>
    <w:rsid w:val="00984A08"/>
    <w:rsid w:val="00984D22"/>
    <w:rsid w:val="00984E37"/>
    <w:rsid w:val="0098511A"/>
    <w:rsid w:val="0098559F"/>
    <w:rsid w:val="009858C0"/>
    <w:rsid w:val="00985A92"/>
    <w:rsid w:val="00985AA0"/>
    <w:rsid w:val="00985B7A"/>
    <w:rsid w:val="00985CD6"/>
    <w:rsid w:val="00986011"/>
    <w:rsid w:val="0098610F"/>
    <w:rsid w:val="009861EB"/>
    <w:rsid w:val="00986297"/>
    <w:rsid w:val="0098633B"/>
    <w:rsid w:val="00986510"/>
    <w:rsid w:val="00986547"/>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892"/>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5"/>
    <w:rsid w:val="00993FA8"/>
    <w:rsid w:val="00993FAA"/>
    <w:rsid w:val="009940B7"/>
    <w:rsid w:val="0099414B"/>
    <w:rsid w:val="00994642"/>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8BC"/>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2BBF"/>
    <w:rsid w:val="009A390E"/>
    <w:rsid w:val="009A3A5B"/>
    <w:rsid w:val="009A3CEC"/>
    <w:rsid w:val="009A4760"/>
    <w:rsid w:val="009A4874"/>
    <w:rsid w:val="009A48BE"/>
    <w:rsid w:val="009A4939"/>
    <w:rsid w:val="009A513A"/>
    <w:rsid w:val="009A5214"/>
    <w:rsid w:val="009A540E"/>
    <w:rsid w:val="009A54FB"/>
    <w:rsid w:val="009A5516"/>
    <w:rsid w:val="009A5527"/>
    <w:rsid w:val="009A580E"/>
    <w:rsid w:val="009A5CD7"/>
    <w:rsid w:val="009A5FA8"/>
    <w:rsid w:val="009A60D2"/>
    <w:rsid w:val="009A6140"/>
    <w:rsid w:val="009A61B1"/>
    <w:rsid w:val="009A65C3"/>
    <w:rsid w:val="009A6844"/>
    <w:rsid w:val="009A69F1"/>
    <w:rsid w:val="009A6A53"/>
    <w:rsid w:val="009A6FDE"/>
    <w:rsid w:val="009A7348"/>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9D8"/>
    <w:rsid w:val="009B3A9B"/>
    <w:rsid w:val="009B3CDA"/>
    <w:rsid w:val="009B3F57"/>
    <w:rsid w:val="009B3FD3"/>
    <w:rsid w:val="009B40FD"/>
    <w:rsid w:val="009B4199"/>
    <w:rsid w:val="009B4431"/>
    <w:rsid w:val="009B4594"/>
    <w:rsid w:val="009B4BF0"/>
    <w:rsid w:val="009B4D50"/>
    <w:rsid w:val="009B4ED4"/>
    <w:rsid w:val="009B4EE8"/>
    <w:rsid w:val="009B4F0E"/>
    <w:rsid w:val="009B4F77"/>
    <w:rsid w:val="009B4FF5"/>
    <w:rsid w:val="009B5266"/>
    <w:rsid w:val="009B5375"/>
    <w:rsid w:val="009B53FB"/>
    <w:rsid w:val="009B5417"/>
    <w:rsid w:val="009B55BF"/>
    <w:rsid w:val="009B5AC6"/>
    <w:rsid w:val="009B5B54"/>
    <w:rsid w:val="009B5D94"/>
    <w:rsid w:val="009B63AF"/>
    <w:rsid w:val="009B66A9"/>
    <w:rsid w:val="009B6756"/>
    <w:rsid w:val="009B6791"/>
    <w:rsid w:val="009B67C4"/>
    <w:rsid w:val="009B69D5"/>
    <w:rsid w:val="009B69F3"/>
    <w:rsid w:val="009B6B29"/>
    <w:rsid w:val="009B6D88"/>
    <w:rsid w:val="009B7524"/>
    <w:rsid w:val="009B77B2"/>
    <w:rsid w:val="009B7ED1"/>
    <w:rsid w:val="009C0076"/>
    <w:rsid w:val="009C0122"/>
    <w:rsid w:val="009C0198"/>
    <w:rsid w:val="009C0473"/>
    <w:rsid w:val="009C0589"/>
    <w:rsid w:val="009C059A"/>
    <w:rsid w:val="009C1224"/>
    <w:rsid w:val="009C1316"/>
    <w:rsid w:val="009C1370"/>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0DA"/>
    <w:rsid w:val="009C34DE"/>
    <w:rsid w:val="009C3744"/>
    <w:rsid w:val="009C37B2"/>
    <w:rsid w:val="009C3C03"/>
    <w:rsid w:val="009C3E8A"/>
    <w:rsid w:val="009C3F0C"/>
    <w:rsid w:val="009C403D"/>
    <w:rsid w:val="009C40DF"/>
    <w:rsid w:val="009C416A"/>
    <w:rsid w:val="009C41FE"/>
    <w:rsid w:val="009C4304"/>
    <w:rsid w:val="009C45CA"/>
    <w:rsid w:val="009C463A"/>
    <w:rsid w:val="009C4CF9"/>
    <w:rsid w:val="009C50F3"/>
    <w:rsid w:val="009C5951"/>
    <w:rsid w:val="009C5CB5"/>
    <w:rsid w:val="009C5CF3"/>
    <w:rsid w:val="009C5D66"/>
    <w:rsid w:val="009C5DB0"/>
    <w:rsid w:val="009C6175"/>
    <w:rsid w:val="009C63FA"/>
    <w:rsid w:val="009C66EA"/>
    <w:rsid w:val="009C6C01"/>
    <w:rsid w:val="009C6C22"/>
    <w:rsid w:val="009C6DC9"/>
    <w:rsid w:val="009C6EBB"/>
    <w:rsid w:val="009C70ED"/>
    <w:rsid w:val="009C71BF"/>
    <w:rsid w:val="009C7288"/>
    <w:rsid w:val="009C7392"/>
    <w:rsid w:val="009C760C"/>
    <w:rsid w:val="009C76B2"/>
    <w:rsid w:val="009C7921"/>
    <w:rsid w:val="009C7924"/>
    <w:rsid w:val="009C7A0A"/>
    <w:rsid w:val="009C7B1C"/>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CD8"/>
    <w:rsid w:val="009D2FA5"/>
    <w:rsid w:val="009D3453"/>
    <w:rsid w:val="009D3751"/>
    <w:rsid w:val="009D38C1"/>
    <w:rsid w:val="009D38DB"/>
    <w:rsid w:val="009D3B22"/>
    <w:rsid w:val="009D3B77"/>
    <w:rsid w:val="009D3CC8"/>
    <w:rsid w:val="009D3E9E"/>
    <w:rsid w:val="009D40B1"/>
    <w:rsid w:val="009D4256"/>
    <w:rsid w:val="009D45E3"/>
    <w:rsid w:val="009D4B20"/>
    <w:rsid w:val="009D4F0A"/>
    <w:rsid w:val="009D5491"/>
    <w:rsid w:val="009D5A5E"/>
    <w:rsid w:val="009D5A89"/>
    <w:rsid w:val="009D5C2E"/>
    <w:rsid w:val="009D5EC2"/>
    <w:rsid w:val="009D60C0"/>
    <w:rsid w:val="009D6183"/>
    <w:rsid w:val="009D634D"/>
    <w:rsid w:val="009D6691"/>
    <w:rsid w:val="009D691B"/>
    <w:rsid w:val="009D694C"/>
    <w:rsid w:val="009D6AEA"/>
    <w:rsid w:val="009D6E65"/>
    <w:rsid w:val="009D6F41"/>
    <w:rsid w:val="009D78AB"/>
    <w:rsid w:val="009D792E"/>
    <w:rsid w:val="009D7B37"/>
    <w:rsid w:val="009D7CDD"/>
    <w:rsid w:val="009D7D0D"/>
    <w:rsid w:val="009D7D2B"/>
    <w:rsid w:val="009E00E3"/>
    <w:rsid w:val="009E04A1"/>
    <w:rsid w:val="009E11AD"/>
    <w:rsid w:val="009E1354"/>
    <w:rsid w:val="009E16AC"/>
    <w:rsid w:val="009E1779"/>
    <w:rsid w:val="009E18D6"/>
    <w:rsid w:val="009E1929"/>
    <w:rsid w:val="009E1B9A"/>
    <w:rsid w:val="009E1D2F"/>
    <w:rsid w:val="009E1D40"/>
    <w:rsid w:val="009E1F59"/>
    <w:rsid w:val="009E1FF1"/>
    <w:rsid w:val="009E2163"/>
    <w:rsid w:val="009E2215"/>
    <w:rsid w:val="009E24A3"/>
    <w:rsid w:val="009E2C87"/>
    <w:rsid w:val="009E2FDA"/>
    <w:rsid w:val="009E3249"/>
    <w:rsid w:val="009E353D"/>
    <w:rsid w:val="009E3668"/>
    <w:rsid w:val="009E3914"/>
    <w:rsid w:val="009E3935"/>
    <w:rsid w:val="009E3948"/>
    <w:rsid w:val="009E3953"/>
    <w:rsid w:val="009E39A6"/>
    <w:rsid w:val="009E3A53"/>
    <w:rsid w:val="009E3E42"/>
    <w:rsid w:val="009E402A"/>
    <w:rsid w:val="009E4769"/>
    <w:rsid w:val="009E4CE5"/>
    <w:rsid w:val="009E5103"/>
    <w:rsid w:val="009E527C"/>
    <w:rsid w:val="009E544D"/>
    <w:rsid w:val="009E55E3"/>
    <w:rsid w:val="009E5790"/>
    <w:rsid w:val="009E5B1E"/>
    <w:rsid w:val="009E5CCD"/>
    <w:rsid w:val="009E5D19"/>
    <w:rsid w:val="009E60BA"/>
    <w:rsid w:val="009E6233"/>
    <w:rsid w:val="009E63C1"/>
    <w:rsid w:val="009E6527"/>
    <w:rsid w:val="009E6692"/>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3FB"/>
    <w:rsid w:val="009F0480"/>
    <w:rsid w:val="009F0482"/>
    <w:rsid w:val="009F064F"/>
    <w:rsid w:val="009F0780"/>
    <w:rsid w:val="009F090F"/>
    <w:rsid w:val="009F097B"/>
    <w:rsid w:val="009F0E73"/>
    <w:rsid w:val="009F10B0"/>
    <w:rsid w:val="009F10C1"/>
    <w:rsid w:val="009F1187"/>
    <w:rsid w:val="009F132E"/>
    <w:rsid w:val="009F161D"/>
    <w:rsid w:val="009F162A"/>
    <w:rsid w:val="009F164F"/>
    <w:rsid w:val="009F1660"/>
    <w:rsid w:val="009F1693"/>
    <w:rsid w:val="009F18AC"/>
    <w:rsid w:val="009F1D86"/>
    <w:rsid w:val="009F271A"/>
    <w:rsid w:val="009F27D9"/>
    <w:rsid w:val="009F2861"/>
    <w:rsid w:val="009F28B5"/>
    <w:rsid w:val="009F295D"/>
    <w:rsid w:val="009F299A"/>
    <w:rsid w:val="009F2B31"/>
    <w:rsid w:val="009F30EC"/>
    <w:rsid w:val="009F31B2"/>
    <w:rsid w:val="009F3247"/>
    <w:rsid w:val="009F33F9"/>
    <w:rsid w:val="009F379C"/>
    <w:rsid w:val="009F37DC"/>
    <w:rsid w:val="009F38A0"/>
    <w:rsid w:val="009F4055"/>
    <w:rsid w:val="009F42FD"/>
    <w:rsid w:val="009F447A"/>
    <w:rsid w:val="009F4D3E"/>
    <w:rsid w:val="009F5227"/>
    <w:rsid w:val="009F5393"/>
    <w:rsid w:val="009F56A2"/>
    <w:rsid w:val="009F5787"/>
    <w:rsid w:val="009F5AAD"/>
    <w:rsid w:val="009F5B75"/>
    <w:rsid w:val="009F5C77"/>
    <w:rsid w:val="009F5CDA"/>
    <w:rsid w:val="009F5DEF"/>
    <w:rsid w:val="009F5ECB"/>
    <w:rsid w:val="009F5EE8"/>
    <w:rsid w:val="009F6036"/>
    <w:rsid w:val="009F6364"/>
    <w:rsid w:val="009F66D1"/>
    <w:rsid w:val="009F6746"/>
    <w:rsid w:val="009F6C37"/>
    <w:rsid w:val="009F6F3E"/>
    <w:rsid w:val="009F6F6A"/>
    <w:rsid w:val="009F7797"/>
    <w:rsid w:val="009F7803"/>
    <w:rsid w:val="009F796D"/>
    <w:rsid w:val="009F79C4"/>
    <w:rsid w:val="009F7B29"/>
    <w:rsid w:val="00A00228"/>
    <w:rsid w:val="00A005DB"/>
    <w:rsid w:val="00A00A08"/>
    <w:rsid w:val="00A00DFD"/>
    <w:rsid w:val="00A00E59"/>
    <w:rsid w:val="00A01217"/>
    <w:rsid w:val="00A015C8"/>
    <w:rsid w:val="00A01771"/>
    <w:rsid w:val="00A01FDD"/>
    <w:rsid w:val="00A022B1"/>
    <w:rsid w:val="00A02594"/>
    <w:rsid w:val="00A02A64"/>
    <w:rsid w:val="00A02D7A"/>
    <w:rsid w:val="00A02EF8"/>
    <w:rsid w:val="00A02F10"/>
    <w:rsid w:val="00A02F9C"/>
    <w:rsid w:val="00A02FFF"/>
    <w:rsid w:val="00A0343C"/>
    <w:rsid w:val="00A038B7"/>
    <w:rsid w:val="00A038C0"/>
    <w:rsid w:val="00A03910"/>
    <w:rsid w:val="00A039D7"/>
    <w:rsid w:val="00A03B4B"/>
    <w:rsid w:val="00A03F13"/>
    <w:rsid w:val="00A03F40"/>
    <w:rsid w:val="00A04242"/>
    <w:rsid w:val="00A04461"/>
    <w:rsid w:val="00A04472"/>
    <w:rsid w:val="00A044C3"/>
    <w:rsid w:val="00A0469A"/>
    <w:rsid w:val="00A046A4"/>
    <w:rsid w:val="00A04885"/>
    <w:rsid w:val="00A04ABF"/>
    <w:rsid w:val="00A04AEC"/>
    <w:rsid w:val="00A04C3B"/>
    <w:rsid w:val="00A04CC9"/>
    <w:rsid w:val="00A04DCE"/>
    <w:rsid w:val="00A04E16"/>
    <w:rsid w:val="00A04ECE"/>
    <w:rsid w:val="00A04F21"/>
    <w:rsid w:val="00A04F55"/>
    <w:rsid w:val="00A05020"/>
    <w:rsid w:val="00A056E0"/>
    <w:rsid w:val="00A05865"/>
    <w:rsid w:val="00A058DB"/>
    <w:rsid w:val="00A05DC7"/>
    <w:rsid w:val="00A0637E"/>
    <w:rsid w:val="00A06532"/>
    <w:rsid w:val="00A0678B"/>
    <w:rsid w:val="00A069EF"/>
    <w:rsid w:val="00A06BA6"/>
    <w:rsid w:val="00A06C0D"/>
    <w:rsid w:val="00A06C75"/>
    <w:rsid w:val="00A06CE0"/>
    <w:rsid w:val="00A06FDA"/>
    <w:rsid w:val="00A07093"/>
    <w:rsid w:val="00A07ABD"/>
    <w:rsid w:val="00A07B34"/>
    <w:rsid w:val="00A07BD9"/>
    <w:rsid w:val="00A07C8A"/>
    <w:rsid w:val="00A07CCA"/>
    <w:rsid w:val="00A10293"/>
    <w:rsid w:val="00A10381"/>
    <w:rsid w:val="00A103E9"/>
    <w:rsid w:val="00A1055B"/>
    <w:rsid w:val="00A109FF"/>
    <w:rsid w:val="00A10B2E"/>
    <w:rsid w:val="00A10B47"/>
    <w:rsid w:val="00A10BB2"/>
    <w:rsid w:val="00A11188"/>
    <w:rsid w:val="00A11444"/>
    <w:rsid w:val="00A117AC"/>
    <w:rsid w:val="00A11A5C"/>
    <w:rsid w:val="00A11B5E"/>
    <w:rsid w:val="00A11BB4"/>
    <w:rsid w:val="00A11C6F"/>
    <w:rsid w:val="00A123DB"/>
    <w:rsid w:val="00A125BB"/>
    <w:rsid w:val="00A1265B"/>
    <w:rsid w:val="00A12896"/>
    <w:rsid w:val="00A12952"/>
    <w:rsid w:val="00A1325F"/>
    <w:rsid w:val="00A132D1"/>
    <w:rsid w:val="00A13339"/>
    <w:rsid w:val="00A13812"/>
    <w:rsid w:val="00A13C1A"/>
    <w:rsid w:val="00A13F7C"/>
    <w:rsid w:val="00A1406D"/>
    <w:rsid w:val="00A1407B"/>
    <w:rsid w:val="00A14321"/>
    <w:rsid w:val="00A1449D"/>
    <w:rsid w:val="00A14B5B"/>
    <w:rsid w:val="00A14BF8"/>
    <w:rsid w:val="00A14EDD"/>
    <w:rsid w:val="00A14FB8"/>
    <w:rsid w:val="00A15074"/>
    <w:rsid w:val="00A152F0"/>
    <w:rsid w:val="00A15401"/>
    <w:rsid w:val="00A15A16"/>
    <w:rsid w:val="00A1604E"/>
    <w:rsid w:val="00A1605E"/>
    <w:rsid w:val="00A162CF"/>
    <w:rsid w:val="00A1695F"/>
    <w:rsid w:val="00A16D0F"/>
    <w:rsid w:val="00A16E26"/>
    <w:rsid w:val="00A16FC7"/>
    <w:rsid w:val="00A17108"/>
    <w:rsid w:val="00A17110"/>
    <w:rsid w:val="00A17265"/>
    <w:rsid w:val="00A174B9"/>
    <w:rsid w:val="00A17715"/>
    <w:rsid w:val="00A17726"/>
    <w:rsid w:val="00A17780"/>
    <w:rsid w:val="00A20256"/>
    <w:rsid w:val="00A206E7"/>
    <w:rsid w:val="00A20848"/>
    <w:rsid w:val="00A20897"/>
    <w:rsid w:val="00A20A32"/>
    <w:rsid w:val="00A20A7E"/>
    <w:rsid w:val="00A20AF2"/>
    <w:rsid w:val="00A20B31"/>
    <w:rsid w:val="00A20D6B"/>
    <w:rsid w:val="00A20EED"/>
    <w:rsid w:val="00A210A9"/>
    <w:rsid w:val="00A21C09"/>
    <w:rsid w:val="00A21DF1"/>
    <w:rsid w:val="00A21E11"/>
    <w:rsid w:val="00A22217"/>
    <w:rsid w:val="00A224F1"/>
    <w:rsid w:val="00A225A0"/>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AA4"/>
    <w:rsid w:val="00A24E27"/>
    <w:rsid w:val="00A24E9D"/>
    <w:rsid w:val="00A253DE"/>
    <w:rsid w:val="00A25760"/>
    <w:rsid w:val="00A2596F"/>
    <w:rsid w:val="00A25E56"/>
    <w:rsid w:val="00A25ED0"/>
    <w:rsid w:val="00A25F92"/>
    <w:rsid w:val="00A26111"/>
    <w:rsid w:val="00A2616F"/>
    <w:rsid w:val="00A26386"/>
    <w:rsid w:val="00A263DD"/>
    <w:rsid w:val="00A2642B"/>
    <w:rsid w:val="00A26461"/>
    <w:rsid w:val="00A265E8"/>
    <w:rsid w:val="00A266F2"/>
    <w:rsid w:val="00A267D4"/>
    <w:rsid w:val="00A26A6B"/>
    <w:rsid w:val="00A26E60"/>
    <w:rsid w:val="00A2715F"/>
    <w:rsid w:val="00A2776F"/>
    <w:rsid w:val="00A27786"/>
    <w:rsid w:val="00A277AD"/>
    <w:rsid w:val="00A279B3"/>
    <w:rsid w:val="00A27AC7"/>
    <w:rsid w:val="00A27F43"/>
    <w:rsid w:val="00A3002E"/>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2768"/>
    <w:rsid w:val="00A330F6"/>
    <w:rsid w:val="00A33197"/>
    <w:rsid w:val="00A3341A"/>
    <w:rsid w:val="00A33FB8"/>
    <w:rsid w:val="00A342C8"/>
    <w:rsid w:val="00A3431B"/>
    <w:rsid w:val="00A3461A"/>
    <w:rsid w:val="00A34945"/>
    <w:rsid w:val="00A34AF1"/>
    <w:rsid w:val="00A34D19"/>
    <w:rsid w:val="00A35275"/>
    <w:rsid w:val="00A35442"/>
    <w:rsid w:val="00A35568"/>
    <w:rsid w:val="00A3592D"/>
    <w:rsid w:val="00A35BE3"/>
    <w:rsid w:val="00A35EF9"/>
    <w:rsid w:val="00A3615A"/>
    <w:rsid w:val="00A36837"/>
    <w:rsid w:val="00A369D6"/>
    <w:rsid w:val="00A36AE2"/>
    <w:rsid w:val="00A36D05"/>
    <w:rsid w:val="00A36D79"/>
    <w:rsid w:val="00A36E88"/>
    <w:rsid w:val="00A3728B"/>
    <w:rsid w:val="00A373F9"/>
    <w:rsid w:val="00A379E5"/>
    <w:rsid w:val="00A37FAB"/>
    <w:rsid w:val="00A4010E"/>
    <w:rsid w:val="00A4046B"/>
    <w:rsid w:val="00A40713"/>
    <w:rsid w:val="00A40747"/>
    <w:rsid w:val="00A408B6"/>
    <w:rsid w:val="00A40915"/>
    <w:rsid w:val="00A4092C"/>
    <w:rsid w:val="00A40953"/>
    <w:rsid w:val="00A40E8E"/>
    <w:rsid w:val="00A40F66"/>
    <w:rsid w:val="00A40F7E"/>
    <w:rsid w:val="00A4117F"/>
    <w:rsid w:val="00A414A3"/>
    <w:rsid w:val="00A415C8"/>
    <w:rsid w:val="00A418BF"/>
    <w:rsid w:val="00A41919"/>
    <w:rsid w:val="00A41EA9"/>
    <w:rsid w:val="00A41EFE"/>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51"/>
    <w:rsid w:val="00A457FF"/>
    <w:rsid w:val="00A45AA0"/>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8EC"/>
    <w:rsid w:val="00A50B43"/>
    <w:rsid w:val="00A50BAD"/>
    <w:rsid w:val="00A50EE7"/>
    <w:rsid w:val="00A50F2A"/>
    <w:rsid w:val="00A510D7"/>
    <w:rsid w:val="00A5125A"/>
    <w:rsid w:val="00A51763"/>
    <w:rsid w:val="00A51947"/>
    <w:rsid w:val="00A5199A"/>
    <w:rsid w:val="00A51BD6"/>
    <w:rsid w:val="00A51D2C"/>
    <w:rsid w:val="00A51D5B"/>
    <w:rsid w:val="00A51F11"/>
    <w:rsid w:val="00A522F1"/>
    <w:rsid w:val="00A522F5"/>
    <w:rsid w:val="00A526C4"/>
    <w:rsid w:val="00A527C3"/>
    <w:rsid w:val="00A52981"/>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32"/>
    <w:rsid w:val="00A55744"/>
    <w:rsid w:val="00A5580C"/>
    <w:rsid w:val="00A55D30"/>
    <w:rsid w:val="00A55E5E"/>
    <w:rsid w:val="00A5625E"/>
    <w:rsid w:val="00A5663D"/>
    <w:rsid w:val="00A56AFD"/>
    <w:rsid w:val="00A56B52"/>
    <w:rsid w:val="00A56C9F"/>
    <w:rsid w:val="00A56CB0"/>
    <w:rsid w:val="00A57383"/>
    <w:rsid w:val="00A573F7"/>
    <w:rsid w:val="00A574F8"/>
    <w:rsid w:val="00A57767"/>
    <w:rsid w:val="00A5786C"/>
    <w:rsid w:val="00A57937"/>
    <w:rsid w:val="00A57A0F"/>
    <w:rsid w:val="00A57E8A"/>
    <w:rsid w:val="00A6007A"/>
    <w:rsid w:val="00A600FE"/>
    <w:rsid w:val="00A60342"/>
    <w:rsid w:val="00A6057E"/>
    <w:rsid w:val="00A60C58"/>
    <w:rsid w:val="00A60C74"/>
    <w:rsid w:val="00A60C8B"/>
    <w:rsid w:val="00A61146"/>
    <w:rsid w:val="00A611AD"/>
    <w:rsid w:val="00A6121C"/>
    <w:rsid w:val="00A6122F"/>
    <w:rsid w:val="00A61241"/>
    <w:rsid w:val="00A613BC"/>
    <w:rsid w:val="00A6182F"/>
    <w:rsid w:val="00A61B58"/>
    <w:rsid w:val="00A61D3B"/>
    <w:rsid w:val="00A61D5A"/>
    <w:rsid w:val="00A61E30"/>
    <w:rsid w:val="00A61FC2"/>
    <w:rsid w:val="00A62598"/>
    <w:rsid w:val="00A625F8"/>
    <w:rsid w:val="00A62996"/>
    <w:rsid w:val="00A62AE2"/>
    <w:rsid w:val="00A62C6A"/>
    <w:rsid w:val="00A62E91"/>
    <w:rsid w:val="00A631C2"/>
    <w:rsid w:val="00A633E3"/>
    <w:rsid w:val="00A636EA"/>
    <w:rsid w:val="00A63784"/>
    <w:rsid w:val="00A63A83"/>
    <w:rsid w:val="00A63FE2"/>
    <w:rsid w:val="00A649B0"/>
    <w:rsid w:val="00A64B2D"/>
    <w:rsid w:val="00A64B61"/>
    <w:rsid w:val="00A64B69"/>
    <w:rsid w:val="00A64D11"/>
    <w:rsid w:val="00A64FAF"/>
    <w:rsid w:val="00A6509F"/>
    <w:rsid w:val="00A658E6"/>
    <w:rsid w:val="00A6646A"/>
    <w:rsid w:val="00A6670C"/>
    <w:rsid w:val="00A66732"/>
    <w:rsid w:val="00A66C18"/>
    <w:rsid w:val="00A66FCD"/>
    <w:rsid w:val="00A673FE"/>
    <w:rsid w:val="00A67616"/>
    <w:rsid w:val="00A6787F"/>
    <w:rsid w:val="00A70195"/>
    <w:rsid w:val="00A70814"/>
    <w:rsid w:val="00A70A6B"/>
    <w:rsid w:val="00A70AA7"/>
    <w:rsid w:val="00A70C0D"/>
    <w:rsid w:val="00A70D05"/>
    <w:rsid w:val="00A71103"/>
    <w:rsid w:val="00A71447"/>
    <w:rsid w:val="00A71847"/>
    <w:rsid w:val="00A71C06"/>
    <w:rsid w:val="00A71C9C"/>
    <w:rsid w:val="00A71FD6"/>
    <w:rsid w:val="00A72714"/>
    <w:rsid w:val="00A7276E"/>
    <w:rsid w:val="00A729E3"/>
    <w:rsid w:val="00A72BDF"/>
    <w:rsid w:val="00A72C4D"/>
    <w:rsid w:val="00A72FAD"/>
    <w:rsid w:val="00A735A1"/>
    <w:rsid w:val="00A735E3"/>
    <w:rsid w:val="00A739AE"/>
    <w:rsid w:val="00A73BDB"/>
    <w:rsid w:val="00A73BE6"/>
    <w:rsid w:val="00A73C82"/>
    <w:rsid w:val="00A73E35"/>
    <w:rsid w:val="00A74143"/>
    <w:rsid w:val="00A74280"/>
    <w:rsid w:val="00A742E8"/>
    <w:rsid w:val="00A7432C"/>
    <w:rsid w:val="00A746E3"/>
    <w:rsid w:val="00A74A0E"/>
    <w:rsid w:val="00A74CA7"/>
    <w:rsid w:val="00A7522D"/>
    <w:rsid w:val="00A7536E"/>
    <w:rsid w:val="00A75466"/>
    <w:rsid w:val="00A7547E"/>
    <w:rsid w:val="00A75644"/>
    <w:rsid w:val="00A757E7"/>
    <w:rsid w:val="00A75806"/>
    <w:rsid w:val="00A758CC"/>
    <w:rsid w:val="00A75A32"/>
    <w:rsid w:val="00A75AFA"/>
    <w:rsid w:val="00A75FA9"/>
    <w:rsid w:val="00A762CB"/>
    <w:rsid w:val="00A762E7"/>
    <w:rsid w:val="00A76858"/>
    <w:rsid w:val="00A768A0"/>
    <w:rsid w:val="00A76906"/>
    <w:rsid w:val="00A76B77"/>
    <w:rsid w:val="00A76DAA"/>
    <w:rsid w:val="00A76E57"/>
    <w:rsid w:val="00A76F57"/>
    <w:rsid w:val="00A7717A"/>
    <w:rsid w:val="00A771FB"/>
    <w:rsid w:val="00A77357"/>
    <w:rsid w:val="00A77481"/>
    <w:rsid w:val="00A776F8"/>
    <w:rsid w:val="00A777F6"/>
    <w:rsid w:val="00A779FC"/>
    <w:rsid w:val="00A77CCB"/>
    <w:rsid w:val="00A77EC0"/>
    <w:rsid w:val="00A77F43"/>
    <w:rsid w:val="00A801C0"/>
    <w:rsid w:val="00A8021C"/>
    <w:rsid w:val="00A80256"/>
    <w:rsid w:val="00A80261"/>
    <w:rsid w:val="00A802AC"/>
    <w:rsid w:val="00A80BCD"/>
    <w:rsid w:val="00A80D58"/>
    <w:rsid w:val="00A80FE5"/>
    <w:rsid w:val="00A81715"/>
    <w:rsid w:val="00A81818"/>
    <w:rsid w:val="00A81F7F"/>
    <w:rsid w:val="00A8211D"/>
    <w:rsid w:val="00A8272F"/>
    <w:rsid w:val="00A828FC"/>
    <w:rsid w:val="00A82924"/>
    <w:rsid w:val="00A8296B"/>
    <w:rsid w:val="00A82BFB"/>
    <w:rsid w:val="00A82C3C"/>
    <w:rsid w:val="00A82C6C"/>
    <w:rsid w:val="00A82D3D"/>
    <w:rsid w:val="00A82F40"/>
    <w:rsid w:val="00A8302C"/>
    <w:rsid w:val="00A8303A"/>
    <w:rsid w:val="00A832D4"/>
    <w:rsid w:val="00A835FB"/>
    <w:rsid w:val="00A8363F"/>
    <w:rsid w:val="00A83681"/>
    <w:rsid w:val="00A83BB8"/>
    <w:rsid w:val="00A83BF1"/>
    <w:rsid w:val="00A83D0B"/>
    <w:rsid w:val="00A84C97"/>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D46"/>
    <w:rsid w:val="00A86E60"/>
    <w:rsid w:val="00A87268"/>
    <w:rsid w:val="00A875C7"/>
    <w:rsid w:val="00A8795E"/>
    <w:rsid w:val="00A87AB9"/>
    <w:rsid w:val="00A87BA2"/>
    <w:rsid w:val="00A87CA6"/>
    <w:rsid w:val="00A90042"/>
    <w:rsid w:val="00A900C5"/>
    <w:rsid w:val="00A90405"/>
    <w:rsid w:val="00A90497"/>
    <w:rsid w:val="00A906D9"/>
    <w:rsid w:val="00A9084D"/>
    <w:rsid w:val="00A90A3C"/>
    <w:rsid w:val="00A90DE9"/>
    <w:rsid w:val="00A910B9"/>
    <w:rsid w:val="00A91355"/>
    <w:rsid w:val="00A91570"/>
    <w:rsid w:val="00A915A7"/>
    <w:rsid w:val="00A916BE"/>
    <w:rsid w:val="00A91726"/>
    <w:rsid w:val="00A9197F"/>
    <w:rsid w:val="00A91A88"/>
    <w:rsid w:val="00A91ED6"/>
    <w:rsid w:val="00A9204F"/>
    <w:rsid w:val="00A922A4"/>
    <w:rsid w:val="00A9232E"/>
    <w:rsid w:val="00A923AA"/>
    <w:rsid w:val="00A923D6"/>
    <w:rsid w:val="00A924B9"/>
    <w:rsid w:val="00A927DD"/>
    <w:rsid w:val="00A92B3B"/>
    <w:rsid w:val="00A93370"/>
    <w:rsid w:val="00A93489"/>
    <w:rsid w:val="00A935F0"/>
    <w:rsid w:val="00A93643"/>
    <w:rsid w:val="00A93868"/>
    <w:rsid w:val="00A938A7"/>
    <w:rsid w:val="00A9390A"/>
    <w:rsid w:val="00A93C88"/>
    <w:rsid w:val="00A94219"/>
    <w:rsid w:val="00A9469B"/>
    <w:rsid w:val="00A947F3"/>
    <w:rsid w:val="00A94970"/>
    <w:rsid w:val="00A9498C"/>
    <w:rsid w:val="00A94B2B"/>
    <w:rsid w:val="00A94EC5"/>
    <w:rsid w:val="00A95147"/>
    <w:rsid w:val="00A9557B"/>
    <w:rsid w:val="00A95750"/>
    <w:rsid w:val="00A958EE"/>
    <w:rsid w:val="00A9592A"/>
    <w:rsid w:val="00A95A7D"/>
    <w:rsid w:val="00A95B05"/>
    <w:rsid w:val="00A95B64"/>
    <w:rsid w:val="00A95C7E"/>
    <w:rsid w:val="00A95CB9"/>
    <w:rsid w:val="00A95DFF"/>
    <w:rsid w:val="00A95F24"/>
    <w:rsid w:val="00A96187"/>
    <w:rsid w:val="00A963F3"/>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CA2"/>
    <w:rsid w:val="00AA3D35"/>
    <w:rsid w:val="00AA3FD6"/>
    <w:rsid w:val="00AA4181"/>
    <w:rsid w:val="00AA4195"/>
    <w:rsid w:val="00AA42C1"/>
    <w:rsid w:val="00AA4319"/>
    <w:rsid w:val="00AA43DE"/>
    <w:rsid w:val="00AA4B56"/>
    <w:rsid w:val="00AA4C8B"/>
    <w:rsid w:val="00AA4F07"/>
    <w:rsid w:val="00AA51ED"/>
    <w:rsid w:val="00AA5251"/>
    <w:rsid w:val="00AA5585"/>
    <w:rsid w:val="00AA5921"/>
    <w:rsid w:val="00AA59C6"/>
    <w:rsid w:val="00AA5B40"/>
    <w:rsid w:val="00AA5BBE"/>
    <w:rsid w:val="00AA5D93"/>
    <w:rsid w:val="00AA61C4"/>
    <w:rsid w:val="00AA62F5"/>
    <w:rsid w:val="00AA6815"/>
    <w:rsid w:val="00AA69DF"/>
    <w:rsid w:val="00AA69E9"/>
    <w:rsid w:val="00AA6A5C"/>
    <w:rsid w:val="00AA6B2C"/>
    <w:rsid w:val="00AA6F42"/>
    <w:rsid w:val="00AA71DF"/>
    <w:rsid w:val="00AA771F"/>
    <w:rsid w:val="00AA7AD2"/>
    <w:rsid w:val="00AA7C9F"/>
    <w:rsid w:val="00AB00B7"/>
    <w:rsid w:val="00AB010F"/>
    <w:rsid w:val="00AB0368"/>
    <w:rsid w:val="00AB07A4"/>
    <w:rsid w:val="00AB08E6"/>
    <w:rsid w:val="00AB0A50"/>
    <w:rsid w:val="00AB0B2D"/>
    <w:rsid w:val="00AB0DC8"/>
    <w:rsid w:val="00AB12D5"/>
    <w:rsid w:val="00AB1811"/>
    <w:rsid w:val="00AB1E5F"/>
    <w:rsid w:val="00AB21B3"/>
    <w:rsid w:val="00AB255E"/>
    <w:rsid w:val="00AB271F"/>
    <w:rsid w:val="00AB2A12"/>
    <w:rsid w:val="00AB2C60"/>
    <w:rsid w:val="00AB2FD8"/>
    <w:rsid w:val="00AB308C"/>
    <w:rsid w:val="00AB3102"/>
    <w:rsid w:val="00AB316D"/>
    <w:rsid w:val="00AB316F"/>
    <w:rsid w:val="00AB321C"/>
    <w:rsid w:val="00AB3363"/>
    <w:rsid w:val="00AB346D"/>
    <w:rsid w:val="00AB35B2"/>
    <w:rsid w:val="00AB390D"/>
    <w:rsid w:val="00AB3C54"/>
    <w:rsid w:val="00AB3DA7"/>
    <w:rsid w:val="00AB3E50"/>
    <w:rsid w:val="00AB427B"/>
    <w:rsid w:val="00AB42AA"/>
    <w:rsid w:val="00AB4649"/>
    <w:rsid w:val="00AB4750"/>
    <w:rsid w:val="00AB49A1"/>
    <w:rsid w:val="00AB49DF"/>
    <w:rsid w:val="00AB5116"/>
    <w:rsid w:val="00AB55C8"/>
    <w:rsid w:val="00AB5CD4"/>
    <w:rsid w:val="00AB5E43"/>
    <w:rsid w:val="00AB5E77"/>
    <w:rsid w:val="00AB6049"/>
    <w:rsid w:val="00AB608E"/>
    <w:rsid w:val="00AB6474"/>
    <w:rsid w:val="00AB64F1"/>
    <w:rsid w:val="00AB675E"/>
    <w:rsid w:val="00AB6783"/>
    <w:rsid w:val="00AB68F6"/>
    <w:rsid w:val="00AB6A5D"/>
    <w:rsid w:val="00AB6B34"/>
    <w:rsid w:val="00AB6B87"/>
    <w:rsid w:val="00AB7316"/>
    <w:rsid w:val="00AB74BA"/>
    <w:rsid w:val="00AB75D5"/>
    <w:rsid w:val="00AB788D"/>
    <w:rsid w:val="00AB79C0"/>
    <w:rsid w:val="00AB7ADC"/>
    <w:rsid w:val="00AC0334"/>
    <w:rsid w:val="00AC044C"/>
    <w:rsid w:val="00AC0708"/>
    <w:rsid w:val="00AC078F"/>
    <w:rsid w:val="00AC07E6"/>
    <w:rsid w:val="00AC0A58"/>
    <w:rsid w:val="00AC0BC4"/>
    <w:rsid w:val="00AC0CCB"/>
    <w:rsid w:val="00AC0D79"/>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485"/>
    <w:rsid w:val="00AC490D"/>
    <w:rsid w:val="00AC49C5"/>
    <w:rsid w:val="00AC4B89"/>
    <w:rsid w:val="00AC4BB4"/>
    <w:rsid w:val="00AC4CCB"/>
    <w:rsid w:val="00AC4F37"/>
    <w:rsid w:val="00AC4F6B"/>
    <w:rsid w:val="00AC500A"/>
    <w:rsid w:val="00AC5418"/>
    <w:rsid w:val="00AC544E"/>
    <w:rsid w:val="00AC5638"/>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BC1"/>
    <w:rsid w:val="00AD1C32"/>
    <w:rsid w:val="00AD1E89"/>
    <w:rsid w:val="00AD1E94"/>
    <w:rsid w:val="00AD20DC"/>
    <w:rsid w:val="00AD2506"/>
    <w:rsid w:val="00AD2510"/>
    <w:rsid w:val="00AD2945"/>
    <w:rsid w:val="00AD318F"/>
    <w:rsid w:val="00AD3511"/>
    <w:rsid w:val="00AD35DC"/>
    <w:rsid w:val="00AD3889"/>
    <w:rsid w:val="00AD38C8"/>
    <w:rsid w:val="00AD399D"/>
    <w:rsid w:val="00AD3BD6"/>
    <w:rsid w:val="00AD3C75"/>
    <w:rsid w:val="00AD3E41"/>
    <w:rsid w:val="00AD3EFF"/>
    <w:rsid w:val="00AD489F"/>
    <w:rsid w:val="00AD4F0C"/>
    <w:rsid w:val="00AD502F"/>
    <w:rsid w:val="00AD51FF"/>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8CE"/>
    <w:rsid w:val="00AE0B31"/>
    <w:rsid w:val="00AE0B9F"/>
    <w:rsid w:val="00AE0D21"/>
    <w:rsid w:val="00AE0F73"/>
    <w:rsid w:val="00AE125E"/>
    <w:rsid w:val="00AE131E"/>
    <w:rsid w:val="00AE143D"/>
    <w:rsid w:val="00AE1831"/>
    <w:rsid w:val="00AE1CCD"/>
    <w:rsid w:val="00AE1CFB"/>
    <w:rsid w:val="00AE200B"/>
    <w:rsid w:val="00AE2CBC"/>
    <w:rsid w:val="00AE350A"/>
    <w:rsid w:val="00AE3CCF"/>
    <w:rsid w:val="00AE4244"/>
    <w:rsid w:val="00AE427A"/>
    <w:rsid w:val="00AE4290"/>
    <w:rsid w:val="00AE4492"/>
    <w:rsid w:val="00AE4703"/>
    <w:rsid w:val="00AE474D"/>
    <w:rsid w:val="00AE4B1F"/>
    <w:rsid w:val="00AE4FB4"/>
    <w:rsid w:val="00AE4FE0"/>
    <w:rsid w:val="00AE5067"/>
    <w:rsid w:val="00AE50E0"/>
    <w:rsid w:val="00AE5371"/>
    <w:rsid w:val="00AE5526"/>
    <w:rsid w:val="00AE56A7"/>
    <w:rsid w:val="00AE56EC"/>
    <w:rsid w:val="00AE5E03"/>
    <w:rsid w:val="00AE5EFB"/>
    <w:rsid w:val="00AE5FCA"/>
    <w:rsid w:val="00AE68EB"/>
    <w:rsid w:val="00AE6B91"/>
    <w:rsid w:val="00AE6C16"/>
    <w:rsid w:val="00AE6CA2"/>
    <w:rsid w:val="00AE6D40"/>
    <w:rsid w:val="00AE72BE"/>
    <w:rsid w:val="00AE72E4"/>
    <w:rsid w:val="00AE7A55"/>
    <w:rsid w:val="00AE7E9D"/>
    <w:rsid w:val="00AE7F93"/>
    <w:rsid w:val="00AE7FB8"/>
    <w:rsid w:val="00AF0329"/>
    <w:rsid w:val="00AF0748"/>
    <w:rsid w:val="00AF08A6"/>
    <w:rsid w:val="00AF0957"/>
    <w:rsid w:val="00AF0E30"/>
    <w:rsid w:val="00AF0FBE"/>
    <w:rsid w:val="00AF1370"/>
    <w:rsid w:val="00AF1554"/>
    <w:rsid w:val="00AF1A8C"/>
    <w:rsid w:val="00AF1EF3"/>
    <w:rsid w:val="00AF21DA"/>
    <w:rsid w:val="00AF24FE"/>
    <w:rsid w:val="00AF27D0"/>
    <w:rsid w:val="00AF2A67"/>
    <w:rsid w:val="00AF2BDD"/>
    <w:rsid w:val="00AF2D67"/>
    <w:rsid w:val="00AF3017"/>
    <w:rsid w:val="00AF35A8"/>
    <w:rsid w:val="00AF370A"/>
    <w:rsid w:val="00AF3987"/>
    <w:rsid w:val="00AF3BB1"/>
    <w:rsid w:val="00AF3CBD"/>
    <w:rsid w:val="00AF3FBE"/>
    <w:rsid w:val="00AF4108"/>
    <w:rsid w:val="00AF4346"/>
    <w:rsid w:val="00AF4AFC"/>
    <w:rsid w:val="00AF5112"/>
    <w:rsid w:val="00AF5525"/>
    <w:rsid w:val="00AF553D"/>
    <w:rsid w:val="00AF5A92"/>
    <w:rsid w:val="00AF5CCC"/>
    <w:rsid w:val="00AF5CD0"/>
    <w:rsid w:val="00AF5CEF"/>
    <w:rsid w:val="00AF6134"/>
    <w:rsid w:val="00AF6244"/>
    <w:rsid w:val="00AF63BD"/>
    <w:rsid w:val="00AF6429"/>
    <w:rsid w:val="00AF6473"/>
    <w:rsid w:val="00AF6474"/>
    <w:rsid w:val="00AF64B0"/>
    <w:rsid w:val="00AF679E"/>
    <w:rsid w:val="00AF683D"/>
    <w:rsid w:val="00AF701A"/>
    <w:rsid w:val="00AF7031"/>
    <w:rsid w:val="00AF70AB"/>
    <w:rsid w:val="00AF71B0"/>
    <w:rsid w:val="00AF722D"/>
    <w:rsid w:val="00AF760C"/>
    <w:rsid w:val="00AF76C6"/>
    <w:rsid w:val="00AF7AFF"/>
    <w:rsid w:val="00AF7BA9"/>
    <w:rsid w:val="00B0022E"/>
    <w:rsid w:val="00B00392"/>
    <w:rsid w:val="00B0043A"/>
    <w:rsid w:val="00B00556"/>
    <w:rsid w:val="00B00A0E"/>
    <w:rsid w:val="00B00CEB"/>
    <w:rsid w:val="00B0119C"/>
    <w:rsid w:val="00B011DC"/>
    <w:rsid w:val="00B01284"/>
    <w:rsid w:val="00B01386"/>
    <w:rsid w:val="00B016E5"/>
    <w:rsid w:val="00B01B74"/>
    <w:rsid w:val="00B01C7E"/>
    <w:rsid w:val="00B01ED0"/>
    <w:rsid w:val="00B01F35"/>
    <w:rsid w:val="00B01FD2"/>
    <w:rsid w:val="00B01FDD"/>
    <w:rsid w:val="00B021D2"/>
    <w:rsid w:val="00B0232C"/>
    <w:rsid w:val="00B02463"/>
    <w:rsid w:val="00B02A12"/>
    <w:rsid w:val="00B02D32"/>
    <w:rsid w:val="00B02E65"/>
    <w:rsid w:val="00B0315E"/>
    <w:rsid w:val="00B0361B"/>
    <w:rsid w:val="00B03621"/>
    <w:rsid w:val="00B03932"/>
    <w:rsid w:val="00B03E07"/>
    <w:rsid w:val="00B0430E"/>
    <w:rsid w:val="00B043F8"/>
    <w:rsid w:val="00B045F9"/>
    <w:rsid w:val="00B04C49"/>
    <w:rsid w:val="00B05609"/>
    <w:rsid w:val="00B0562E"/>
    <w:rsid w:val="00B05635"/>
    <w:rsid w:val="00B0563E"/>
    <w:rsid w:val="00B05765"/>
    <w:rsid w:val="00B05A0B"/>
    <w:rsid w:val="00B05CB9"/>
    <w:rsid w:val="00B06A0E"/>
    <w:rsid w:val="00B06A9C"/>
    <w:rsid w:val="00B06B13"/>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425"/>
    <w:rsid w:val="00B12A6F"/>
    <w:rsid w:val="00B12D8F"/>
    <w:rsid w:val="00B1305D"/>
    <w:rsid w:val="00B13403"/>
    <w:rsid w:val="00B1349D"/>
    <w:rsid w:val="00B135B4"/>
    <w:rsid w:val="00B13716"/>
    <w:rsid w:val="00B1374E"/>
    <w:rsid w:val="00B13801"/>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34C"/>
    <w:rsid w:val="00B16663"/>
    <w:rsid w:val="00B16870"/>
    <w:rsid w:val="00B16902"/>
    <w:rsid w:val="00B16D9A"/>
    <w:rsid w:val="00B1738A"/>
    <w:rsid w:val="00B176D6"/>
    <w:rsid w:val="00B17912"/>
    <w:rsid w:val="00B17A5D"/>
    <w:rsid w:val="00B17B8C"/>
    <w:rsid w:val="00B17BAC"/>
    <w:rsid w:val="00B17BF3"/>
    <w:rsid w:val="00B17EAC"/>
    <w:rsid w:val="00B17EB3"/>
    <w:rsid w:val="00B17F03"/>
    <w:rsid w:val="00B20197"/>
    <w:rsid w:val="00B202DB"/>
    <w:rsid w:val="00B20578"/>
    <w:rsid w:val="00B2073D"/>
    <w:rsid w:val="00B2082C"/>
    <w:rsid w:val="00B20886"/>
    <w:rsid w:val="00B20B9E"/>
    <w:rsid w:val="00B20CA4"/>
    <w:rsid w:val="00B21122"/>
    <w:rsid w:val="00B211AC"/>
    <w:rsid w:val="00B211FB"/>
    <w:rsid w:val="00B212C0"/>
    <w:rsid w:val="00B2174B"/>
    <w:rsid w:val="00B21816"/>
    <w:rsid w:val="00B2194A"/>
    <w:rsid w:val="00B21A7C"/>
    <w:rsid w:val="00B21B42"/>
    <w:rsid w:val="00B21D5B"/>
    <w:rsid w:val="00B21DE5"/>
    <w:rsid w:val="00B21E0B"/>
    <w:rsid w:val="00B2236E"/>
    <w:rsid w:val="00B2249E"/>
    <w:rsid w:val="00B226B7"/>
    <w:rsid w:val="00B22A6F"/>
    <w:rsid w:val="00B22DA7"/>
    <w:rsid w:val="00B23044"/>
    <w:rsid w:val="00B23202"/>
    <w:rsid w:val="00B23790"/>
    <w:rsid w:val="00B238B5"/>
    <w:rsid w:val="00B238DB"/>
    <w:rsid w:val="00B23F0D"/>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A21"/>
    <w:rsid w:val="00B25E65"/>
    <w:rsid w:val="00B25E98"/>
    <w:rsid w:val="00B26135"/>
    <w:rsid w:val="00B26228"/>
    <w:rsid w:val="00B26862"/>
    <w:rsid w:val="00B26957"/>
    <w:rsid w:val="00B269B4"/>
    <w:rsid w:val="00B269BF"/>
    <w:rsid w:val="00B269C6"/>
    <w:rsid w:val="00B269FD"/>
    <w:rsid w:val="00B26A42"/>
    <w:rsid w:val="00B26C2E"/>
    <w:rsid w:val="00B2713D"/>
    <w:rsid w:val="00B27255"/>
    <w:rsid w:val="00B27284"/>
    <w:rsid w:val="00B2746E"/>
    <w:rsid w:val="00B27509"/>
    <w:rsid w:val="00B27A47"/>
    <w:rsid w:val="00B27FD0"/>
    <w:rsid w:val="00B300CE"/>
    <w:rsid w:val="00B302A6"/>
    <w:rsid w:val="00B302BA"/>
    <w:rsid w:val="00B3045B"/>
    <w:rsid w:val="00B304B4"/>
    <w:rsid w:val="00B3088E"/>
    <w:rsid w:val="00B30ED8"/>
    <w:rsid w:val="00B3113A"/>
    <w:rsid w:val="00B31586"/>
    <w:rsid w:val="00B315DE"/>
    <w:rsid w:val="00B31B78"/>
    <w:rsid w:val="00B31BD7"/>
    <w:rsid w:val="00B31DA9"/>
    <w:rsid w:val="00B32570"/>
    <w:rsid w:val="00B3258A"/>
    <w:rsid w:val="00B329B3"/>
    <w:rsid w:val="00B32C4F"/>
    <w:rsid w:val="00B331F0"/>
    <w:rsid w:val="00B334C6"/>
    <w:rsid w:val="00B33BB3"/>
    <w:rsid w:val="00B33D5B"/>
    <w:rsid w:val="00B33D6E"/>
    <w:rsid w:val="00B33E68"/>
    <w:rsid w:val="00B33F26"/>
    <w:rsid w:val="00B340A2"/>
    <w:rsid w:val="00B342D1"/>
    <w:rsid w:val="00B342D4"/>
    <w:rsid w:val="00B34318"/>
    <w:rsid w:val="00B34391"/>
    <w:rsid w:val="00B3454A"/>
    <w:rsid w:val="00B3462A"/>
    <w:rsid w:val="00B34A7F"/>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E3E"/>
    <w:rsid w:val="00B37F74"/>
    <w:rsid w:val="00B400B0"/>
    <w:rsid w:val="00B401F7"/>
    <w:rsid w:val="00B4038E"/>
    <w:rsid w:val="00B40666"/>
    <w:rsid w:val="00B40981"/>
    <w:rsid w:val="00B40BC8"/>
    <w:rsid w:val="00B40DD2"/>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39B"/>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4F4F"/>
    <w:rsid w:val="00B451EB"/>
    <w:rsid w:val="00B45A60"/>
    <w:rsid w:val="00B45D27"/>
    <w:rsid w:val="00B45EB0"/>
    <w:rsid w:val="00B46081"/>
    <w:rsid w:val="00B460E4"/>
    <w:rsid w:val="00B463AD"/>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0D8"/>
    <w:rsid w:val="00B50439"/>
    <w:rsid w:val="00B504FF"/>
    <w:rsid w:val="00B50651"/>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2FD8"/>
    <w:rsid w:val="00B53366"/>
    <w:rsid w:val="00B53A15"/>
    <w:rsid w:val="00B53C31"/>
    <w:rsid w:val="00B53E32"/>
    <w:rsid w:val="00B54018"/>
    <w:rsid w:val="00B542ED"/>
    <w:rsid w:val="00B544A9"/>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506"/>
    <w:rsid w:val="00B5674A"/>
    <w:rsid w:val="00B56A3D"/>
    <w:rsid w:val="00B56C88"/>
    <w:rsid w:val="00B570EE"/>
    <w:rsid w:val="00B5727E"/>
    <w:rsid w:val="00B57593"/>
    <w:rsid w:val="00B5761A"/>
    <w:rsid w:val="00B578B3"/>
    <w:rsid w:val="00B57A38"/>
    <w:rsid w:val="00B57B3B"/>
    <w:rsid w:val="00B60029"/>
    <w:rsid w:val="00B60404"/>
    <w:rsid w:val="00B604B7"/>
    <w:rsid w:val="00B60694"/>
    <w:rsid w:val="00B60757"/>
    <w:rsid w:val="00B608FE"/>
    <w:rsid w:val="00B60914"/>
    <w:rsid w:val="00B609C9"/>
    <w:rsid w:val="00B60A2D"/>
    <w:rsid w:val="00B60AFE"/>
    <w:rsid w:val="00B60B13"/>
    <w:rsid w:val="00B60B8D"/>
    <w:rsid w:val="00B60C8F"/>
    <w:rsid w:val="00B60FF1"/>
    <w:rsid w:val="00B6106D"/>
    <w:rsid w:val="00B61102"/>
    <w:rsid w:val="00B61129"/>
    <w:rsid w:val="00B61342"/>
    <w:rsid w:val="00B614D4"/>
    <w:rsid w:val="00B614DD"/>
    <w:rsid w:val="00B61642"/>
    <w:rsid w:val="00B61897"/>
    <w:rsid w:val="00B61C89"/>
    <w:rsid w:val="00B61CE1"/>
    <w:rsid w:val="00B61E98"/>
    <w:rsid w:val="00B620AB"/>
    <w:rsid w:val="00B62513"/>
    <w:rsid w:val="00B625C5"/>
    <w:rsid w:val="00B62998"/>
    <w:rsid w:val="00B62C46"/>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2C83"/>
    <w:rsid w:val="00B73198"/>
    <w:rsid w:val="00B731D3"/>
    <w:rsid w:val="00B73322"/>
    <w:rsid w:val="00B733B2"/>
    <w:rsid w:val="00B7377B"/>
    <w:rsid w:val="00B73D88"/>
    <w:rsid w:val="00B73FF5"/>
    <w:rsid w:val="00B744F0"/>
    <w:rsid w:val="00B74632"/>
    <w:rsid w:val="00B74A24"/>
    <w:rsid w:val="00B750AE"/>
    <w:rsid w:val="00B750FA"/>
    <w:rsid w:val="00B751F8"/>
    <w:rsid w:val="00B75605"/>
    <w:rsid w:val="00B75650"/>
    <w:rsid w:val="00B768DF"/>
    <w:rsid w:val="00B76B0A"/>
    <w:rsid w:val="00B7713D"/>
    <w:rsid w:val="00B7757C"/>
    <w:rsid w:val="00B777B7"/>
    <w:rsid w:val="00B77873"/>
    <w:rsid w:val="00B800EF"/>
    <w:rsid w:val="00B805FB"/>
    <w:rsid w:val="00B806F3"/>
    <w:rsid w:val="00B80867"/>
    <w:rsid w:val="00B80BD3"/>
    <w:rsid w:val="00B80C34"/>
    <w:rsid w:val="00B80D38"/>
    <w:rsid w:val="00B81249"/>
    <w:rsid w:val="00B813DA"/>
    <w:rsid w:val="00B8168A"/>
    <w:rsid w:val="00B818A6"/>
    <w:rsid w:val="00B8194F"/>
    <w:rsid w:val="00B819A2"/>
    <w:rsid w:val="00B81B34"/>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3EC1"/>
    <w:rsid w:val="00B8464F"/>
    <w:rsid w:val="00B84A4F"/>
    <w:rsid w:val="00B84B04"/>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97C"/>
    <w:rsid w:val="00B86D08"/>
    <w:rsid w:val="00B86E44"/>
    <w:rsid w:val="00B86EC8"/>
    <w:rsid w:val="00B86EE0"/>
    <w:rsid w:val="00B87699"/>
    <w:rsid w:val="00B878F3"/>
    <w:rsid w:val="00B87F4B"/>
    <w:rsid w:val="00B900EE"/>
    <w:rsid w:val="00B90158"/>
    <w:rsid w:val="00B90592"/>
    <w:rsid w:val="00B906AD"/>
    <w:rsid w:val="00B9073B"/>
    <w:rsid w:val="00B90A1C"/>
    <w:rsid w:val="00B90C36"/>
    <w:rsid w:val="00B90DE4"/>
    <w:rsid w:val="00B90E2D"/>
    <w:rsid w:val="00B90EA5"/>
    <w:rsid w:val="00B9109A"/>
    <w:rsid w:val="00B910A3"/>
    <w:rsid w:val="00B911B7"/>
    <w:rsid w:val="00B91209"/>
    <w:rsid w:val="00B915A2"/>
    <w:rsid w:val="00B915CE"/>
    <w:rsid w:val="00B9164B"/>
    <w:rsid w:val="00B91B9E"/>
    <w:rsid w:val="00B91E2A"/>
    <w:rsid w:val="00B92177"/>
    <w:rsid w:val="00B92910"/>
    <w:rsid w:val="00B92BDD"/>
    <w:rsid w:val="00B9329A"/>
    <w:rsid w:val="00B9347A"/>
    <w:rsid w:val="00B934E7"/>
    <w:rsid w:val="00B93543"/>
    <w:rsid w:val="00B93929"/>
    <w:rsid w:val="00B9394D"/>
    <w:rsid w:val="00B93ABD"/>
    <w:rsid w:val="00B93CBC"/>
    <w:rsid w:val="00B93D63"/>
    <w:rsid w:val="00B93F1D"/>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A89"/>
    <w:rsid w:val="00B97BA1"/>
    <w:rsid w:val="00B97C67"/>
    <w:rsid w:val="00B97F8B"/>
    <w:rsid w:val="00B97FBE"/>
    <w:rsid w:val="00BA00CF"/>
    <w:rsid w:val="00BA01BA"/>
    <w:rsid w:val="00BA03FB"/>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1E3"/>
    <w:rsid w:val="00BA329B"/>
    <w:rsid w:val="00BA3768"/>
    <w:rsid w:val="00BA3AAA"/>
    <w:rsid w:val="00BA3C09"/>
    <w:rsid w:val="00BA3C29"/>
    <w:rsid w:val="00BA3CF0"/>
    <w:rsid w:val="00BA3F14"/>
    <w:rsid w:val="00BA494C"/>
    <w:rsid w:val="00BA49ED"/>
    <w:rsid w:val="00BA4F8F"/>
    <w:rsid w:val="00BA52B8"/>
    <w:rsid w:val="00BA5382"/>
    <w:rsid w:val="00BA5913"/>
    <w:rsid w:val="00BA606A"/>
    <w:rsid w:val="00BA63FE"/>
    <w:rsid w:val="00BA65BE"/>
    <w:rsid w:val="00BA71F5"/>
    <w:rsid w:val="00BA7488"/>
    <w:rsid w:val="00BA75B4"/>
    <w:rsid w:val="00BA76A6"/>
    <w:rsid w:val="00BA778C"/>
    <w:rsid w:val="00BA78A0"/>
    <w:rsid w:val="00BB0360"/>
    <w:rsid w:val="00BB0368"/>
    <w:rsid w:val="00BB03CB"/>
    <w:rsid w:val="00BB03D5"/>
    <w:rsid w:val="00BB046C"/>
    <w:rsid w:val="00BB04B4"/>
    <w:rsid w:val="00BB09F0"/>
    <w:rsid w:val="00BB0B22"/>
    <w:rsid w:val="00BB0FDD"/>
    <w:rsid w:val="00BB1307"/>
    <w:rsid w:val="00BB169E"/>
    <w:rsid w:val="00BB16AD"/>
    <w:rsid w:val="00BB188C"/>
    <w:rsid w:val="00BB190A"/>
    <w:rsid w:val="00BB1D81"/>
    <w:rsid w:val="00BB1F20"/>
    <w:rsid w:val="00BB22C6"/>
    <w:rsid w:val="00BB2B1A"/>
    <w:rsid w:val="00BB2B20"/>
    <w:rsid w:val="00BB2B78"/>
    <w:rsid w:val="00BB2C38"/>
    <w:rsid w:val="00BB2FDA"/>
    <w:rsid w:val="00BB37CB"/>
    <w:rsid w:val="00BB395B"/>
    <w:rsid w:val="00BB446D"/>
    <w:rsid w:val="00BB4990"/>
    <w:rsid w:val="00BB49F5"/>
    <w:rsid w:val="00BB50E8"/>
    <w:rsid w:val="00BB5336"/>
    <w:rsid w:val="00BB5450"/>
    <w:rsid w:val="00BB566F"/>
    <w:rsid w:val="00BB59B5"/>
    <w:rsid w:val="00BB5DD6"/>
    <w:rsid w:val="00BB63C3"/>
    <w:rsid w:val="00BB6440"/>
    <w:rsid w:val="00BB6472"/>
    <w:rsid w:val="00BB672F"/>
    <w:rsid w:val="00BB6775"/>
    <w:rsid w:val="00BB6B2A"/>
    <w:rsid w:val="00BB709D"/>
    <w:rsid w:val="00BB72E2"/>
    <w:rsid w:val="00BB742D"/>
    <w:rsid w:val="00BB7946"/>
    <w:rsid w:val="00BB79DE"/>
    <w:rsid w:val="00BB7C0D"/>
    <w:rsid w:val="00BB7C77"/>
    <w:rsid w:val="00BB7E97"/>
    <w:rsid w:val="00BB7F86"/>
    <w:rsid w:val="00BC01C8"/>
    <w:rsid w:val="00BC0485"/>
    <w:rsid w:val="00BC04E0"/>
    <w:rsid w:val="00BC0585"/>
    <w:rsid w:val="00BC06BA"/>
    <w:rsid w:val="00BC070D"/>
    <w:rsid w:val="00BC0712"/>
    <w:rsid w:val="00BC0790"/>
    <w:rsid w:val="00BC09E9"/>
    <w:rsid w:val="00BC0E61"/>
    <w:rsid w:val="00BC0FF0"/>
    <w:rsid w:val="00BC10F1"/>
    <w:rsid w:val="00BC10F6"/>
    <w:rsid w:val="00BC13EB"/>
    <w:rsid w:val="00BC1591"/>
    <w:rsid w:val="00BC1604"/>
    <w:rsid w:val="00BC19C1"/>
    <w:rsid w:val="00BC1E4D"/>
    <w:rsid w:val="00BC26EF"/>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9E"/>
    <w:rsid w:val="00BC6BA1"/>
    <w:rsid w:val="00BC6BCD"/>
    <w:rsid w:val="00BC6C37"/>
    <w:rsid w:val="00BC6D3E"/>
    <w:rsid w:val="00BC6D52"/>
    <w:rsid w:val="00BC6F99"/>
    <w:rsid w:val="00BC7009"/>
    <w:rsid w:val="00BC708C"/>
    <w:rsid w:val="00BC7236"/>
    <w:rsid w:val="00BC7328"/>
    <w:rsid w:val="00BC7940"/>
    <w:rsid w:val="00BC7A24"/>
    <w:rsid w:val="00BC7A2C"/>
    <w:rsid w:val="00BC7C91"/>
    <w:rsid w:val="00BC7D5C"/>
    <w:rsid w:val="00BC7EB0"/>
    <w:rsid w:val="00BD01F8"/>
    <w:rsid w:val="00BD02A3"/>
    <w:rsid w:val="00BD0399"/>
    <w:rsid w:val="00BD03A8"/>
    <w:rsid w:val="00BD0403"/>
    <w:rsid w:val="00BD048F"/>
    <w:rsid w:val="00BD0627"/>
    <w:rsid w:val="00BD0706"/>
    <w:rsid w:val="00BD0708"/>
    <w:rsid w:val="00BD075A"/>
    <w:rsid w:val="00BD087B"/>
    <w:rsid w:val="00BD0EB6"/>
    <w:rsid w:val="00BD11BC"/>
    <w:rsid w:val="00BD17BA"/>
    <w:rsid w:val="00BD1D00"/>
    <w:rsid w:val="00BD1FC1"/>
    <w:rsid w:val="00BD2001"/>
    <w:rsid w:val="00BD289C"/>
    <w:rsid w:val="00BD2AEF"/>
    <w:rsid w:val="00BD2F20"/>
    <w:rsid w:val="00BD3041"/>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A4E"/>
    <w:rsid w:val="00BD6ACA"/>
    <w:rsid w:val="00BD6E99"/>
    <w:rsid w:val="00BD71A7"/>
    <w:rsid w:val="00BD7263"/>
    <w:rsid w:val="00BD7361"/>
    <w:rsid w:val="00BD737C"/>
    <w:rsid w:val="00BD7381"/>
    <w:rsid w:val="00BD7969"/>
    <w:rsid w:val="00BD7C91"/>
    <w:rsid w:val="00BD7FA4"/>
    <w:rsid w:val="00BD7FC8"/>
    <w:rsid w:val="00BD7FC9"/>
    <w:rsid w:val="00BE06B8"/>
    <w:rsid w:val="00BE0700"/>
    <w:rsid w:val="00BE0709"/>
    <w:rsid w:val="00BE0B8F"/>
    <w:rsid w:val="00BE0D6E"/>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10"/>
    <w:rsid w:val="00BE68B6"/>
    <w:rsid w:val="00BE6A0F"/>
    <w:rsid w:val="00BE6D5D"/>
    <w:rsid w:val="00BE6DD5"/>
    <w:rsid w:val="00BE7019"/>
    <w:rsid w:val="00BE74C9"/>
    <w:rsid w:val="00BE76F7"/>
    <w:rsid w:val="00BE7A61"/>
    <w:rsid w:val="00BE7BBC"/>
    <w:rsid w:val="00BF0062"/>
    <w:rsid w:val="00BF017A"/>
    <w:rsid w:val="00BF02D9"/>
    <w:rsid w:val="00BF0528"/>
    <w:rsid w:val="00BF0546"/>
    <w:rsid w:val="00BF0893"/>
    <w:rsid w:val="00BF0903"/>
    <w:rsid w:val="00BF0A70"/>
    <w:rsid w:val="00BF0A72"/>
    <w:rsid w:val="00BF0B47"/>
    <w:rsid w:val="00BF0EB7"/>
    <w:rsid w:val="00BF13E7"/>
    <w:rsid w:val="00BF14D2"/>
    <w:rsid w:val="00BF16E4"/>
    <w:rsid w:val="00BF1779"/>
    <w:rsid w:val="00BF189C"/>
    <w:rsid w:val="00BF1E14"/>
    <w:rsid w:val="00BF218C"/>
    <w:rsid w:val="00BF231D"/>
    <w:rsid w:val="00BF23D0"/>
    <w:rsid w:val="00BF2B15"/>
    <w:rsid w:val="00BF2DA9"/>
    <w:rsid w:val="00BF2FDD"/>
    <w:rsid w:val="00BF3314"/>
    <w:rsid w:val="00BF346D"/>
    <w:rsid w:val="00BF3826"/>
    <w:rsid w:val="00BF38A6"/>
    <w:rsid w:val="00BF3D13"/>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5F8"/>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054"/>
    <w:rsid w:val="00C04156"/>
    <w:rsid w:val="00C041C8"/>
    <w:rsid w:val="00C04221"/>
    <w:rsid w:val="00C044EA"/>
    <w:rsid w:val="00C04611"/>
    <w:rsid w:val="00C04791"/>
    <w:rsid w:val="00C04962"/>
    <w:rsid w:val="00C0497C"/>
    <w:rsid w:val="00C04BF6"/>
    <w:rsid w:val="00C04C05"/>
    <w:rsid w:val="00C04E87"/>
    <w:rsid w:val="00C04FAB"/>
    <w:rsid w:val="00C05123"/>
    <w:rsid w:val="00C0519A"/>
    <w:rsid w:val="00C0540A"/>
    <w:rsid w:val="00C059E4"/>
    <w:rsid w:val="00C05ADA"/>
    <w:rsid w:val="00C05D6E"/>
    <w:rsid w:val="00C05F32"/>
    <w:rsid w:val="00C0610D"/>
    <w:rsid w:val="00C0622A"/>
    <w:rsid w:val="00C0665B"/>
    <w:rsid w:val="00C066BA"/>
    <w:rsid w:val="00C067E3"/>
    <w:rsid w:val="00C06CEB"/>
    <w:rsid w:val="00C06E41"/>
    <w:rsid w:val="00C07311"/>
    <w:rsid w:val="00C075F3"/>
    <w:rsid w:val="00C07776"/>
    <w:rsid w:val="00C07C78"/>
    <w:rsid w:val="00C101B8"/>
    <w:rsid w:val="00C10353"/>
    <w:rsid w:val="00C10404"/>
    <w:rsid w:val="00C10E6E"/>
    <w:rsid w:val="00C112E0"/>
    <w:rsid w:val="00C114BB"/>
    <w:rsid w:val="00C117F5"/>
    <w:rsid w:val="00C1195D"/>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46B"/>
    <w:rsid w:val="00C1464A"/>
    <w:rsid w:val="00C1497D"/>
    <w:rsid w:val="00C14ACF"/>
    <w:rsid w:val="00C14D27"/>
    <w:rsid w:val="00C14DE1"/>
    <w:rsid w:val="00C14F73"/>
    <w:rsid w:val="00C150AE"/>
    <w:rsid w:val="00C154E7"/>
    <w:rsid w:val="00C156D0"/>
    <w:rsid w:val="00C15718"/>
    <w:rsid w:val="00C15BE8"/>
    <w:rsid w:val="00C15C5E"/>
    <w:rsid w:val="00C15CA1"/>
    <w:rsid w:val="00C15E17"/>
    <w:rsid w:val="00C15EB1"/>
    <w:rsid w:val="00C16218"/>
    <w:rsid w:val="00C16305"/>
    <w:rsid w:val="00C16697"/>
    <w:rsid w:val="00C167BE"/>
    <w:rsid w:val="00C168B8"/>
    <w:rsid w:val="00C16C0E"/>
    <w:rsid w:val="00C16DB8"/>
    <w:rsid w:val="00C16E2D"/>
    <w:rsid w:val="00C17018"/>
    <w:rsid w:val="00C1717B"/>
    <w:rsid w:val="00C17241"/>
    <w:rsid w:val="00C1770B"/>
    <w:rsid w:val="00C17768"/>
    <w:rsid w:val="00C178E8"/>
    <w:rsid w:val="00C17AB1"/>
    <w:rsid w:val="00C17BF2"/>
    <w:rsid w:val="00C17C0C"/>
    <w:rsid w:val="00C2013C"/>
    <w:rsid w:val="00C20404"/>
    <w:rsid w:val="00C20A2F"/>
    <w:rsid w:val="00C20AFC"/>
    <w:rsid w:val="00C20D3D"/>
    <w:rsid w:val="00C20E8C"/>
    <w:rsid w:val="00C219F0"/>
    <w:rsid w:val="00C21CF6"/>
    <w:rsid w:val="00C21FD3"/>
    <w:rsid w:val="00C221C6"/>
    <w:rsid w:val="00C221F6"/>
    <w:rsid w:val="00C222B7"/>
    <w:rsid w:val="00C22333"/>
    <w:rsid w:val="00C223CD"/>
    <w:rsid w:val="00C224D4"/>
    <w:rsid w:val="00C226B4"/>
    <w:rsid w:val="00C227B8"/>
    <w:rsid w:val="00C22AF5"/>
    <w:rsid w:val="00C22D6E"/>
    <w:rsid w:val="00C22E86"/>
    <w:rsid w:val="00C231D1"/>
    <w:rsid w:val="00C23224"/>
    <w:rsid w:val="00C234F6"/>
    <w:rsid w:val="00C23582"/>
    <w:rsid w:val="00C237AA"/>
    <w:rsid w:val="00C23871"/>
    <w:rsid w:val="00C23B8A"/>
    <w:rsid w:val="00C24185"/>
    <w:rsid w:val="00C24504"/>
    <w:rsid w:val="00C24513"/>
    <w:rsid w:val="00C246D0"/>
    <w:rsid w:val="00C24AAA"/>
    <w:rsid w:val="00C24DD6"/>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BC"/>
    <w:rsid w:val="00C274D5"/>
    <w:rsid w:val="00C276B3"/>
    <w:rsid w:val="00C27737"/>
    <w:rsid w:val="00C27B60"/>
    <w:rsid w:val="00C27E17"/>
    <w:rsid w:val="00C303C6"/>
    <w:rsid w:val="00C3079B"/>
    <w:rsid w:val="00C307D8"/>
    <w:rsid w:val="00C30A43"/>
    <w:rsid w:val="00C30A9C"/>
    <w:rsid w:val="00C30BD2"/>
    <w:rsid w:val="00C30F19"/>
    <w:rsid w:val="00C311B9"/>
    <w:rsid w:val="00C31228"/>
    <w:rsid w:val="00C31C71"/>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03B"/>
    <w:rsid w:val="00C3321A"/>
    <w:rsid w:val="00C333D0"/>
    <w:rsid w:val="00C3348B"/>
    <w:rsid w:val="00C33AF9"/>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016"/>
    <w:rsid w:val="00C36342"/>
    <w:rsid w:val="00C3651D"/>
    <w:rsid w:val="00C366EC"/>
    <w:rsid w:val="00C3672A"/>
    <w:rsid w:val="00C36748"/>
    <w:rsid w:val="00C36B99"/>
    <w:rsid w:val="00C36C1F"/>
    <w:rsid w:val="00C37548"/>
    <w:rsid w:val="00C376C5"/>
    <w:rsid w:val="00C37B2B"/>
    <w:rsid w:val="00C37B2C"/>
    <w:rsid w:val="00C37DE9"/>
    <w:rsid w:val="00C37F09"/>
    <w:rsid w:val="00C4061A"/>
    <w:rsid w:val="00C40887"/>
    <w:rsid w:val="00C4090E"/>
    <w:rsid w:val="00C4097E"/>
    <w:rsid w:val="00C40A49"/>
    <w:rsid w:val="00C40AFC"/>
    <w:rsid w:val="00C40D83"/>
    <w:rsid w:val="00C40DD7"/>
    <w:rsid w:val="00C40E8B"/>
    <w:rsid w:val="00C412F1"/>
    <w:rsid w:val="00C4136A"/>
    <w:rsid w:val="00C4156B"/>
    <w:rsid w:val="00C4194D"/>
    <w:rsid w:val="00C41A80"/>
    <w:rsid w:val="00C41B3F"/>
    <w:rsid w:val="00C41B84"/>
    <w:rsid w:val="00C41C5F"/>
    <w:rsid w:val="00C41FFB"/>
    <w:rsid w:val="00C420F5"/>
    <w:rsid w:val="00C422BA"/>
    <w:rsid w:val="00C42479"/>
    <w:rsid w:val="00C42924"/>
    <w:rsid w:val="00C42AF5"/>
    <w:rsid w:val="00C42B63"/>
    <w:rsid w:val="00C42C52"/>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6C11"/>
    <w:rsid w:val="00C46D34"/>
    <w:rsid w:val="00C4713F"/>
    <w:rsid w:val="00C47215"/>
    <w:rsid w:val="00C473BB"/>
    <w:rsid w:val="00C47406"/>
    <w:rsid w:val="00C4769A"/>
    <w:rsid w:val="00C477F9"/>
    <w:rsid w:val="00C47CD8"/>
    <w:rsid w:val="00C47CE3"/>
    <w:rsid w:val="00C5026B"/>
    <w:rsid w:val="00C50B07"/>
    <w:rsid w:val="00C50E34"/>
    <w:rsid w:val="00C51032"/>
    <w:rsid w:val="00C51215"/>
    <w:rsid w:val="00C51452"/>
    <w:rsid w:val="00C51819"/>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D29"/>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49"/>
    <w:rsid w:val="00C64786"/>
    <w:rsid w:val="00C647AE"/>
    <w:rsid w:val="00C64894"/>
    <w:rsid w:val="00C648A5"/>
    <w:rsid w:val="00C649AB"/>
    <w:rsid w:val="00C64CEF"/>
    <w:rsid w:val="00C64F33"/>
    <w:rsid w:val="00C64FA8"/>
    <w:rsid w:val="00C6515D"/>
    <w:rsid w:val="00C65225"/>
    <w:rsid w:val="00C653C5"/>
    <w:rsid w:val="00C65482"/>
    <w:rsid w:val="00C65A11"/>
    <w:rsid w:val="00C65B4F"/>
    <w:rsid w:val="00C660EE"/>
    <w:rsid w:val="00C66280"/>
    <w:rsid w:val="00C662DA"/>
    <w:rsid w:val="00C66386"/>
    <w:rsid w:val="00C66493"/>
    <w:rsid w:val="00C6651B"/>
    <w:rsid w:val="00C66677"/>
    <w:rsid w:val="00C6686A"/>
    <w:rsid w:val="00C66ED4"/>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2E5"/>
    <w:rsid w:val="00C8131C"/>
    <w:rsid w:val="00C81602"/>
    <w:rsid w:val="00C81BB5"/>
    <w:rsid w:val="00C81DFB"/>
    <w:rsid w:val="00C823EF"/>
    <w:rsid w:val="00C824A8"/>
    <w:rsid w:val="00C824DA"/>
    <w:rsid w:val="00C8254F"/>
    <w:rsid w:val="00C82606"/>
    <w:rsid w:val="00C827DF"/>
    <w:rsid w:val="00C82888"/>
    <w:rsid w:val="00C82BE5"/>
    <w:rsid w:val="00C82D4A"/>
    <w:rsid w:val="00C8336F"/>
    <w:rsid w:val="00C83469"/>
    <w:rsid w:val="00C83516"/>
    <w:rsid w:val="00C8368E"/>
    <w:rsid w:val="00C837EA"/>
    <w:rsid w:val="00C83C4B"/>
    <w:rsid w:val="00C83E20"/>
    <w:rsid w:val="00C83F27"/>
    <w:rsid w:val="00C842D6"/>
    <w:rsid w:val="00C8445B"/>
    <w:rsid w:val="00C84853"/>
    <w:rsid w:val="00C84A7F"/>
    <w:rsid w:val="00C84E61"/>
    <w:rsid w:val="00C84FD1"/>
    <w:rsid w:val="00C850EA"/>
    <w:rsid w:val="00C85167"/>
    <w:rsid w:val="00C8549B"/>
    <w:rsid w:val="00C85542"/>
    <w:rsid w:val="00C8562D"/>
    <w:rsid w:val="00C85E27"/>
    <w:rsid w:val="00C864FA"/>
    <w:rsid w:val="00C865C5"/>
    <w:rsid w:val="00C86630"/>
    <w:rsid w:val="00C868D0"/>
    <w:rsid w:val="00C86A11"/>
    <w:rsid w:val="00C86C38"/>
    <w:rsid w:val="00C86DC0"/>
    <w:rsid w:val="00C86DE7"/>
    <w:rsid w:val="00C87000"/>
    <w:rsid w:val="00C8702F"/>
    <w:rsid w:val="00C871CE"/>
    <w:rsid w:val="00C87229"/>
    <w:rsid w:val="00C87548"/>
    <w:rsid w:val="00C876A8"/>
    <w:rsid w:val="00C876B4"/>
    <w:rsid w:val="00C87A88"/>
    <w:rsid w:val="00C87DC7"/>
    <w:rsid w:val="00C87F1F"/>
    <w:rsid w:val="00C9029D"/>
    <w:rsid w:val="00C90573"/>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44B"/>
    <w:rsid w:val="00C937C6"/>
    <w:rsid w:val="00C94226"/>
    <w:rsid w:val="00C943C5"/>
    <w:rsid w:val="00C94564"/>
    <w:rsid w:val="00C94611"/>
    <w:rsid w:val="00C94D32"/>
    <w:rsid w:val="00C94E1D"/>
    <w:rsid w:val="00C94FFC"/>
    <w:rsid w:val="00C95271"/>
    <w:rsid w:val="00C95322"/>
    <w:rsid w:val="00C956FE"/>
    <w:rsid w:val="00C95816"/>
    <w:rsid w:val="00C959C9"/>
    <w:rsid w:val="00C95FC3"/>
    <w:rsid w:val="00C9644B"/>
    <w:rsid w:val="00C9645A"/>
    <w:rsid w:val="00C965CF"/>
    <w:rsid w:val="00C96BEF"/>
    <w:rsid w:val="00C96E84"/>
    <w:rsid w:val="00C97049"/>
    <w:rsid w:val="00C97139"/>
    <w:rsid w:val="00C97188"/>
    <w:rsid w:val="00C97189"/>
    <w:rsid w:val="00C978B7"/>
    <w:rsid w:val="00C9799F"/>
    <w:rsid w:val="00C97E05"/>
    <w:rsid w:val="00CA04A0"/>
    <w:rsid w:val="00CA06D4"/>
    <w:rsid w:val="00CA078D"/>
    <w:rsid w:val="00CA0904"/>
    <w:rsid w:val="00CA0AC8"/>
    <w:rsid w:val="00CA0B2F"/>
    <w:rsid w:val="00CA0BBD"/>
    <w:rsid w:val="00CA10AC"/>
    <w:rsid w:val="00CA1230"/>
    <w:rsid w:val="00CA1BF9"/>
    <w:rsid w:val="00CA1C2B"/>
    <w:rsid w:val="00CA1CA9"/>
    <w:rsid w:val="00CA1F7E"/>
    <w:rsid w:val="00CA2511"/>
    <w:rsid w:val="00CA2575"/>
    <w:rsid w:val="00CA2646"/>
    <w:rsid w:val="00CA285C"/>
    <w:rsid w:val="00CA29D8"/>
    <w:rsid w:val="00CA2A4C"/>
    <w:rsid w:val="00CA2C0E"/>
    <w:rsid w:val="00CA2CAC"/>
    <w:rsid w:val="00CA3222"/>
    <w:rsid w:val="00CA3363"/>
    <w:rsid w:val="00CA3585"/>
    <w:rsid w:val="00CA3603"/>
    <w:rsid w:val="00CA372D"/>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2D"/>
    <w:rsid w:val="00CA5582"/>
    <w:rsid w:val="00CA59BF"/>
    <w:rsid w:val="00CA5B56"/>
    <w:rsid w:val="00CA5E10"/>
    <w:rsid w:val="00CA5FCA"/>
    <w:rsid w:val="00CA6021"/>
    <w:rsid w:val="00CA64DB"/>
    <w:rsid w:val="00CA6E5E"/>
    <w:rsid w:val="00CA6E8F"/>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186"/>
    <w:rsid w:val="00CB5650"/>
    <w:rsid w:val="00CB56DD"/>
    <w:rsid w:val="00CB5B54"/>
    <w:rsid w:val="00CB5DB6"/>
    <w:rsid w:val="00CB601D"/>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517"/>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4E"/>
    <w:rsid w:val="00CC58AF"/>
    <w:rsid w:val="00CC5BF9"/>
    <w:rsid w:val="00CC5F4B"/>
    <w:rsid w:val="00CC5F54"/>
    <w:rsid w:val="00CC62BF"/>
    <w:rsid w:val="00CC639C"/>
    <w:rsid w:val="00CC63BC"/>
    <w:rsid w:val="00CC6549"/>
    <w:rsid w:val="00CC6AF0"/>
    <w:rsid w:val="00CC6D4E"/>
    <w:rsid w:val="00CC6FEE"/>
    <w:rsid w:val="00CC7230"/>
    <w:rsid w:val="00CC72A4"/>
    <w:rsid w:val="00CC7377"/>
    <w:rsid w:val="00CC76DF"/>
    <w:rsid w:val="00CC7730"/>
    <w:rsid w:val="00CC7761"/>
    <w:rsid w:val="00CC77F9"/>
    <w:rsid w:val="00CC7AAA"/>
    <w:rsid w:val="00CC7AAC"/>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27"/>
    <w:rsid w:val="00CD24EC"/>
    <w:rsid w:val="00CD253C"/>
    <w:rsid w:val="00CD2643"/>
    <w:rsid w:val="00CD2677"/>
    <w:rsid w:val="00CD2693"/>
    <w:rsid w:val="00CD26C5"/>
    <w:rsid w:val="00CD2809"/>
    <w:rsid w:val="00CD30DA"/>
    <w:rsid w:val="00CD3169"/>
    <w:rsid w:val="00CD34B7"/>
    <w:rsid w:val="00CD3737"/>
    <w:rsid w:val="00CD43E0"/>
    <w:rsid w:val="00CD452C"/>
    <w:rsid w:val="00CD456F"/>
    <w:rsid w:val="00CD4622"/>
    <w:rsid w:val="00CD492A"/>
    <w:rsid w:val="00CD4A35"/>
    <w:rsid w:val="00CD4B08"/>
    <w:rsid w:val="00CD5270"/>
    <w:rsid w:val="00CD549D"/>
    <w:rsid w:val="00CD54BA"/>
    <w:rsid w:val="00CD55CB"/>
    <w:rsid w:val="00CD61A7"/>
    <w:rsid w:val="00CD62DC"/>
    <w:rsid w:val="00CD636F"/>
    <w:rsid w:val="00CD638E"/>
    <w:rsid w:val="00CD64A2"/>
    <w:rsid w:val="00CD6615"/>
    <w:rsid w:val="00CD67DF"/>
    <w:rsid w:val="00CD6A5A"/>
    <w:rsid w:val="00CD6E4A"/>
    <w:rsid w:val="00CD6E7B"/>
    <w:rsid w:val="00CD720F"/>
    <w:rsid w:val="00CD742C"/>
    <w:rsid w:val="00CD758C"/>
    <w:rsid w:val="00CD7644"/>
    <w:rsid w:val="00CD78D2"/>
    <w:rsid w:val="00CD79B6"/>
    <w:rsid w:val="00CD7B62"/>
    <w:rsid w:val="00CD7C81"/>
    <w:rsid w:val="00CD7C8B"/>
    <w:rsid w:val="00CD7CE3"/>
    <w:rsid w:val="00CE01BA"/>
    <w:rsid w:val="00CE0362"/>
    <w:rsid w:val="00CE0371"/>
    <w:rsid w:val="00CE0D3E"/>
    <w:rsid w:val="00CE0DA3"/>
    <w:rsid w:val="00CE0E03"/>
    <w:rsid w:val="00CE0F34"/>
    <w:rsid w:val="00CE136D"/>
    <w:rsid w:val="00CE1851"/>
    <w:rsid w:val="00CE1B28"/>
    <w:rsid w:val="00CE1C4E"/>
    <w:rsid w:val="00CE1D3D"/>
    <w:rsid w:val="00CE21F9"/>
    <w:rsid w:val="00CE25CA"/>
    <w:rsid w:val="00CE2A12"/>
    <w:rsid w:val="00CE2CF5"/>
    <w:rsid w:val="00CE2D05"/>
    <w:rsid w:val="00CE2F59"/>
    <w:rsid w:val="00CE30D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BFF"/>
    <w:rsid w:val="00CE5CE4"/>
    <w:rsid w:val="00CE5D55"/>
    <w:rsid w:val="00CE601E"/>
    <w:rsid w:val="00CE6106"/>
    <w:rsid w:val="00CE612A"/>
    <w:rsid w:val="00CE619C"/>
    <w:rsid w:val="00CE61AB"/>
    <w:rsid w:val="00CE6302"/>
    <w:rsid w:val="00CE6339"/>
    <w:rsid w:val="00CE6484"/>
    <w:rsid w:val="00CE6E8C"/>
    <w:rsid w:val="00CE70C6"/>
    <w:rsid w:val="00CE72EC"/>
    <w:rsid w:val="00CE73DD"/>
    <w:rsid w:val="00CE7888"/>
    <w:rsid w:val="00CE7A02"/>
    <w:rsid w:val="00CE7D6A"/>
    <w:rsid w:val="00CF030A"/>
    <w:rsid w:val="00CF0FE5"/>
    <w:rsid w:val="00CF1257"/>
    <w:rsid w:val="00CF13B1"/>
    <w:rsid w:val="00CF13ED"/>
    <w:rsid w:val="00CF15B2"/>
    <w:rsid w:val="00CF172B"/>
    <w:rsid w:val="00CF1896"/>
    <w:rsid w:val="00CF1A02"/>
    <w:rsid w:val="00CF1DB5"/>
    <w:rsid w:val="00CF1E3F"/>
    <w:rsid w:val="00CF204D"/>
    <w:rsid w:val="00CF245D"/>
    <w:rsid w:val="00CF27AA"/>
    <w:rsid w:val="00CF2953"/>
    <w:rsid w:val="00CF2A70"/>
    <w:rsid w:val="00CF2BBD"/>
    <w:rsid w:val="00CF2C60"/>
    <w:rsid w:val="00CF2D9A"/>
    <w:rsid w:val="00CF30FE"/>
    <w:rsid w:val="00CF31BB"/>
    <w:rsid w:val="00CF3242"/>
    <w:rsid w:val="00CF364A"/>
    <w:rsid w:val="00CF3E75"/>
    <w:rsid w:val="00CF3EEE"/>
    <w:rsid w:val="00CF3FEA"/>
    <w:rsid w:val="00CF4497"/>
    <w:rsid w:val="00CF4A6E"/>
    <w:rsid w:val="00CF4F5E"/>
    <w:rsid w:val="00CF565E"/>
    <w:rsid w:val="00CF5947"/>
    <w:rsid w:val="00CF5CB7"/>
    <w:rsid w:val="00CF5D4D"/>
    <w:rsid w:val="00CF6109"/>
    <w:rsid w:val="00CF64DD"/>
    <w:rsid w:val="00CF6A6E"/>
    <w:rsid w:val="00CF6AF9"/>
    <w:rsid w:val="00CF6C40"/>
    <w:rsid w:val="00CF6C42"/>
    <w:rsid w:val="00CF6CCE"/>
    <w:rsid w:val="00CF6FD7"/>
    <w:rsid w:val="00CF70DE"/>
    <w:rsid w:val="00CF784D"/>
    <w:rsid w:val="00CF7876"/>
    <w:rsid w:val="00CF7B67"/>
    <w:rsid w:val="00CF7C70"/>
    <w:rsid w:val="00CF7D98"/>
    <w:rsid w:val="00CF7F90"/>
    <w:rsid w:val="00D0073F"/>
    <w:rsid w:val="00D00896"/>
    <w:rsid w:val="00D00E30"/>
    <w:rsid w:val="00D00FAD"/>
    <w:rsid w:val="00D00FB9"/>
    <w:rsid w:val="00D01378"/>
    <w:rsid w:val="00D0138D"/>
    <w:rsid w:val="00D0143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3FE9"/>
    <w:rsid w:val="00D04092"/>
    <w:rsid w:val="00D04130"/>
    <w:rsid w:val="00D04195"/>
    <w:rsid w:val="00D048D1"/>
    <w:rsid w:val="00D04DA9"/>
    <w:rsid w:val="00D04DB2"/>
    <w:rsid w:val="00D057C8"/>
    <w:rsid w:val="00D05A6E"/>
    <w:rsid w:val="00D05B5C"/>
    <w:rsid w:val="00D05EBC"/>
    <w:rsid w:val="00D06597"/>
    <w:rsid w:val="00D066C3"/>
    <w:rsid w:val="00D06F6E"/>
    <w:rsid w:val="00D070E9"/>
    <w:rsid w:val="00D07253"/>
    <w:rsid w:val="00D0739D"/>
    <w:rsid w:val="00D0752C"/>
    <w:rsid w:val="00D07573"/>
    <w:rsid w:val="00D0759C"/>
    <w:rsid w:val="00D07FB4"/>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76F"/>
    <w:rsid w:val="00D12935"/>
    <w:rsid w:val="00D1344F"/>
    <w:rsid w:val="00D1364C"/>
    <w:rsid w:val="00D13786"/>
    <w:rsid w:val="00D13950"/>
    <w:rsid w:val="00D139DF"/>
    <w:rsid w:val="00D13A3C"/>
    <w:rsid w:val="00D13BEA"/>
    <w:rsid w:val="00D13F8B"/>
    <w:rsid w:val="00D1455C"/>
    <w:rsid w:val="00D14709"/>
    <w:rsid w:val="00D1487B"/>
    <w:rsid w:val="00D148AE"/>
    <w:rsid w:val="00D14D36"/>
    <w:rsid w:val="00D14D65"/>
    <w:rsid w:val="00D14F14"/>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1CFA"/>
    <w:rsid w:val="00D2221E"/>
    <w:rsid w:val="00D22308"/>
    <w:rsid w:val="00D22539"/>
    <w:rsid w:val="00D2254E"/>
    <w:rsid w:val="00D2256C"/>
    <w:rsid w:val="00D22588"/>
    <w:rsid w:val="00D229E3"/>
    <w:rsid w:val="00D22C46"/>
    <w:rsid w:val="00D22E22"/>
    <w:rsid w:val="00D22EB0"/>
    <w:rsid w:val="00D22F53"/>
    <w:rsid w:val="00D23220"/>
    <w:rsid w:val="00D23243"/>
    <w:rsid w:val="00D23561"/>
    <w:rsid w:val="00D23882"/>
    <w:rsid w:val="00D23947"/>
    <w:rsid w:val="00D23AFB"/>
    <w:rsid w:val="00D23C45"/>
    <w:rsid w:val="00D2401A"/>
    <w:rsid w:val="00D240F3"/>
    <w:rsid w:val="00D2415C"/>
    <w:rsid w:val="00D24446"/>
    <w:rsid w:val="00D246E3"/>
    <w:rsid w:val="00D24714"/>
    <w:rsid w:val="00D24BD9"/>
    <w:rsid w:val="00D2509C"/>
    <w:rsid w:val="00D25109"/>
    <w:rsid w:val="00D25857"/>
    <w:rsid w:val="00D25936"/>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69"/>
    <w:rsid w:val="00D30EC6"/>
    <w:rsid w:val="00D31202"/>
    <w:rsid w:val="00D312A8"/>
    <w:rsid w:val="00D312AF"/>
    <w:rsid w:val="00D314B8"/>
    <w:rsid w:val="00D314C0"/>
    <w:rsid w:val="00D31911"/>
    <w:rsid w:val="00D31BD9"/>
    <w:rsid w:val="00D31EB8"/>
    <w:rsid w:val="00D321D5"/>
    <w:rsid w:val="00D322BF"/>
    <w:rsid w:val="00D3252F"/>
    <w:rsid w:val="00D32597"/>
    <w:rsid w:val="00D3285E"/>
    <w:rsid w:val="00D32CA9"/>
    <w:rsid w:val="00D33354"/>
    <w:rsid w:val="00D333B5"/>
    <w:rsid w:val="00D335BE"/>
    <w:rsid w:val="00D336CB"/>
    <w:rsid w:val="00D33752"/>
    <w:rsid w:val="00D33A2D"/>
    <w:rsid w:val="00D33A38"/>
    <w:rsid w:val="00D33CC9"/>
    <w:rsid w:val="00D33FB7"/>
    <w:rsid w:val="00D340B2"/>
    <w:rsid w:val="00D341A1"/>
    <w:rsid w:val="00D342DA"/>
    <w:rsid w:val="00D34341"/>
    <w:rsid w:val="00D34399"/>
    <w:rsid w:val="00D343BC"/>
    <w:rsid w:val="00D3450D"/>
    <w:rsid w:val="00D345F1"/>
    <w:rsid w:val="00D34767"/>
    <w:rsid w:val="00D34972"/>
    <w:rsid w:val="00D34F6E"/>
    <w:rsid w:val="00D34F87"/>
    <w:rsid w:val="00D35600"/>
    <w:rsid w:val="00D35671"/>
    <w:rsid w:val="00D357CF"/>
    <w:rsid w:val="00D35B9F"/>
    <w:rsid w:val="00D35EFB"/>
    <w:rsid w:val="00D35F97"/>
    <w:rsid w:val="00D36274"/>
    <w:rsid w:val="00D36811"/>
    <w:rsid w:val="00D369EA"/>
    <w:rsid w:val="00D36BE8"/>
    <w:rsid w:val="00D36D97"/>
    <w:rsid w:val="00D36F0F"/>
    <w:rsid w:val="00D36F1B"/>
    <w:rsid w:val="00D36FA7"/>
    <w:rsid w:val="00D370F9"/>
    <w:rsid w:val="00D376E3"/>
    <w:rsid w:val="00D377BD"/>
    <w:rsid w:val="00D37BAD"/>
    <w:rsid w:val="00D37F54"/>
    <w:rsid w:val="00D37F82"/>
    <w:rsid w:val="00D40045"/>
    <w:rsid w:val="00D400D4"/>
    <w:rsid w:val="00D401A5"/>
    <w:rsid w:val="00D401C1"/>
    <w:rsid w:val="00D403C0"/>
    <w:rsid w:val="00D4069D"/>
    <w:rsid w:val="00D4079C"/>
    <w:rsid w:val="00D407DD"/>
    <w:rsid w:val="00D407F0"/>
    <w:rsid w:val="00D409EA"/>
    <w:rsid w:val="00D40C7B"/>
    <w:rsid w:val="00D40CDA"/>
    <w:rsid w:val="00D40D38"/>
    <w:rsid w:val="00D40D53"/>
    <w:rsid w:val="00D4128B"/>
    <w:rsid w:val="00D417D8"/>
    <w:rsid w:val="00D41BA0"/>
    <w:rsid w:val="00D41C02"/>
    <w:rsid w:val="00D41F4A"/>
    <w:rsid w:val="00D4230C"/>
    <w:rsid w:val="00D4250E"/>
    <w:rsid w:val="00D42A60"/>
    <w:rsid w:val="00D42A8E"/>
    <w:rsid w:val="00D42C5F"/>
    <w:rsid w:val="00D43136"/>
    <w:rsid w:val="00D4325B"/>
    <w:rsid w:val="00D435E7"/>
    <w:rsid w:val="00D436E1"/>
    <w:rsid w:val="00D4382A"/>
    <w:rsid w:val="00D43AAC"/>
    <w:rsid w:val="00D43DDC"/>
    <w:rsid w:val="00D4408A"/>
    <w:rsid w:val="00D44109"/>
    <w:rsid w:val="00D4413E"/>
    <w:rsid w:val="00D4418D"/>
    <w:rsid w:val="00D4436D"/>
    <w:rsid w:val="00D4489F"/>
    <w:rsid w:val="00D44C99"/>
    <w:rsid w:val="00D45167"/>
    <w:rsid w:val="00D45725"/>
    <w:rsid w:val="00D4573D"/>
    <w:rsid w:val="00D45901"/>
    <w:rsid w:val="00D45911"/>
    <w:rsid w:val="00D45A05"/>
    <w:rsid w:val="00D45C85"/>
    <w:rsid w:val="00D45EFC"/>
    <w:rsid w:val="00D45F79"/>
    <w:rsid w:val="00D45FFF"/>
    <w:rsid w:val="00D460B3"/>
    <w:rsid w:val="00D467DF"/>
    <w:rsid w:val="00D46DA7"/>
    <w:rsid w:val="00D46ED9"/>
    <w:rsid w:val="00D47731"/>
    <w:rsid w:val="00D4778C"/>
    <w:rsid w:val="00D478E2"/>
    <w:rsid w:val="00D47DCA"/>
    <w:rsid w:val="00D47F41"/>
    <w:rsid w:val="00D47FB6"/>
    <w:rsid w:val="00D47FDE"/>
    <w:rsid w:val="00D50033"/>
    <w:rsid w:val="00D50420"/>
    <w:rsid w:val="00D50435"/>
    <w:rsid w:val="00D504BD"/>
    <w:rsid w:val="00D5071D"/>
    <w:rsid w:val="00D50923"/>
    <w:rsid w:val="00D5100A"/>
    <w:rsid w:val="00D51468"/>
    <w:rsid w:val="00D515DF"/>
    <w:rsid w:val="00D51873"/>
    <w:rsid w:val="00D51B1D"/>
    <w:rsid w:val="00D52213"/>
    <w:rsid w:val="00D52486"/>
    <w:rsid w:val="00D526AB"/>
    <w:rsid w:val="00D527A0"/>
    <w:rsid w:val="00D529C1"/>
    <w:rsid w:val="00D52A8C"/>
    <w:rsid w:val="00D52B3E"/>
    <w:rsid w:val="00D52CF5"/>
    <w:rsid w:val="00D533B0"/>
    <w:rsid w:val="00D534AE"/>
    <w:rsid w:val="00D536ED"/>
    <w:rsid w:val="00D537BD"/>
    <w:rsid w:val="00D53B01"/>
    <w:rsid w:val="00D53CA6"/>
    <w:rsid w:val="00D53E1D"/>
    <w:rsid w:val="00D53EF2"/>
    <w:rsid w:val="00D53FB3"/>
    <w:rsid w:val="00D54065"/>
    <w:rsid w:val="00D543A9"/>
    <w:rsid w:val="00D544BB"/>
    <w:rsid w:val="00D54878"/>
    <w:rsid w:val="00D549EE"/>
    <w:rsid w:val="00D54BF6"/>
    <w:rsid w:val="00D54CF8"/>
    <w:rsid w:val="00D5508F"/>
    <w:rsid w:val="00D55344"/>
    <w:rsid w:val="00D55377"/>
    <w:rsid w:val="00D55AB6"/>
    <w:rsid w:val="00D55E37"/>
    <w:rsid w:val="00D5603E"/>
    <w:rsid w:val="00D56431"/>
    <w:rsid w:val="00D5653E"/>
    <w:rsid w:val="00D56633"/>
    <w:rsid w:val="00D5680C"/>
    <w:rsid w:val="00D56B7A"/>
    <w:rsid w:val="00D56F10"/>
    <w:rsid w:val="00D57017"/>
    <w:rsid w:val="00D5705F"/>
    <w:rsid w:val="00D5715C"/>
    <w:rsid w:val="00D571BC"/>
    <w:rsid w:val="00D57283"/>
    <w:rsid w:val="00D574D1"/>
    <w:rsid w:val="00D57587"/>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8C"/>
    <w:rsid w:val="00D715FB"/>
    <w:rsid w:val="00D7175C"/>
    <w:rsid w:val="00D71F96"/>
    <w:rsid w:val="00D72156"/>
    <w:rsid w:val="00D721D5"/>
    <w:rsid w:val="00D72202"/>
    <w:rsid w:val="00D72374"/>
    <w:rsid w:val="00D7283D"/>
    <w:rsid w:val="00D728AB"/>
    <w:rsid w:val="00D72DC1"/>
    <w:rsid w:val="00D72E8F"/>
    <w:rsid w:val="00D73236"/>
    <w:rsid w:val="00D7342C"/>
    <w:rsid w:val="00D734C4"/>
    <w:rsid w:val="00D7368E"/>
    <w:rsid w:val="00D738D9"/>
    <w:rsid w:val="00D7391F"/>
    <w:rsid w:val="00D73BA9"/>
    <w:rsid w:val="00D73E42"/>
    <w:rsid w:val="00D740D6"/>
    <w:rsid w:val="00D74357"/>
    <w:rsid w:val="00D7479E"/>
    <w:rsid w:val="00D7481C"/>
    <w:rsid w:val="00D748A6"/>
    <w:rsid w:val="00D749CD"/>
    <w:rsid w:val="00D74B22"/>
    <w:rsid w:val="00D74F0A"/>
    <w:rsid w:val="00D752FC"/>
    <w:rsid w:val="00D7559C"/>
    <w:rsid w:val="00D7560C"/>
    <w:rsid w:val="00D75958"/>
    <w:rsid w:val="00D75ABE"/>
    <w:rsid w:val="00D75D09"/>
    <w:rsid w:val="00D75F0A"/>
    <w:rsid w:val="00D7613F"/>
    <w:rsid w:val="00D76191"/>
    <w:rsid w:val="00D7648E"/>
    <w:rsid w:val="00D7674D"/>
    <w:rsid w:val="00D7694A"/>
    <w:rsid w:val="00D7695D"/>
    <w:rsid w:val="00D76A91"/>
    <w:rsid w:val="00D76F94"/>
    <w:rsid w:val="00D77271"/>
    <w:rsid w:val="00D77296"/>
    <w:rsid w:val="00D779CF"/>
    <w:rsid w:val="00D77D8A"/>
    <w:rsid w:val="00D8013F"/>
    <w:rsid w:val="00D809E7"/>
    <w:rsid w:val="00D80A45"/>
    <w:rsid w:val="00D80DC8"/>
    <w:rsid w:val="00D80F5C"/>
    <w:rsid w:val="00D810C7"/>
    <w:rsid w:val="00D812C3"/>
    <w:rsid w:val="00D813FF"/>
    <w:rsid w:val="00D814C9"/>
    <w:rsid w:val="00D81515"/>
    <w:rsid w:val="00D81969"/>
    <w:rsid w:val="00D819EB"/>
    <w:rsid w:val="00D81B4B"/>
    <w:rsid w:val="00D81DF9"/>
    <w:rsid w:val="00D81F8B"/>
    <w:rsid w:val="00D8239D"/>
    <w:rsid w:val="00D82B16"/>
    <w:rsid w:val="00D82C1A"/>
    <w:rsid w:val="00D82ED9"/>
    <w:rsid w:val="00D834E8"/>
    <w:rsid w:val="00D83836"/>
    <w:rsid w:val="00D839AB"/>
    <w:rsid w:val="00D83CCA"/>
    <w:rsid w:val="00D83DE7"/>
    <w:rsid w:val="00D84308"/>
    <w:rsid w:val="00D8475C"/>
    <w:rsid w:val="00D847F2"/>
    <w:rsid w:val="00D8486C"/>
    <w:rsid w:val="00D84C65"/>
    <w:rsid w:val="00D84EA6"/>
    <w:rsid w:val="00D85007"/>
    <w:rsid w:val="00D850AC"/>
    <w:rsid w:val="00D852BD"/>
    <w:rsid w:val="00D858E4"/>
    <w:rsid w:val="00D85966"/>
    <w:rsid w:val="00D85A71"/>
    <w:rsid w:val="00D85A91"/>
    <w:rsid w:val="00D85BCF"/>
    <w:rsid w:val="00D85EC3"/>
    <w:rsid w:val="00D85EED"/>
    <w:rsid w:val="00D861C4"/>
    <w:rsid w:val="00D86227"/>
    <w:rsid w:val="00D8623A"/>
    <w:rsid w:val="00D86347"/>
    <w:rsid w:val="00D86A89"/>
    <w:rsid w:val="00D86BD3"/>
    <w:rsid w:val="00D86D4D"/>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0F04"/>
    <w:rsid w:val="00D9112E"/>
    <w:rsid w:val="00D91229"/>
    <w:rsid w:val="00D91330"/>
    <w:rsid w:val="00D915A9"/>
    <w:rsid w:val="00D918F0"/>
    <w:rsid w:val="00D91BB1"/>
    <w:rsid w:val="00D923E3"/>
    <w:rsid w:val="00D92D17"/>
    <w:rsid w:val="00D93051"/>
    <w:rsid w:val="00D93246"/>
    <w:rsid w:val="00D9332C"/>
    <w:rsid w:val="00D93532"/>
    <w:rsid w:val="00D935E5"/>
    <w:rsid w:val="00D93CF9"/>
    <w:rsid w:val="00D93DF2"/>
    <w:rsid w:val="00D94064"/>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44E"/>
    <w:rsid w:val="00D977CB"/>
    <w:rsid w:val="00D97923"/>
    <w:rsid w:val="00D97B0F"/>
    <w:rsid w:val="00D97C34"/>
    <w:rsid w:val="00DA00FD"/>
    <w:rsid w:val="00DA04D4"/>
    <w:rsid w:val="00DA09B8"/>
    <w:rsid w:val="00DA0DC6"/>
    <w:rsid w:val="00DA0FB2"/>
    <w:rsid w:val="00DA11C0"/>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BC5"/>
    <w:rsid w:val="00DA2E39"/>
    <w:rsid w:val="00DA2F08"/>
    <w:rsid w:val="00DA329B"/>
    <w:rsid w:val="00DA32F6"/>
    <w:rsid w:val="00DA3781"/>
    <w:rsid w:val="00DA38C7"/>
    <w:rsid w:val="00DA3FB2"/>
    <w:rsid w:val="00DA435F"/>
    <w:rsid w:val="00DA43CA"/>
    <w:rsid w:val="00DA454C"/>
    <w:rsid w:val="00DA47BA"/>
    <w:rsid w:val="00DA4B44"/>
    <w:rsid w:val="00DA4DDE"/>
    <w:rsid w:val="00DA4E9B"/>
    <w:rsid w:val="00DA4F4C"/>
    <w:rsid w:val="00DA4F4E"/>
    <w:rsid w:val="00DA5089"/>
    <w:rsid w:val="00DA50C0"/>
    <w:rsid w:val="00DA5279"/>
    <w:rsid w:val="00DA547E"/>
    <w:rsid w:val="00DA5511"/>
    <w:rsid w:val="00DA5664"/>
    <w:rsid w:val="00DA574A"/>
    <w:rsid w:val="00DA578D"/>
    <w:rsid w:val="00DA584D"/>
    <w:rsid w:val="00DA5959"/>
    <w:rsid w:val="00DA5CCF"/>
    <w:rsid w:val="00DA5DC9"/>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28"/>
    <w:rsid w:val="00DB015D"/>
    <w:rsid w:val="00DB06A1"/>
    <w:rsid w:val="00DB07A2"/>
    <w:rsid w:val="00DB080F"/>
    <w:rsid w:val="00DB0852"/>
    <w:rsid w:val="00DB0B50"/>
    <w:rsid w:val="00DB0B73"/>
    <w:rsid w:val="00DB0DAD"/>
    <w:rsid w:val="00DB1392"/>
    <w:rsid w:val="00DB1442"/>
    <w:rsid w:val="00DB14FF"/>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054"/>
    <w:rsid w:val="00DB412A"/>
    <w:rsid w:val="00DB41A0"/>
    <w:rsid w:val="00DB43E0"/>
    <w:rsid w:val="00DB4700"/>
    <w:rsid w:val="00DB4A0A"/>
    <w:rsid w:val="00DB4E99"/>
    <w:rsid w:val="00DB5008"/>
    <w:rsid w:val="00DB563E"/>
    <w:rsid w:val="00DB5787"/>
    <w:rsid w:val="00DB5795"/>
    <w:rsid w:val="00DB59BF"/>
    <w:rsid w:val="00DB5A23"/>
    <w:rsid w:val="00DB5E2D"/>
    <w:rsid w:val="00DB5F0E"/>
    <w:rsid w:val="00DB5F49"/>
    <w:rsid w:val="00DB6036"/>
    <w:rsid w:val="00DB6075"/>
    <w:rsid w:val="00DB619E"/>
    <w:rsid w:val="00DB65A9"/>
    <w:rsid w:val="00DB68C3"/>
    <w:rsid w:val="00DB6D0A"/>
    <w:rsid w:val="00DB6EF7"/>
    <w:rsid w:val="00DB6FB2"/>
    <w:rsid w:val="00DB732C"/>
    <w:rsid w:val="00DB7484"/>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98A"/>
    <w:rsid w:val="00DC2A20"/>
    <w:rsid w:val="00DC2CB0"/>
    <w:rsid w:val="00DC2D9E"/>
    <w:rsid w:val="00DC3321"/>
    <w:rsid w:val="00DC3347"/>
    <w:rsid w:val="00DC3A39"/>
    <w:rsid w:val="00DC4337"/>
    <w:rsid w:val="00DC439E"/>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16B"/>
    <w:rsid w:val="00DC72B3"/>
    <w:rsid w:val="00DC76BF"/>
    <w:rsid w:val="00DC773F"/>
    <w:rsid w:val="00DC7895"/>
    <w:rsid w:val="00DC7BAD"/>
    <w:rsid w:val="00DC7D45"/>
    <w:rsid w:val="00DD00CD"/>
    <w:rsid w:val="00DD01F6"/>
    <w:rsid w:val="00DD0294"/>
    <w:rsid w:val="00DD0732"/>
    <w:rsid w:val="00DD07FC"/>
    <w:rsid w:val="00DD0D90"/>
    <w:rsid w:val="00DD146A"/>
    <w:rsid w:val="00DD174C"/>
    <w:rsid w:val="00DD1897"/>
    <w:rsid w:val="00DD1903"/>
    <w:rsid w:val="00DD1A36"/>
    <w:rsid w:val="00DD1A86"/>
    <w:rsid w:val="00DD1AA7"/>
    <w:rsid w:val="00DD1CEB"/>
    <w:rsid w:val="00DD1EF0"/>
    <w:rsid w:val="00DD1F3E"/>
    <w:rsid w:val="00DD1FB7"/>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C6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42F"/>
    <w:rsid w:val="00DE0D0D"/>
    <w:rsid w:val="00DE0EA9"/>
    <w:rsid w:val="00DE1116"/>
    <w:rsid w:val="00DE14EE"/>
    <w:rsid w:val="00DE15A9"/>
    <w:rsid w:val="00DE1810"/>
    <w:rsid w:val="00DE1D2F"/>
    <w:rsid w:val="00DE1D63"/>
    <w:rsid w:val="00DE1F2C"/>
    <w:rsid w:val="00DE224F"/>
    <w:rsid w:val="00DE23B7"/>
    <w:rsid w:val="00DE255C"/>
    <w:rsid w:val="00DE25B3"/>
    <w:rsid w:val="00DE2708"/>
    <w:rsid w:val="00DE2971"/>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DF2"/>
    <w:rsid w:val="00DE4FDD"/>
    <w:rsid w:val="00DE53B1"/>
    <w:rsid w:val="00DE54EA"/>
    <w:rsid w:val="00DE5659"/>
    <w:rsid w:val="00DE5795"/>
    <w:rsid w:val="00DE5AFF"/>
    <w:rsid w:val="00DE5DEA"/>
    <w:rsid w:val="00DE629C"/>
    <w:rsid w:val="00DE687E"/>
    <w:rsid w:val="00DE6960"/>
    <w:rsid w:val="00DE6FBA"/>
    <w:rsid w:val="00DE7163"/>
    <w:rsid w:val="00DE7358"/>
    <w:rsid w:val="00DE7538"/>
    <w:rsid w:val="00DE75DA"/>
    <w:rsid w:val="00DE7BCB"/>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63"/>
    <w:rsid w:val="00DF19A6"/>
    <w:rsid w:val="00DF1AA3"/>
    <w:rsid w:val="00DF1B2F"/>
    <w:rsid w:val="00DF2044"/>
    <w:rsid w:val="00DF2665"/>
    <w:rsid w:val="00DF26C7"/>
    <w:rsid w:val="00DF2A8B"/>
    <w:rsid w:val="00DF2C0E"/>
    <w:rsid w:val="00DF2C53"/>
    <w:rsid w:val="00DF2CF5"/>
    <w:rsid w:val="00DF334E"/>
    <w:rsid w:val="00DF34CB"/>
    <w:rsid w:val="00DF3624"/>
    <w:rsid w:val="00DF39B4"/>
    <w:rsid w:val="00DF3AE3"/>
    <w:rsid w:val="00DF3B98"/>
    <w:rsid w:val="00DF3C7C"/>
    <w:rsid w:val="00DF3DEE"/>
    <w:rsid w:val="00DF3FE3"/>
    <w:rsid w:val="00DF43B5"/>
    <w:rsid w:val="00DF43BE"/>
    <w:rsid w:val="00DF44DA"/>
    <w:rsid w:val="00DF4881"/>
    <w:rsid w:val="00DF4D35"/>
    <w:rsid w:val="00DF5078"/>
    <w:rsid w:val="00DF5208"/>
    <w:rsid w:val="00DF5262"/>
    <w:rsid w:val="00DF52F3"/>
    <w:rsid w:val="00DF54D0"/>
    <w:rsid w:val="00DF56DB"/>
    <w:rsid w:val="00DF59B2"/>
    <w:rsid w:val="00DF5BEF"/>
    <w:rsid w:val="00DF5C5E"/>
    <w:rsid w:val="00DF5E1D"/>
    <w:rsid w:val="00DF6180"/>
    <w:rsid w:val="00DF650A"/>
    <w:rsid w:val="00DF68F9"/>
    <w:rsid w:val="00DF6ACD"/>
    <w:rsid w:val="00DF6CB8"/>
    <w:rsid w:val="00DF6D4A"/>
    <w:rsid w:val="00DF7233"/>
    <w:rsid w:val="00DF7450"/>
    <w:rsid w:val="00DF7AED"/>
    <w:rsid w:val="00DF7B94"/>
    <w:rsid w:val="00DF7C75"/>
    <w:rsid w:val="00DF7E65"/>
    <w:rsid w:val="00E000AB"/>
    <w:rsid w:val="00E001FD"/>
    <w:rsid w:val="00E00669"/>
    <w:rsid w:val="00E00808"/>
    <w:rsid w:val="00E00960"/>
    <w:rsid w:val="00E00BD2"/>
    <w:rsid w:val="00E00F0D"/>
    <w:rsid w:val="00E00F16"/>
    <w:rsid w:val="00E00FDE"/>
    <w:rsid w:val="00E010E2"/>
    <w:rsid w:val="00E01621"/>
    <w:rsid w:val="00E016E4"/>
    <w:rsid w:val="00E01831"/>
    <w:rsid w:val="00E01A2F"/>
    <w:rsid w:val="00E01AA1"/>
    <w:rsid w:val="00E01B44"/>
    <w:rsid w:val="00E01B57"/>
    <w:rsid w:val="00E01CA7"/>
    <w:rsid w:val="00E01D66"/>
    <w:rsid w:val="00E01DE1"/>
    <w:rsid w:val="00E022BC"/>
    <w:rsid w:val="00E026B1"/>
    <w:rsid w:val="00E026FB"/>
    <w:rsid w:val="00E02AD6"/>
    <w:rsid w:val="00E02CD6"/>
    <w:rsid w:val="00E02D17"/>
    <w:rsid w:val="00E03068"/>
    <w:rsid w:val="00E031A8"/>
    <w:rsid w:val="00E034C6"/>
    <w:rsid w:val="00E038C2"/>
    <w:rsid w:val="00E03AD9"/>
    <w:rsid w:val="00E03AF7"/>
    <w:rsid w:val="00E04262"/>
    <w:rsid w:val="00E0426B"/>
    <w:rsid w:val="00E042D5"/>
    <w:rsid w:val="00E043F2"/>
    <w:rsid w:val="00E04643"/>
    <w:rsid w:val="00E04769"/>
    <w:rsid w:val="00E04B36"/>
    <w:rsid w:val="00E051E7"/>
    <w:rsid w:val="00E052C0"/>
    <w:rsid w:val="00E05527"/>
    <w:rsid w:val="00E0558E"/>
    <w:rsid w:val="00E057C4"/>
    <w:rsid w:val="00E05A5A"/>
    <w:rsid w:val="00E05B00"/>
    <w:rsid w:val="00E05B5B"/>
    <w:rsid w:val="00E05DDE"/>
    <w:rsid w:val="00E05FB5"/>
    <w:rsid w:val="00E0601B"/>
    <w:rsid w:val="00E0636F"/>
    <w:rsid w:val="00E06627"/>
    <w:rsid w:val="00E06BF4"/>
    <w:rsid w:val="00E06C65"/>
    <w:rsid w:val="00E06C6D"/>
    <w:rsid w:val="00E06EFE"/>
    <w:rsid w:val="00E06FF7"/>
    <w:rsid w:val="00E07168"/>
    <w:rsid w:val="00E0729A"/>
    <w:rsid w:val="00E07315"/>
    <w:rsid w:val="00E0744A"/>
    <w:rsid w:val="00E074CA"/>
    <w:rsid w:val="00E07883"/>
    <w:rsid w:val="00E07908"/>
    <w:rsid w:val="00E07AA2"/>
    <w:rsid w:val="00E07D18"/>
    <w:rsid w:val="00E1050A"/>
    <w:rsid w:val="00E1051B"/>
    <w:rsid w:val="00E105F1"/>
    <w:rsid w:val="00E1082E"/>
    <w:rsid w:val="00E10BA7"/>
    <w:rsid w:val="00E10E3C"/>
    <w:rsid w:val="00E11069"/>
    <w:rsid w:val="00E11073"/>
    <w:rsid w:val="00E111F2"/>
    <w:rsid w:val="00E115CB"/>
    <w:rsid w:val="00E11D3D"/>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177"/>
    <w:rsid w:val="00E15364"/>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5EA"/>
    <w:rsid w:val="00E1793B"/>
    <w:rsid w:val="00E17B0C"/>
    <w:rsid w:val="00E17BF6"/>
    <w:rsid w:val="00E17CBB"/>
    <w:rsid w:val="00E17E42"/>
    <w:rsid w:val="00E20125"/>
    <w:rsid w:val="00E203B7"/>
    <w:rsid w:val="00E20450"/>
    <w:rsid w:val="00E2068D"/>
    <w:rsid w:val="00E20747"/>
    <w:rsid w:val="00E2096E"/>
    <w:rsid w:val="00E20DF4"/>
    <w:rsid w:val="00E20F18"/>
    <w:rsid w:val="00E214A1"/>
    <w:rsid w:val="00E21587"/>
    <w:rsid w:val="00E21A04"/>
    <w:rsid w:val="00E21AEA"/>
    <w:rsid w:val="00E21CAD"/>
    <w:rsid w:val="00E21F28"/>
    <w:rsid w:val="00E21F58"/>
    <w:rsid w:val="00E21F97"/>
    <w:rsid w:val="00E225E3"/>
    <w:rsid w:val="00E22720"/>
    <w:rsid w:val="00E2274B"/>
    <w:rsid w:val="00E227FD"/>
    <w:rsid w:val="00E22868"/>
    <w:rsid w:val="00E22B3B"/>
    <w:rsid w:val="00E22BF2"/>
    <w:rsid w:val="00E22C77"/>
    <w:rsid w:val="00E22D2B"/>
    <w:rsid w:val="00E22DD1"/>
    <w:rsid w:val="00E23021"/>
    <w:rsid w:val="00E2327B"/>
    <w:rsid w:val="00E2397F"/>
    <w:rsid w:val="00E23A02"/>
    <w:rsid w:val="00E23AB9"/>
    <w:rsid w:val="00E23C6E"/>
    <w:rsid w:val="00E2424F"/>
    <w:rsid w:val="00E24A18"/>
    <w:rsid w:val="00E24A52"/>
    <w:rsid w:val="00E24C36"/>
    <w:rsid w:val="00E24FCA"/>
    <w:rsid w:val="00E25107"/>
    <w:rsid w:val="00E25180"/>
    <w:rsid w:val="00E25209"/>
    <w:rsid w:val="00E2585D"/>
    <w:rsid w:val="00E26558"/>
    <w:rsid w:val="00E26585"/>
    <w:rsid w:val="00E266CE"/>
    <w:rsid w:val="00E269CD"/>
    <w:rsid w:val="00E269EB"/>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65B"/>
    <w:rsid w:val="00E31A33"/>
    <w:rsid w:val="00E31E0F"/>
    <w:rsid w:val="00E31F22"/>
    <w:rsid w:val="00E32134"/>
    <w:rsid w:val="00E32291"/>
    <w:rsid w:val="00E324EF"/>
    <w:rsid w:val="00E3267A"/>
    <w:rsid w:val="00E32984"/>
    <w:rsid w:val="00E32A0C"/>
    <w:rsid w:val="00E3306A"/>
    <w:rsid w:val="00E330AD"/>
    <w:rsid w:val="00E333DF"/>
    <w:rsid w:val="00E33509"/>
    <w:rsid w:val="00E33579"/>
    <w:rsid w:val="00E336B7"/>
    <w:rsid w:val="00E33773"/>
    <w:rsid w:val="00E3380A"/>
    <w:rsid w:val="00E33A40"/>
    <w:rsid w:val="00E33D95"/>
    <w:rsid w:val="00E3452B"/>
    <w:rsid w:val="00E346C9"/>
    <w:rsid w:val="00E34792"/>
    <w:rsid w:val="00E34868"/>
    <w:rsid w:val="00E34C09"/>
    <w:rsid w:val="00E34CA7"/>
    <w:rsid w:val="00E354F8"/>
    <w:rsid w:val="00E3561B"/>
    <w:rsid w:val="00E35782"/>
    <w:rsid w:val="00E3592D"/>
    <w:rsid w:val="00E35A0A"/>
    <w:rsid w:val="00E35C97"/>
    <w:rsid w:val="00E35ED7"/>
    <w:rsid w:val="00E35FC9"/>
    <w:rsid w:val="00E365E3"/>
    <w:rsid w:val="00E36684"/>
    <w:rsid w:val="00E366BD"/>
    <w:rsid w:val="00E36A3C"/>
    <w:rsid w:val="00E36E14"/>
    <w:rsid w:val="00E36EE7"/>
    <w:rsid w:val="00E36F57"/>
    <w:rsid w:val="00E37532"/>
    <w:rsid w:val="00E37863"/>
    <w:rsid w:val="00E37980"/>
    <w:rsid w:val="00E40715"/>
    <w:rsid w:val="00E40A02"/>
    <w:rsid w:val="00E4150A"/>
    <w:rsid w:val="00E41516"/>
    <w:rsid w:val="00E4151F"/>
    <w:rsid w:val="00E4156F"/>
    <w:rsid w:val="00E41C97"/>
    <w:rsid w:val="00E41D26"/>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28"/>
    <w:rsid w:val="00E4377F"/>
    <w:rsid w:val="00E438B9"/>
    <w:rsid w:val="00E43C17"/>
    <w:rsid w:val="00E43F23"/>
    <w:rsid w:val="00E44113"/>
    <w:rsid w:val="00E441F0"/>
    <w:rsid w:val="00E44281"/>
    <w:rsid w:val="00E4436E"/>
    <w:rsid w:val="00E44550"/>
    <w:rsid w:val="00E446ED"/>
    <w:rsid w:val="00E44842"/>
    <w:rsid w:val="00E44876"/>
    <w:rsid w:val="00E44AFF"/>
    <w:rsid w:val="00E44B07"/>
    <w:rsid w:val="00E44C41"/>
    <w:rsid w:val="00E44CCE"/>
    <w:rsid w:val="00E451E5"/>
    <w:rsid w:val="00E4529F"/>
    <w:rsid w:val="00E452E4"/>
    <w:rsid w:val="00E45478"/>
    <w:rsid w:val="00E454D8"/>
    <w:rsid w:val="00E45E0A"/>
    <w:rsid w:val="00E4635F"/>
    <w:rsid w:val="00E46673"/>
    <w:rsid w:val="00E468BD"/>
    <w:rsid w:val="00E46C28"/>
    <w:rsid w:val="00E4705F"/>
    <w:rsid w:val="00E47130"/>
    <w:rsid w:val="00E473BC"/>
    <w:rsid w:val="00E475BC"/>
    <w:rsid w:val="00E47658"/>
    <w:rsid w:val="00E47810"/>
    <w:rsid w:val="00E47C38"/>
    <w:rsid w:val="00E500E6"/>
    <w:rsid w:val="00E5018D"/>
    <w:rsid w:val="00E502A7"/>
    <w:rsid w:val="00E50333"/>
    <w:rsid w:val="00E50438"/>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10E"/>
    <w:rsid w:val="00E5527C"/>
    <w:rsid w:val="00E5565E"/>
    <w:rsid w:val="00E556B8"/>
    <w:rsid w:val="00E55A5F"/>
    <w:rsid w:val="00E55AED"/>
    <w:rsid w:val="00E55B02"/>
    <w:rsid w:val="00E55DBC"/>
    <w:rsid w:val="00E5635C"/>
    <w:rsid w:val="00E56614"/>
    <w:rsid w:val="00E56716"/>
    <w:rsid w:val="00E569E6"/>
    <w:rsid w:val="00E56B52"/>
    <w:rsid w:val="00E56BD7"/>
    <w:rsid w:val="00E56E28"/>
    <w:rsid w:val="00E5727D"/>
    <w:rsid w:val="00E57354"/>
    <w:rsid w:val="00E57545"/>
    <w:rsid w:val="00E575BD"/>
    <w:rsid w:val="00E576BE"/>
    <w:rsid w:val="00E5788D"/>
    <w:rsid w:val="00E600D6"/>
    <w:rsid w:val="00E601D9"/>
    <w:rsid w:val="00E6031F"/>
    <w:rsid w:val="00E603D5"/>
    <w:rsid w:val="00E604A9"/>
    <w:rsid w:val="00E60515"/>
    <w:rsid w:val="00E6051E"/>
    <w:rsid w:val="00E60A3D"/>
    <w:rsid w:val="00E60B28"/>
    <w:rsid w:val="00E60C4B"/>
    <w:rsid w:val="00E613FE"/>
    <w:rsid w:val="00E6148C"/>
    <w:rsid w:val="00E61701"/>
    <w:rsid w:val="00E61B43"/>
    <w:rsid w:val="00E61CD2"/>
    <w:rsid w:val="00E61DB8"/>
    <w:rsid w:val="00E61E61"/>
    <w:rsid w:val="00E62094"/>
    <w:rsid w:val="00E62337"/>
    <w:rsid w:val="00E62457"/>
    <w:rsid w:val="00E62671"/>
    <w:rsid w:val="00E62FD7"/>
    <w:rsid w:val="00E632EA"/>
    <w:rsid w:val="00E63300"/>
    <w:rsid w:val="00E6346D"/>
    <w:rsid w:val="00E637F5"/>
    <w:rsid w:val="00E63BDD"/>
    <w:rsid w:val="00E64061"/>
    <w:rsid w:val="00E64237"/>
    <w:rsid w:val="00E6433B"/>
    <w:rsid w:val="00E6457E"/>
    <w:rsid w:val="00E64748"/>
    <w:rsid w:val="00E647F5"/>
    <w:rsid w:val="00E64982"/>
    <w:rsid w:val="00E64C29"/>
    <w:rsid w:val="00E64E9F"/>
    <w:rsid w:val="00E64FE0"/>
    <w:rsid w:val="00E64FF7"/>
    <w:rsid w:val="00E65006"/>
    <w:rsid w:val="00E654F5"/>
    <w:rsid w:val="00E6582D"/>
    <w:rsid w:val="00E6589E"/>
    <w:rsid w:val="00E65908"/>
    <w:rsid w:val="00E65A72"/>
    <w:rsid w:val="00E65B05"/>
    <w:rsid w:val="00E65CEE"/>
    <w:rsid w:val="00E65D63"/>
    <w:rsid w:val="00E66008"/>
    <w:rsid w:val="00E661B4"/>
    <w:rsid w:val="00E661D1"/>
    <w:rsid w:val="00E66304"/>
    <w:rsid w:val="00E6639B"/>
    <w:rsid w:val="00E6650D"/>
    <w:rsid w:val="00E667E6"/>
    <w:rsid w:val="00E66A57"/>
    <w:rsid w:val="00E67131"/>
    <w:rsid w:val="00E6726F"/>
    <w:rsid w:val="00E672E8"/>
    <w:rsid w:val="00E67341"/>
    <w:rsid w:val="00E67385"/>
    <w:rsid w:val="00E676A0"/>
    <w:rsid w:val="00E676F6"/>
    <w:rsid w:val="00E67C23"/>
    <w:rsid w:val="00E67CDF"/>
    <w:rsid w:val="00E67DD0"/>
    <w:rsid w:val="00E67EFB"/>
    <w:rsid w:val="00E7029C"/>
    <w:rsid w:val="00E7046B"/>
    <w:rsid w:val="00E70953"/>
    <w:rsid w:val="00E70961"/>
    <w:rsid w:val="00E70D60"/>
    <w:rsid w:val="00E70E52"/>
    <w:rsid w:val="00E70E6C"/>
    <w:rsid w:val="00E70F5D"/>
    <w:rsid w:val="00E710A7"/>
    <w:rsid w:val="00E710C1"/>
    <w:rsid w:val="00E716DD"/>
    <w:rsid w:val="00E7175C"/>
    <w:rsid w:val="00E7195C"/>
    <w:rsid w:val="00E71AEF"/>
    <w:rsid w:val="00E71BD2"/>
    <w:rsid w:val="00E71BEC"/>
    <w:rsid w:val="00E71D2A"/>
    <w:rsid w:val="00E726E4"/>
    <w:rsid w:val="00E72856"/>
    <w:rsid w:val="00E729F9"/>
    <w:rsid w:val="00E72C59"/>
    <w:rsid w:val="00E72E36"/>
    <w:rsid w:val="00E72E46"/>
    <w:rsid w:val="00E72E71"/>
    <w:rsid w:val="00E72EBD"/>
    <w:rsid w:val="00E732B1"/>
    <w:rsid w:val="00E7334D"/>
    <w:rsid w:val="00E73564"/>
    <w:rsid w:val="00E7361D"/>
    <w:rsid w:val="00E7369B"/>
    <w:rsid w:val="00E73B43"/>
    <w:rsid w:val="00E740F8"/>
    <w:rsid w:val="00E74316"/>
    <w:rsid w:val="00E74523"/>
    <w:rsid w:val="00E7497D"/>
    <w:rsid w:val="00E74E22"/>
    <w:rsid w:val="00E74EA8"/>
    <w:rsid w:val="00E74EC1"/>
    <w:rsid w:val="00E75073"/>
    <w:rsid w:val="00E751C7"/>
    <w:rsid w:val="00E75416"/>
    <w:rsid w:val="00E75471"/>
    <w:rsid w:val="00E7595E"/>
    <w:rsid w:val="00E75BFD"/>
    <w:rsid w:val="00E75FD2"/>
    <w:rsid w:val="00E7648B"/>
    <w:rsid w:val="00E76686"/>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A8"/>
    <w:rsid w:val="00E84DDC"/>
    <w:rsid w:val="00E84E00"/>
    <w:rsid w:val="00E84E10"/>
    <w:rsid w:val="00E84FF3"/>
    <w:rsid w:val="00E8507C"/>
    <w:rsid w:val="00E8542B"/>
    <w:rsid w:val="00E85882"/>
    <w:rsid w:val="00E859E9"/>
    <w:rsid w:val="00E85A90"/>
    <w:rsid w:val="00E85C03"/>
    <w:rsid w:val="00E85D80"/>
    <w:rsid w:val="00E85E48"/>
    <w:rsid w:val="00E85F8E"/>
    <w:rsid w:val="00E86058"/>
    <w:rsid w:val="00E86320"/>
    <w:rsid w:val="00E86443"/>
    <w:rsid w:val="00E8655E"/>
    <w:rsid w:val="00E86776"/>
    <w:rsid w:val="00E86BE5"/>
    <w:rsid w:val="00E86FA6"/>
    <w:rsid w:val="00E87475"/>
    <w:rsid w:val="00E87FEC"/>
    <w:rsid w:val="00E903D9"/>
    <w:rsid w:val="00E90463"/>
    <w:rsid w:val="00E9061A"/>
    <w:rsid w:val="00E908B1"/>
    <w:rsid w:val="00E90C26"/>
    <w:rsid w:val="00E90D58"/>
    <w:rsid w:val="00E90D7B"/>
    <w:rsid w:val="00E90E44"/>
    <w:rsid w:val="00E913B8"/>
    <w:rsid w:val="00E91A0F"/>
    <w:rsid w:val="00E91B5E"/>
    <w:rsid w:val="00E91E89"/>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370"/>
    <w:rsid w:val="00EA1783"/>
    <w:rsid w:val="00EA18E7"/>
    <w:rsid w:val="00EA1DFE"/>
    <w:rsid w:val="00EA1FA5"/>
    <w:rsid w:val="00EA2BFA"/>
    <w:rsid w:val="00EA2F85"/>
    <w:rsid w:val="00EA3045"/>
    <w:rsid w:val="00EA30A1"/>
    <w:rsid w:val="00EA3146"/>
    <w:rsid w:val="00EA32D7"/>
    <w:rsid w:val="00EA3408"/>
    <w:rsid w:val="00EA3449"/>
    <w:rsid w:val="00EA34D8"/>
    <w:rsid w:val="00EA369F"/>
    <w:rsid w:val="00EA374A"/>
    <w:rsid w:val="00EA3A31"/>
    <w:rsid w:val="00EA3A4B"/>
    <w:rsid w:val="00EA3EF8"/>
    <w:rsid w:val="00EA3F2D"/>
    <w:rsid w:val="00EA42B0"/>
    <w:rsid w:val="00EA4523"/>
    <w:rsid w:val="00EA466A"/>
    <w:rsid w:val="00EA49AC"/>
    <w:rsid w:val="00EA5109"/>
    <w:rsid w:val="00EA5461"/>
    <w:rsid w:val="00EA565F"/>
    <w:rsid w:val="00EA598C"/>
    <w:rsid w:val="00EA59A8"/>
    <w:rsid w:val="00EA5A92"/>
    <w:rsid w:val="00EA602A"/>
    <w:rsid w:val="00EA61FA"/>
    <w:rsid w:val="00EA6346"/>
    <w:rsid w:val="00EA655D"/>
    <w:rsid w:val="00EA6564"/>
    <w:rsid w:val="00EA685F"/>
    <w:rsid w:val="00EA6B5C"/>
    <w:rsid w:val="00EA6B65"/>
    <w:rsid w:val="00EA6BB9"/>
    <w:rsid w:val="00EA7011"/>
    <w:rsid w:val="00EA7189"/>
    <w:rsid w:val="00EA736E"/>
    <w:rsid w:val="00EA74EE"/>
    <w:rsid w:val="00EA75E6"/>
    <w:rsid w:val="00EA77A4"/>
    <w:rsid w:val="00EA77C4"/>
    <w:rsid w:val="00EA7A31"/>
    <w:rsid w:val="00EA7B36"/>
    <w:rsid w:val="00EA7CE0"/>
    <w:rsid w:val="00EA7F26"/>
    <w:rsid w:val="00EB0648"/>
    <w:rsid w:val="00EB0701"/>
    <w:rsid w:val="00EB0B68"/>
    <w:rsid w:val="00EB0E2D"/>
    <w:rsid w:val="00EB0F06"/>
    <w:rsid w:val="00EB0F15"/>
    <w:rsid w:val="00EB0F59"/>
    <w:rsid w:val="00EB142C"/>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AF4"/>
    <w:rsid w:val="00EB3D67"/>
    <w:rsid w:val="00EB3D68"/>
    <w:rsid w:val="00EB3E59"/>
    <w:rsid w:val="00EB3FE6"/>
    <w:rsid w:val="00EB4380"/>
    <w:rsid w:val="00EB469F"/>
    <w:rsid w:val="00EB491D"/>
    <w:rsid w:val="00EB4A29"/>
    <w:rsid w:val="00EB4ACA"/>
    <w:rsid w:val="00EB4B5B"/>
    <w:rsid w:val="00EB4CF6"/>
    <w:rsid w:val="00EB5061"/>
    <w:rsid w:val="00EB563E"/>
    <w:rsid w:val="00EB5904"/>
    <w:rsid w:val="00EB5ABD"/>
    <w:rsid w:val="00EB5DC5"/>
    <w:rsid w:val="00EB5F4E"/>
    <w:rsid w:val="00EB6348"/>
    <w:rsid w:val="00EB6459"/>
    <w:rsid w:val="00EB6475"/>
    <w:rsid w:val="00EB64B7"/>
    <w:rsid w:val="00EB6686"/>
    <w:rsid w:val="00EB66CF"/>
    <w:rsid w:val="00EB69B6"/>
    <w:rsid w:val="00EB7002"/>
    <w:rsid w:val="00EB7051"/>
    <w:rsid w:val="00EB750A"/>
    <w:rsid w:val="00EB7580"/>
    <w:rsid w:val="00EB774F"/>
    <w:rsid w:val="00EB790C"/>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56E"/>
    <w:rsid w:val="00EC3705"/>
    <w:rsid w:val="00EC39B7"/>
    <w:rsid w:val="00EC3B64"/>
    <w:rsid w:val="00EC3C50"/>
    <w:rsid w:val="00EC407A"/>
    <w:rsid w:val="00EC4506"/>
    <w:rsid w:val="00EC47BE"/>
    <w:rsid w:val="00EC4D2B"/>
    <w:rsid w:val="00EC51C0"/>
    <w:rsid w:val="00EC51E1"/>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0CEE"/>
    <w:rsid w:val="00ED108C"/>
    <w:rsid w:val="00ED17D7"/>
    <w:rsid w:val="00ED186C"/>
    <w:rsid w:val="00ED18A9"/>
    <w:rsid w:val="00ED1929"/>
    <w:rsid w:val="00ED1BF1"/>
    <w:rsid w:val="00ED2061"/>
    <w:rsid w:val="00ED210E"/>
    <w:rsid w:val="00ED21C6"/>
    <w:rsid w:val="00ED22B9"/>
    <w:rsid w:val="00ED22FD"/>
    <w:rsid w:val="00ED2583"/>
    <w:rsid w:val="00ED2758"/>
    <w:rsid w:val="00ED2BD2"/>
    <w:rsid w:val="00ED34D7"/>
    <w:rsid w:val="00ED3570"/>
    <w:rsid w:val="00ED3861"/>
    <w:rsid w:val="00ED38A5"/>
    <w:rsid w:val="00ED406D"/>
    <w:rsid w:val="00ED436C"/>
    <w:rsid w:val="00ED45BE"/>
    <w:rsid w:val="00ED5005"/>
    <w:rsid w:val="00ED504D"/>
    <w:rsid w:val="00ED51F6"/>
    <w:rsid w:val="00ED5356"/>
    <w:rsid w:val="00ED5743"/>
    <w:rsid w:val="00ED576B"/>
    <w:rsid w:val="00ED5B4B"/>
    <w:rsid w:val="00ED5B9E"/>
    <w:rsid w:val="00ED5E93"/>
    <w:rsid w:val="00ED619B"/>
    <w:rsid w:val="00ED637C"/>
    <w:rsid w:val="00ED6AEE"/>
    <w:rsid w:val="00ED6EBE"/>
    <w:rsid w:val="00ED700F"/>
    <w:rsid w:val="00ED70E2"/>
    <w:rsid w:val="00ED7212"/>
    <w:rsid w:val="00ED732D"/>
    <w:rsid w:val="00ED7482"/>
    <w:rsid w:val="00ED7519"/>
    <w:rsid w:val="00ED798E"/>
    <w:rsid w:val="00ED7C25"/>
    <w:rsid w:val="00ED7C27"/>
    <w:rsid w:val="00ED7D26"/>
    <w:rsid w:val="00ED7E3D"/>
    <w:rsid w:val="00ED7F00"/>
    <w:rsid w:val="00ED7F36"/>
    <w:rsid w:val="00EE0194"/>
    <w:rsid w:val="00EE0247"/>
    <w:rsid w:val="00EE04A6"/>
    <w:rsid w:val="00EE06EF"/>
    <w:rsid w:val="00EE0816"/>
    <w:rsid w:val="00EE0C26"/>
    <w:rsid w:val="00EE1768"/>
    <w:rsid w:val="00EE1A73"/>
    <w:rsid w:val="00EE1AB4"/>
    <w:rsid w:val="00EE234C"/>
    <w:rsid w:val="00EE2440"/>
    <w:rsid w:val="00EE24BD"/>
    <w:rsid w:val="00EE24DA"/>
    <w:rsid w:val="00EE29EB"/>
    <w:rsid w:val="00EE2C7B"/>
    <w:rsid w:val="00EE2DEE"/>
    <w:rsid w:val="00EE3A63"/>
    <w:rsid w:val="00EE3E35"/>
    <w:rsid w:val="00EE40A0"/>
    <w:rsid w:val="00EE450D"/>
    <w:rsid w:val="00EE45DD"/>
    <w:rsid w:val="00EE4788"/>
    <w:rsid w:val="00EE49D2"/>
    <w:rsid w:val="00EE4A77"/>
    <w:rsid w:val="00EE4BC1"/>
    <w:rsid w:val="00EE4CFC"/>
    <w:rsid w:val="00EE5230"/>
    <w:rsid w:val="00EE55FA"/>
    <w:rsid w:val="00EE5871"/>
    <w:rsid w:val="00EE58BF"/>
    <w:rsid w:val="00EE5BA4"/>
    <w:rsid w:val="00EE5D9B"/>
    <w:rsid w:val="00EE5F55"/>
    <w:rsid w:val="00EE5F93"/>
    <w:rsid w:val="00EE619E"/>
    <w:rsid w:val="00EE6388"/>
    <w:rsid w:val="00EE6577"/>
    <w:rsid w:val="00EE6E57"/>
    <w:rsid w:val="00EE6E83"/>
    <w:rsid w:val="00EE742D"/>
    <w:rsid w:val="00EE7577"/>
    <w:rsid w:val="00EE7955"/>
    <w:rsid w:val="00EE7D47"/>
    <w:rsid w:val="00EE7E09"/>
    <w:rsid w:val="00EE7E6D"/>
    <w:rsid w:val="00EF0282"/>
    <w:rsid w:val="00EF03EE"/>
    <w:rsid w:val="00EF0D03"/>
    <w:rsid w:val="00EF0FD5"/>
    <w:rsid w:val="00EF10E1"/>
    <w:rsid w:val="00EF17C0"/>
    <w:rsid w:val="00EF1C57"/>
    <w:rsid w:val="00EF1DCE"/>
    <w:rsid w:val="00EF1EEA"/>
    <w:rsid w:val="00EF231F"/>
    <w:rsid w:val="00EF2407"/>
    <w:rsid w:val="00EF267D"/>
    <w:rsid w:val="00EF2830"/>
    <w:rsid w:val="00EF28CB"/>
    <w:rsid w:val="00EF2966"/>
    <w:rsid w:val="00EF2B18"/>
    <w:rsid w:val="00EF2BF0"/>
    <w:rsid w:val="00EF2D44"/>
    <w:rsid w:val="00EF2E0C"/>
    <w:rsid w:val="00EF3160"/>
    <w:rsid w:val="00EF33DA"/>
    <w:rsid w:val="00EF3A94"/>
    <w:rsid w:val="00EF3D2D"/>
    <w:rsid w:val="00EF3DC3"/>
    <w:rsid w:val="00EF4175"/>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12"/>
    <w:rsid w:val="00EF5B2D"/>
    <w:rsid w:val="00EF5BC1"/>
    <w:rsid w:val="00EF631E"/>
    <w:rsid w:val="00EF6A97"/>
    <w:rsid w:val="00EF7160"/>
    <w:rsid w:val="00EF717C"/>
    <w:rsid w:val="00EF7294"/>
    <w:rsid w:val="00EF7310"/>
    <w:rsid w:val="00EF7448"/>
    <w:rsid w:val="00EF7454"/>
    <w:rsid w:val="00EF7526"/>
    <w:rsid w:val="00EF7C4C"/>
    <w:rsid w:val="00EF7F78"/>
    <w:rsid w:val="00F0016E"/>
    <w:rsid w:val="00F00413"/>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565"/>
    <w:rsid w:val="00F037AA"/>
    <w:rsid w:val="00F03A10"/>
    <w:rsid w:val="00F03E9A"/>
    <w:rsid w:val="00F040E8"/>
    <w:rsid w:val="00F04303"/>
    <w:rsid w:val="00F043E1"/>
    <w:rsid w:val="00F045E4"/>
    <w:rsid w:val="00F04682"/>
    <w:rsid w:val="00F04737"/>
    <w:rsid w:val="00F04AC9"/>
    <w:rsid w:val="00F04DE6"/>
    <w:rsid w:val="00F04E1D"/>
    <w:rsid w:val="00F050F6"/>
    <w:rsid w:val="00F0514E"/>
    <w:rsid w:val="00F052D2"/>
    <w:rsid w:val="00F052F9"/>
    <w:rsid w:val="00F05650"/>
    <w:rsid w:val="00F05755"/>
    <w:rsid w:val="00F05817"/>
    <w:rsid w:val="00F0583B"/>
    <w:rsid w:val="00F05CF7"/>
    <w:rsid w:val="00F05D7E"/>
    <w:rsid w:val="00F062E7"/>
    <w:rsid w:val="00F06324"/>
    <w:rsid w:val="00F0633F"/>
    <w:rsid w:val="00F069E4"/>
    <w:rsid w:val="00F06DF3"/>
    <w:rsid w:val="00F07143"/>
    <w:rsid w:val="00F07314"/>
    <w:rsid w:val="00F07384"/>
    <w:rsid w:val="00F075A1"/>
    <w:rsid w:val="00F07A26"/>
    <w:rsid w:val="00F07B9E"/>
    <w:rsid w:val="00F07FCC"/>
    <w:rsid w:val="00F1008B"/>
    <w:rsid w:val="00F10265"/>
    <w:rsid w:val="00F102B5"/>
    <w:rsid w:val="00F10BBE"/>
    <w:rsid w:val="00F10D36"/>
    <w:rsid w:val="00F11186"/>
    <w:rsid w:val="00F11659"/>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ADE"/>
    <w:rsid w:val="00F14DB1"/>
    <w:rsid w:val="00F14EE4"/>
    <w:rsid w:val="00F15019"/>
    <w:rsid w:val="00F152CE"/>
    <w:rsid w:val="00F154A1"/>
    <w:rsid w:val="00F15574"/>
    <w:rsid w:val="00F15F31"/>
    <w:rsid w:val="00F15FF9"/>
    <w:rsid w:val="00F16031"/>
    <w:rsid w:val="00F164A9"/>
    <w:rsid w:val="00F16591"/>
    <w:rsid w:val="00F16794"/>
    <w:rsid w:val="00F16A17"/>
    <w:rsid w:val="00F16BB6"/>
    <w:rsid w:val="00F16EDC"/>
    <w:rsid w:val="00F16FBD"/>
    <w:rsid w:val="00F174C0"/>
    <w:rsid w:val="00F1764A"/>
    <w:rsid w:val="00F17AA8"/>
    <w:rsid w:val="00F17D8A"/>
    <w:rsid w:val="00F17D9F"/>
    <w:rsid w:val="00F204EC"/>
    <w:rsid w:val="00F2062C"/>
    <w:rsid w:val="00F20755"/>
    <w:rsid w:val="00F2078E"/>
    <w:rsid w:val="00F20943"/>
    <w:rsid w:val="00F20A88"/>
    <w:rsid w:val="00F20F9E"/>
    <w:rsid w:val="00F20FE5"/>
    <w:rsid w:val="00F2105E"/>
    <w:rsid w:val="00F2134B"/>
    <w:rsid w:val="00F213FD"/>
    <w:rsid w:val="00F2144B"/>
    <w:rsid w:val="00F21722"/>
    <w:rsid w:val="00F217A2"/>
    <w:rsid w:val="00F21828"/>
    <w:rsid w:val="00F21923"/>
    <w:rsid w:val="00F21BCE"/>
    <w:rsid w:val="00F21D55"/>
    <w:rsid w:val="00F22447"/>
    <w:rsid w:val="00F22DEE"/>
    <w:rsid w:val="00F22EDF"/>
    <w:rsid w:val="00F23037"/>
    <w:rsid w:val="00F235AE"/>
    <w:rsid w:val="00F23605"/>
    <w:rsid w:val="00F23804"/>
    <w:rsid w:val="00F2380B"/>
    <w:rsid w:val="00F23982"/>
    <w:rsid w:val="00F23AA9"/>
    <w:rsid w:val="00F24191"/>
    <w:rsid w:val="00F242B7"/>
    <w:rsid w:val="00F2435F"/>
    <w:rsid w:val="00F24586"/>
    <w:rsid w:val="00F24661"/>
    <w:rsid w:val="00F24664"/>
    <w:rsid w:val="00F2489C"/>
    <w:rsid w:val="00F24C5E"/>
    <w:rsid w:val="00F25096"/>
    <w:rsid w:val="00F25103"/>
    <w:rsid w:val="00F2532A"/>
    <w:rsid w:val="00F25376"/>
    <w:rsid w:val="00F25455"/>
    <w:rsid w:val="00F259E6"/>
    <w:rsid w:val="00F25D15"/>
    <w:rsid w:val="00F25E52"/>
    <w:rsid w:val="00F261E5"/>
    <w:rsid w:val="00F266DB"/>
    <w:rsid w:val="00F26AED"/>
    <w:rsid w:val="00F26F3A"/>
    <w:rsid w:val="00F273EB"/>
    <w:rsid w:val="00F274BA"/>
    <w:rsid w:val="00F276C8"/>
    <w:rsid w:val="00F27D42"/>
    <w:rsid w:val="00F27E7D"/>
    <w:rsid w:val="00F27F72"/>
    <w:rsid w:val="00F3012C"/>
    <w:rsid w:val="00F306BB"/>
    <w:rsid w:val="00F308F6"/>
    <w:rsid w:val="00F309A3"/>
    <w:rsid w:val="00F30A23"/>
    <w:rsid w:val="00F30E41"/>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637"/>
    <w:rsid w:val="00F36787"/>
    <w:rsid w:val="00F367EE"/>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1C4"/>
    <w:rsid w:val="00F42B2C"/>
    <w:rsid w:val="00F42E0E"/>
    <w:rsid w:val="00F4321C"/>
    <w:rsid w:val="00F43278"/>
    <w:rsid w:val="00F4349A"/>
    <w:rsid w:val="00F436FF"/>
    <w:rsid w:val="00F43750"/>
    <w:rsid w:val="00F43A5F"/>
    <w:rsid w:val="00F43D1A"/>
    <w:rsid w:val="00F43D68"/>
    <w:rsid w:val="00F4409A"/>
    <w:rsid w:val="00F440E8"/>
    <w:rsid w:val="00F441AD"/>
    <w:rsid w:val="00F44247"/>
    <w:rsid w:val="00F44337"/>
    <w:rsid w:val="00F446E2"/>
    <w:rsid w:val="00F44B5D"/>
    <w:rsid w:val="00F451B7"/>
    <w:rsid w:val="00F4548D"/>
    <w:rsid w:val="00F45718"/>
    <w:rsid w:val="00F45946"/>
    <w:rsid w:val="00F459D2"/>
    <w:rsid w:val="00F45A9D"/>
    <w:rsid w:val="00F45AD3"/>
    <w:rsid w:val="00F45BF9"/>
    <w:rsid w:val="00F45DE0"/>
    <w:rsid w:val="00F460DB"/>
    <w:rsid w:val="00F4640B"/>
    <w:rsid w:val="00F4651E"/>
    <w:rsid w:val="00F468CC"/>
    <w:rsid w:val="00F4698D"/>
    <w:rsid w:val="00F475C7"/>
    <w:rsid w:val="00F47774"/>
    <w:rsid w:val="00F478B7"/>
    <w:rsid w:val="00F47923"/>
    <w:rsid w:val="00F47CD0"/>
    <w:rsid w:val="00F47DDC"/>
    <w:rsid w:val="00F47E0B"/>
    <w:rsid w:val="00F47E4A"/>
    <w:rsid w:val="00F505A0"/>
    <w:rsid w:val="00F50AD1"/>
    <w:rsid w:val="00F50E63"/>
    <w:rsid w:val="00F5143C"/>
    <w:rsid w:val="00F51916"/>
    <w:rsid w:val="00F51AD6"/>
    <w:rsid w:val="00F51D3B"/>
    <w:rsid w:val="00F51DE8"/>
    <w:rsid w:val="00F51F44"/>
    <w:rsid w:val="00F52137"/>
    <w:rsid w:val="00F522D9"/>
    <w:rsid w:val="00F52301"/>
    <w:rsid w:val="00F52F4F"/>
    <w:rsid w:val="00F52FBF"/>
    <w:rsid w:val="00F5300C"/>
    <w:rsid w:val="00F5317B"/>
    <w:rsid w:val="00F5369F"/>
    <w:rsid w:val="00F5406B"/>
    <w:rsid w:val="00F540C0"/>
    <w:rsid w:val="00F54172"/>
    <w:rsid w:val="00F54325"/>
    <w:rsid w:val="00F54755"/>
    <w:rsid w:val="00F54819"/>
    <w:rsid w:val="00F54AE2"/>
    <w:rsid w:val="00F54D55"/>
    <w:rsid w:val="00F552D0"/>
    <w:rsid w:val="00F553D1"/>
    <w:rsid w:val="00F5565B"/>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617"/>
    <w:rsid w:val="00F57990"/>
    <w:rsid w:val="00F579CD"/>
    <w:rsid w:val="00F601AF"/>
    <w:rsid w:val="00F60660"/>
    <w:rsid w:val="00F60662"/>
    <w:rsid w:val="00F60769"/>
    <w:rsid w:val="00F60AFF"/>
    <w:rsid w:val="00F610A1"/>
    <w:rsid w:val="00F61594"/>
    <w:rsid w:val="00F615A2"/>
    <w:rsid w:val="00F615D5"/>
    <w:rsid w:val="00F616C7"/>
    <w:rsid w:val="00F616FC"/>
    <w:rsid w:val="00F61848"/>
    <w:rsid w:val="00F61918"/>
    <w:rsid w:val="00F619CC"/>
    <w:rsid w:val="00F620AE"/>
    <w:rsid w:val="00F62148"/>
    <w:rsid w:val="00F622FF"/>
    <w:rsid w:val="00F629D0"/>
    <w:rsid w:val="00F62E1F"/>
    <w:rsid w:val="00F62FB9"/>
    <w:rsid w:val="00F63138"/>
    <w:rsid w:val="00F63391"/>
    <w:rsid w:val="00F63556"/>
    <w:rsid w:val="00F636F0"/>
    <w:rsid w:val="00F63779"/>
    <w:rsid w:val="00F63AE9"/>
    <w:rsid w:val="00F63DA5"/>
    <w:rsid w:val="00F63EDB"/>
    <w:rsid w:val="00F64296"/>
    <w:rsid w:val="00F64358"/>
    <w:rsid w:val="00F644A7"/>
    <w:rsid w:val="00F64CE6"/>
    <w:rsid w:val="00F657F2"/>
    <w:rsid w:val="00F65852"/>
    <w:rsid w:val="00F65B7F"/>
    <w:rsid w:val="00F66149"/>
    <w:rsid w:val="00F6621A"/>
    <w:rsid w:val="00F662EE"/>
    <w:rsid w:val="00F665E0"/>
    <w:rsid w:val="00F66672"/>
    <w:rsid w:val="00F6668E"/>
    <w:rsid w:val="00F666AE"/>
    <w:rsid w:val="00F66A1C"/>
    <w:rsid w:val="00F66AB5"/>
    <w:rsid w:val="00F66DEA"/>
    <w:rsid w:val="00F6701B"/>
    <w:rsid w:val="00F670E3"/>
    <w:rsid w:val="00F6759D"/>
    <w:rsid w:val="00F67A87"/>
    <w:rsid w:val="00F7020F"/>
    <w:rsid w:val="00F704EB"/>
    <w:rsid w:val="00F70596"/>
    <w:rsid w:val="00F70798"/>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2F6F"/>
    <w:rsid w:val="00F73358"/>
    <w:rsid w:val="00F733DD"/>
    <w:rsid w:val="00F73467"/>
    <w:rsid w:val="00F7348F"/>
    <w:rsid w:val="00F73965"/>
    <w:rsid w:val="00F74015"/>
    <w:rsid w:val="00F74209"/>
    <w:rsid w:val="00F74259"/>
    <w:rsid w:val="00F742D4"/>
    <w:rsid w:val="00F74795"/>
    <w:rsid w:val="00F7487E"/>
    <w:rsid w:val="00F74E0A"/>
    <w:rsid w:val="00F74EC6"/>
    <w:rsid w:val="00F74FBB"/>
    <w:rsid w:val="00F75208"/>
    <w:rsid w:val="00F7575C"/>
    <w:rsid w:val="00F75869"/>
    <w:rsid w:val="00F758D3"/>
    <w:rsid w:val="00F759F6"/>
    <w:rsid w:val="00F75AAA"/>
    <w:rsid w:val="00F75FE1"/>
    <w:rsid w:val="00F76051"/>
    <w:rsid w:val="00F76121"/>
    <w:rsid w:val="00F76408"/>
    <w:rsid w:val="00F7656D"/>
    <w:rsid w:val="00F7663D"/>
    <w:rsid w:val="00F7664F"/>
    <w:rsid w:val="00F76A5F"/>
    <w:rsid w:val="00F76E3F"/>
    <w:rsid w:val="00F76E8A"/>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BD0"/>
    <w:rsid w:val="00F81C23"/>
    <w:rsid w:val="00F81C44"/>
    <w:rsid w:val="00F81C6A"/>
    <w:rsid w:val="00F81DAE"/>
    <w:rsid w:val="00F81F11"/>
    <w:rsid w:val="00F8268D"/>
    <w:rsid w:val="00F82714"/>
    <w:rsid w:val="00F82AA2"/>
    <w:rsid w:val="00F82CB6"/>
    <w:rsid w:val="00F82DDB"/>
    <w:rsid w:val="00F82E3A"/>
    <w:rsid w:val="00F839B8"/>
    <w:rsid w:val="00F839C1"/>
    <w:rsid w:val="00F83B6F"/>
    <w:rsid w:val="00F83C2A"/>
    <w:rsid w:val="00F83E45"/>
    <w:rsid w:val="00F83F6C"/>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2B8"/>
    <w:rsid w:val="00F87371"/>
    <w:rsid w:val="00F87516"/>
    <w:rsid w:val="00F8755F"/>
    <w:rsid w:val="00F8757C"/>
    <w:rsid w:val="00F875E3"/>
    <w:rsid w:val="00F878D7"/>
    <w:rsid w:val="00F87CF9"/>
    <w:rsid w:val="00F9009F"/>
    <w:rsid w:val="00F90137"/>
    <w:rsid w:val="00F9039D"/>
    <w:rsid w:val="00F903E0"/>
    <w:rsid w:val="00F9043E"/>
    <w:rsid w:val="00F90490"/>
    <w:rsid w:val="00F90983"/>
    <w:rsid w:val="00F90B03"/>
    <w:rsid w:val="00F90E0F"/>
    <w:rsid w:val="00F90F33"/>
    <w:rsid w:val="00F90F8A"/>
    <w:rsid w:val="00F9124A"/>
    <w:rsid w:val="00F917AE"/>
    <w:rsid w:val="00F91845"/>
    <w:rsid w:val="00F91976"/>
    <w:rsid w:val="00F91DB4"/>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139"/>
    <w:rsid w:val="00F95601"/>
    <w:rsid w:val="00F9561E"/>
    <w:rsid w:val="00F9576B"/>
    <w:rsid w:val="00F95BFA"/>
    <w:rsid w:val="00F95D40"/>
    <w:rsid w:val="00F96062"/>
    <w:rsid w:val="00F96258"/>
    <w:rsid w:val="00F963A8"/>
    <w:rsid w:val="00F963C3"/>
    <w:rsid w:val="00F963F9"/>
    <w:rsid w:val="00F96507"/>
    <w:rsid w:val="00F96727"/>
    <w:rsid w:val="00F96AFF"/>
    <w:rsid w:val="00F96F82"/>
    <w:rsid w:val="00F9722D"/>
    <w:rsid w:val="00F97249"/>
    <w:rsid w:val="00F974D7"/>
    <w:rsid w:val="00F97691"/>
    <w:rsid w:val="00F97852"/>
    <w:rsid w:val="00F97A77"/>
    <w:rsid w:val="00F97C58"/>
    <w:rsid w:val="00F97E58"/>
    <w:rsid w:val="00FA00ED"/>
    <w:rsid w:val="00FA0677"/>
    <w:rsid w:val="00FA0B08"/>
    <w:rsid w:val="00FA0CDE"/>
    <w:rsid w:val="00FA0DB2"/>
    <w:rsid w:val="00FA111C"/>
    <w:rsid w:val="00FA1186"/>
    <w:rsid w:val="00FA134A"/>
    <w:rsid w:val="00FA1682"/>
    <w:rsid w:val="00FA16C0"/>
    <w:rsid w:val="00FA1789"/>
    <w:rsid w:val="00FA1B4A"/>
    <w:rsid w:val="00FA1DFE"/>
    <w:rsid w:val="00FA201E"/>
    <w:rsid w:val="00FA20F2"/>
    <w:rsid w:val="00FA2131"/>
    <w:rsid w:val="00FA218C"/>
    <w:rsid w:val="00FA2214"/>
    <w:rsid w:val="00FA2387"/>
    <w:rsid w:val="00FA2E39"/>
    <w:rsid w:val="00FA2EBB"/>
    <w:rsid w:val="00FA30C3"/>
    <w:rsid w:val="00FA32FF"/>
    <w:rsid w:val="00FA3347"/>
    <w:rsid w:val="00FA352F"/>
    <w:rsid w:val="00FA3726"/>
    <w:rsid w:val="00FA400F"/>
    <w:rsid w:val="00FA40D3"/>
    <w:rsid w:val="00FA4203"/>
    <w:rsid w:val="00FA453E"/>
    <w:rsid w:val="00FA4A8C"/>
    <w:rsid w:val="00FA4D22"/>
    <w:rsid w:val="00FA5056"/>
    <w:rsid w:val="00FA5381"/>
    <w:rsid w:val="00FA55DF"/>
    <w:rsid w:val="00FA5718"/>
    <w:rsid w:val="00FA576F"/>
    <w:rsid w:val="00FA5A87"/>
    <w:rsid w:val="00FA5ADC"/>
    <w:rsid w:val="00FA5ECB"/>
    <w:rsid w:val="00FA6289"/>
    <w:rsid w:val="00FA6335"/>
    <w:rsid w:val="00FA6404"/>
    <w:rsid w:val="00FA65F4"/>
    <w:rsid w:val="00FA6682"/>
    <w:rsid w:val="00FA6D15"/>
    <w:rsid w:val="00FA70A6"/>
    <w:rsid w:val="00FA7150"/>
    <w:rsid w:val="00FA7564"/>
    <w:rsid w:val="00FA7831"/>
    <w:rsid w:val="00FA7AC6"/>
    <w:rsid w:val="00FA7E53"/>
    <w:rsid w:val="00FA7F29"/>
    <w:rsid w:val="00FB0122"/>
    <w:rsid w:val="00FB0379"/>
    <w:rsid w:val="00FB060A"/>
    <w:rsid w:val="00FB0A08"/>
    <w:rsid w:val="00FB1655"/>
    <w:rsid w:val="00FB1679"/>
    <w:rsid w:val="00FB1AF8"/>
    <w:rsid w:val="00FB2049"/>
    <w:rsid w:val="00FB2A9B"/>
    <w:rsid w:val="00FB2B3E"/>
    <w:rsid w:val="00FB2C57"/>
    <w:rsid w:val="00FB2E85"/>
    <w:rsid w:val="00FB30A8"/>
    <w:rsid w:val="00FB31B4"/>
    <w:rsid w:val="00FB384F"/>
    <w:rsid w:val="00FB3B59"/>
    <w:rsid w:val="00FB3B97"/>
    <w:rsid w:val="00FB3EDF"/>
    <w:rsid w:val="00FB41A6"/>
    <w:rsid w:val="00FB432E"/>
    <w:rsid w:val="00FB4538"/>
    <w:rsid w:val="00FB45BA"/>
    <w:rsid w:val="00FB461D"/>
    <w:rsid w:val="00FB467A"/>
    <w:rsid w:val="00FB46CF"/>
    <w:rsid w:val="00FB4E0F"/>
    <w:rsid w:val="00FB50B3"/>
    <w:rsid w:val="00FB540B"/>
    <w:rsid w:val="00FB5475"/>
    <w:rsid w:val="00FB5C56"/>
    <w:rsid w:val="00FB5D27"/>
    <w:rsid w:val="00FB63FA"/>
    <w:rsid w:val="00FB65B0"/>
    <w:rsid w:val="00FB66D6"/>
    <w:rsid w:val="00FB695E"/>
    <w:rsid w:val="00FB69BF"/>
    <w:rsid w:val="00FB6CDB"/>
    <w:rsid w:val="00FB7108"/>
    <w:rsid w:val="00FB7529"/>
    <w:rsid w:val="00FB76E0"/>
    <w:rsid w:val="00FB78F3"/>
    <w:rsid w:val="00FB7C4A"/>
    <w:rsid w:val="00FB7C54"/>
    <w:rsid w:val="00FB7CA4"/>
    <w:rsid w:val="00FC0023"/>
    <w:rsid w:val="00FC05F9"/>
    <w:rsid w:val="00FC06E8"/>
    <w:rsid w:val="00FC0CDF"/>
    <w:rsid w:val="00FC0E84"/>
    <w:rsid w:val="00FC0F09"/>
    <w:rsid w:val="00FC10C6"/>
    <w:rsid w:val="00FC133B"/>
    <w:rsid w:val="00FC13CA"/>
    <w:rsid w:val="00FC141D"/>
    <w:rsid w:val="00FC1474"/>
    <w:rsid w:val="00FC17AA"/>
    <w:rsid w:val="00FC1E0E"/>
    <w:rsid w:val="00FC1F0F"/>
    <w:rsid w:val="00FC21B8"/>
    <w:rsid w:val="00FC2270"/>
    <w:rsid w:val="00FC2BAB"/>
    <w:rsid w:val="00FC3279"/>
    <w:rsid w:val="00FC32BD"/>
    <w:rsid w:val="00FC366E"/>
    <w:rsid w:val="00FC36A3"/>
    <w:rsid w:val="00FC379F"/>
    <w:rsid w:val="00FC38BE"/>
    <w:rsid w:val="00FC3D99"/>
    <w:rsid w:val="00FC3EED"/>
    <w:rsid w:val="00FC43AF"/>
    <w:rsid w:val="00FC43B3"/>
    <w:rsid w:val="00FC47F4"/>
    <w:rsid w:val="00FC4AEF"/>
    <w:rsid w:val="00FC4BB4"/>
    <w:rsid w:val="00FC4BC6"/>
    <w:rsid w:val="00FC4CFC"/>
    <w:rsid w:val="00FC51FA"/>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A1F"/>
    <w:rsid w:val="00FC7FBB"/>
    <w:rsid w:val="00FD0124"/>
    <w:rsid w:val="00FD017C"/>
    <w:rsid w:val="00FD019D"/>
    <w:rsid w:val="00FD02E6"/>
    <w:rsid w:val="00FD0631"/>
    <w:rsid w:val="00FD06C2"/>
    <w:rsid w:val="00FD070F"/>
    <w:rsid w:val="00FD08E5"/>
    <w:rsid w:val="00FD0CAB"/>
    <w:rsid w:val="00FD0CF7"/>
    <w:rsid w:val="00FD0DA7"/>
    <w:rsid w:val="00FD13C7"/>
    <w:rsid w:val="00FD150F"/>
    <w:rsid w:val="00FD1AE2"/>
    <w:rsid w:val="00FD1E80"/>
    <w:rsid w:val="00FD1F33"/>
    <w:rsid w:val="00FD21BC"/>
    <w:rsid w:val="00FD21D1"/>
    <w:rsid w:val="00FD22CC"/>
    <w:rsid w:val="00FD28FC"/>
    <w:rsid w:val="00FD2975"/>
    <w:rsid w:val="00FD2D16"/>
    <w:rsid w:val="00FD2E96"/>
    <w:rsid w:val="00FD312C"/>
    <w:rsid w:val="00FD319C"/>
    <w:rsid w:val="00FD324E"/>
    <w:rsid w:val="00FD3269"/>
    <w:rsid w:val="00FD348C"/>
    <w:rsid w:val="00FD3EB6"/>
    <w:rsid w:val="00FD3EF7"/>
    <w:rsid w:val="00FD401E"/>
    <w:rsid w:val="00FD4096"/>
    <w:rsid w:val="00FD447A"/>
    <w:rsid w:val="00FD4780"/>
    <w:rsid w:val="00FD4826"/>
    <w:rsid w:val="00FD4B83"/>
    <w:rsid w:val="00FD4D79"/>
    <w:rsid w:val="00FD5544"/>
    <w:rsid w:val="00FD5C75"/>
    <w:rsid w:val="00FD5FE4"/>
    <w:rsid w:val="00FD60D7"/>
    <w:rsid w:val="00FD638F"/>
    <w:rsid w:val="00FD643E"/>
    <w:rsid w:val="00FD65DA"/>
    <w:rsid w:val="00FD662D"/>
    <w:rsid w:val="00FD6751"/>
    <w:rsid w:val="00FD67CE"/>
    <w:rsid w:val="00FD6871"/>
    <w:rsid w:val="00FD68AE"/>
    <w:rsid w:val="00FD69E3"/>
    <w:rsid w:val="00FD6B78"/>
    <w:rsid w:val="00FD6BE6"/>
    <w:rsid w:val="00FD6F4E"/>
    <w:rsid w:val="00FD74F0"/>
    <w:rsid w:val="00FD78EF"/>
    <w:rsid w:val="00FD796B"/>
    <w:rsid w:val="00FD79DE"/>
    <w:rsid w:val="00FD7B23"/>
    <w:rsid w:val="00FE033C"/>
    <w:rsid w:val="00FE09E5"/>
    <w:rsid w:val="00FE0A4D"/>
    <w:rsid w:val="00FE0FCF"/>
    <w:rsid w:val="00FE17E4"/>
    <w:rsid w:val="00FE19B2"/>
    <w:rsid w:val="00FE1B83"/>
    <w:rsid w:val="00FE1BEE"/>
    <w:rsid w:val="00FE1F01"/>
    <w:rsid w:val="00FE263E"/>
    <w:rsid w:val="00FE2B89"/>
    <w:rsid w:val="00FE2EC8"/>
    <w:rsid w:val="00FE307A"/>
    <w:rsid w:val="00FE370C"/>
    <w:rsid w:val="00FE3790"/>
    <w:rsid w:val="00FE3DCF"/>
    <w:rsid w:val="00FE3EAC"/>
    <w:rsid w:val="00FE426B"/>
    <w:rsid w:val="00FE44F4"/>
    <w:rsid w:val="00FE4545"/>
    <w:rsid w:val="00FE4734"/>
    <w:rsid w:val="00FE4A15"/>
    <w:rsid w:val="00FE4A4D"/>
    <w:rsid w:val="00FE4B91"/>
    <w:rsid w:val="00FE4D38"/>
    <w:rsid w:val="00FE4D3C"/>
    <w:rsid w:val="00FE4FEB"/>
    <w:rsid w:val="00FE5147"/>
    <w:rsid w:val="00FE5599"/>
    <w:rsid w:val="00FE55D3"/>
    <w:rsid w:val="00FE5872"/>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E7ED0"/>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4C0"/>
    <w:rsid w:val="00FF2537"/>
    <w:rsid w:val="00FF2796"/>
    <w:rsid w:val="00FF2A3F"/>
    <w:rsid w:val="00FF2BF7"/>
    <w:rsid w:val="00FF2DDE"/>
    <w:rsid w:val="00FF2E34"/>
    <w:rsid w:val="00FF3070"/>
    <w:rsid w:val="00FF3320"/>
    <w:rsid w:val="00FF36C2"/>
    <w:rsid w:val="00FF3A21"/>
    <w:rsid w:val="00FF3A2D"/>
    <w:rsid w:val="00FF3DE4"/>
    <w:rsid w:val="00FF41FA"/>
    <w:rsid w:val="00FF427F"/>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 w:val="00FF7770"/>
    <w:rsid w:val="00FF7BB4"/>
    <w:rsid w:val="00FF7C17"/>
    <w:rsid w:val="27255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l-GR" w:eastAsia="en-US" w:bidi="ar-SA"/>
    </w:rPr>
  </w:style>
  <w:style w:type="paragraph" w:styleId="2">
    <w:name w:val="heading 3"/>
    <w:basedOn w:val="1"/>
    <w:next w:val="1"/>
    <w:link w:val="48"/>
    <w:unhideWhenUsed/>
    <w:qFormat/>
    <w:uiPriority w:val="9"/>
    <w:pPr>
      <w:keepNext/>
      <w:keepLines/>
      <w:spacing w:before="200" w:line="276" w:lineRule="auto"/>
      <w:outlineLvl w:val="2"/>
    </w:pPr>
    <w:rPr>
      <w:rFonts w:asciiTheme="majorHAnsi" w:hAnsiTheme="majorHAnsi" w:eastAsiaTheme="majorEastAsia" w:cstheme="majorBidi"/>
      <w:b/>
      <w:bCs/>
      <w:color w:val="4472C4" w:themeColor="accent1"/>
      <w:sz w:val="22"/>
      <w:szCs w:val="22"/>
      <w:lang w:val="en-GB"/>
      <w14:textFill>
        <w14:solidFill>
          <w14:schemeClr w14:val="accent1"/>
        </w14:solidFill>
      </w14:textFill>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47"/>
    <w:semiHidden/>
    <w:unhideWhenUsed/>
    <w:uiPriority w:val="99"/>
    <w:rPr>
      <w:rFonts w:ascii="Tahoma" w:hAnsi="Tahoma" w:cs="Tahoma"/>
      <w:sz w:val="16"/>
      <w:szCs w:val="16"/>
    </w:rPr>
  </w:style>
  <w:style w:type="paragraph" w:styleId="6">
    <w:name w:val="Block Text"/>
    <w:basedOn w:val="1"/>
    <w:uiPriority w:val="0"/>
    <w:pPr>
      <w:spacing w:before="120" w:after="120" w:line="280" w:lineRule="atLeast"/>
      <w:ind w:left="540" w:right="612"/>
      <w:jc w:val="center"/>
    </w:pPr>
    <w:rPr>
      <w:rFonts w:ascii="Arial" w:hAnsi="Arial" w:eastAsia="Times New Roman" w:cs="Arial"/>
      <w:b/>
      <w:bCs/>
      <w:szCs w:val="22"/>
    </w:rPr>
  </w:style>
  <w:style w:type="character" w:styleId="7">
    <w:name w:val="annotation reference"/>
    <w:basedOn w:val="3"/>
    <w:semiHidden/>
    <w:unhideWhenUsed/>
    <w:uiPriority w:val="99"/>
    <w:rPr>
      <w:sz w:val="16"/>
      <w:szCs w:val="16"/>
    </w:rPr>
  </w:style>
  <w:style w:type="paragraph" w:styleId="8">
    <w:name w:val="annotation text"/>
    <w:basedOn w:val="1"/>
    <w:link w:val="55"/>
    <w:semiHidden/>
    <w:unhideWhenUsed/>
    <w:uiPriority w:val="99"/>
    <w:pPr>
      <w:spacing w:after="200"/>
    </w:pPr>
    <w:rPr>
      <w:rFonts w:ascii="Calibri" w:hAnsi="Calibri" w:eastAsia="Calibri" w:cs="Times New Roman"/>
      <w:sz w:val="20"/>
      <w:szCs w:val="20"/>
      <w:lang w:val="en-GB"/>
    </w:rPr>
  </w:style>
  <w:style w:type="paragraph" w:styleId="9">
    <w:name w:val="annotation subject"/>
    <w:basedOn w:val="8"/>
    <w:next w:val="8"/>
    <w:link w:val="56"/>
    <w:semiHidden/>
    <w:unhideWhenUsed/>
    <w:uiPriority w:val="99"/>
    <w:rPr>
      <w:b/>
      <w:bCs/>
    </w:rPr>
  </w:style>
  <w:style w:type="character" w:styleId="10">
    <w:name w:val="endnote reference"/>
    <w:basedOn w:val="3"/>
    <w:semiHidden/>
    <w:unhideWhenUsed/>
    <w:uiPriority w:val="99"/>
    <w:rPr>
      <w:vertAlign w:val="superscript"/>
    </w:rPr>
  </w:style>
  <w:style w:type="paragraph" w:styleId="11">
    <w:name w:val="endnote text"/>
    <w:basedOn w:val="1"/>
    <w:link w:val="39"/>
    <w:semiHidden/>
    <w:unhideWhenUsed/>
    <w:uiPriority w:val="99"/>
    <w:rPr>
      <w:sz w:val="20"/>
      <w:szCs w:val="20"/>
    </w:rPr>
  </w:style>
  <w:style w:type="paragraph" w:styleId="12">
    <w:name w:val="footer"/>
    <w:basedOn w:val="1"/>
    <w:link w:val="21"/>
    <w:unhideWhenUsed/>
    <w:uiPriority w:val="99"/>
    <w:pPr>
      <w:tabs>
        <w:tab w:val="center" w:pos="4513"/>
        <w:tab w:val="right" w:pos="9026"/>
      </w:tabs>
    </w:pPr>
  </w:style>
  <w:style w:type="character" w:styleId="13">
    <w:name w:val="footnote reference"/>
    <w:basedOn w:val="3"/>
    <w:unhideWhenUsed/>
    <w:uiPriority w:val="99"/>
    <w:rPr>
      <w:vertAlign w:val="superscript"/>
    </w:rPr>
  </w:style>
  <w:style w:type="paragraph" w:styleId="14">
    <w:name w:val="footnote text"/>
    <w:basedOn w:val="1"/>
    <w:link w:val="34"/>
    <w:unhideWhenUsed/>
    <w:uiPriority w:val="99"/>
    <w:rPr>
      <w:rFonts w:ascii="Calibri" w:hAnsi="Calibri" w:eastAsia="Calibri" w:cs="Calibri"/>
      <w:color w:val="D9D9D9" w:themeColor="background1" w:themeShade="D9"/>
      <w:sz w:val="16"/>
      <w:szCs w:val="16"/>
      <w:lang w:val="en-GB"/>
    </w:rPr>
  </w:style>
  <w:style w:type="paragraph" w:styleId="15">
    <w:name w:val="header"/>
    <w:basedOn w:val="1"/>
    <w:link w:val="20"/>
    <w:unhideWhenUsed/>
    <w:uiPriority w:val="99"/>
    <w:pPr>
      <w:tabs>
        <w:tab w:val="center" w:pos="4513"/>
        <w:tab w:val="right" w:pos="9026"/>
      </w:tabs>
    </w:pPr>
  </w:style>
  <w:style w:type="paragraph" w:styleId="16">
    <w:name w:val="Normal (Web)"/>
    <w:basedOn w:val="1"/>
    <w:unhideWhenUsed/>
    <w:uiPriority w:val="99"/>
    <w:pPr>
      <w:spacing w:before="100" w:beforeAutospacing="1" w:after="100" w:afterAutospacing="1"/>
    </w:pPr>
    <w:rPr>
      <w:rFonts w:ascii="Times New Roman" w:hAnsi="Times New Roman" w:eastAsia="Times New Roman" w:cs="Times New Roman"/>
      <w:lang w:eastAsia="en-GB"/>
    </w:rPr>
  </w:style>
  <w:style w:type="character" w:styleId="17">
    <w:name w:val="page number"/>
    <w:basedOn w:val="3"/>
    <w:semiHidden/>
    <w:unhideWhenUsed/>
    <w:uiPriority w:val="99"/>
  </w:style>
  <w:style w:type="paragraph" w:styleId="18">
    <w:name w:val="Plain Text"/>
    <w:basedOn w:val="1"/>
    <w:link w:val="54"/>
    <w:unhideWhenUsed/>
    <w:uiPriority w:val="99"/>
    <w:rPr>
      <w:rFonts w:ascii="Consolas" w:hAnsi="Consolas" w:eastAsia="Calibri" w:cs="Times New Roman"/>
      <w:sz w:val="21"/>
      <w:szCs w:val="21"/>
      <w:lang w:val="en-GB"/>
    </w:rPr>
  </w:style>
  <w:style w:type="table" w:styleId="19">
    <w:name w:val="Table Grid"/>
    <w:basedOn w:val="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Header Char"/>
    <w:basedOn w:val="3"/>
    <w:link w:val="15"/>
    <w:uiPriority w:val="99"/>
  </w:style>
  <w:style w:type="character" w:customStyle="1" w:styleId="21">
    <w:name w:val="Footer Char"/>
    <w:basedOn w:val="3"/>
    <w:link w:val="12"/>
    <w:uiPriority w:val="99"/>
  </w:style>
  <w:style w:type="paragraph" w:customStyle="1" w:styleId="22">
    <w:name w:val="R_cover4"/>
    <w:basedOn w:val="1"/>
    <w:next w:val="1"/>
    <w:semiHidden/>
    <w:uiPriority w:val="99"/>
    <w:pPr>
      <w:ind w:left="714" w:hanging="357"/>
    </w:pPr>
    <w:rPr>
      <w:rFonts w:ascii="Calibri" w:hAnsi="Calibri" w:eastAsia="Calibri" w:cs="Calibri"/>
      <w:color w:val="548DD4"/>
      <w:sz w:val="32"/>
      <w:lang w:val="en-GB" w:eastAsia="el-GR"/>
    </w:rPr>
  </w:style>
  <w:style w:type="paragraph" w:customStyle="1" w:styleId="23">
    <w:name w:val="R_cover5"/>
    <w:basedOn w:val="1"/>
    <w:uiPriority w:val="0"/>
    <w:pPr>
      <w:spacing w:after="200" w:line="276" w:lineRule="auto"/>
    </w:pPr>
    <w:rPr>
      <w:sz w:val="22"/>
      <w:szCs w:val="22"/>
    </w:rPr>
  </w:style>
  <w:style w:type="paragraph" w:customStyle="1" w:styleId="24">
    <w:name w:val="header section"/>
    <w:basedOn w:val="15"/>
    <w:qFormat/>
    <w:uiPriority w:val="0"/>
    <w:pPr>
      <w:pBdr>
        <w:bottom w:val="single" w:color="9D9D9D" w:sz="8" w:space="1"/>
      </w:pBdr>
      <w:spacing w:line="160" w:lineRule="exact"/>
    </w:pPr>
    <w:rPr>
      <w:color w:val="9D9D9D"/>
      <w:sz w:val="16"/>
      <w:szCs w:val="18"/>
    </w:rPr>
  </w:style>
  <w:style w:type="paragraph" w:styleId="25">
    <w:name w:val="List Paragraph"/>
    <w:basedOn w:val="1"/>
    <w:link w:val="26"/>
    <w:qFormat/>
    <w:uiPriority w:val="34"/>
    <w:pPr>
      <w:spacing w:after="120" w:line="360" w:lineRule="auto"/>
      <w:ind w:left="720"/>
      <w:jc w:val="both"/>
    </w:pPr>
    <w:rPr>
      <w:rFonts w:ascii="Times New Roman" w:hAnsi="Times New Roman" w:eastAsia="Calibri" w:cs="Times New Roman"/>
      <w:sz w:val="22"/>
      <w:szCs w:val="22"/>
      <w:lang w:eastAsia="el-GR"/>
    </w:rPr>
  </w:style>
  <w:style w:type="character" w:customStyle="1" w:styleId="26">
    <w:name w:val="List Paragraph Char"/>
    <w:basedOn w:val="3"/>
    <w:link w:val="25"/>
    <w:locked/>
    <w:uiPriority w:val="34"/>
    <w:rPr>
      <w:rFonts w:ascii="Times New Roman" w:hAnsi="Times New Roman" w:eastAsia="Calibri" w:cs="Times New Roman"/>
      <w:sz w:val="22"/>
      <w:szCs w:val="22"/>
      <w:lang w:val="el-GR" w:eastAsia="el-GR"/>
    </w:rPr>
  </w:style>
  <w:style w:type="paragraph" w:customStyle="1" w:styleId="27">
    <w:name w:val="body"/>
    <w:basedOn w:val="1"/>
    <w:qFormat/>
    <w:uiPriority w:val="0"/>
    <w:pPr>
      <w:spacing w:before="120" w:after="120"/>
      <w:jc w:val="both"/>
    </w:pPr>
    <w:rPr>
      <w:color w:val="0D0D0D" w:themeColor="text1" w:themeTint="F2"/>
      <w:sz w:val="18"/>
      <w:szCs w:val="18"/>
      <w14:textFill>
        <w14:solidFill>
          <w14:schemeClr w14:val="tx1">
            <w14:lumMod w14:val="95000"/>
            <w14:lumOff w14:val="5000"/>
          </w14:schemeClr>
        </w14:solidFill>
      </w14:textFill>
    </w:rPr>
  </w:style>
  <w:style w:type="paragraph" w:customStyle="1" w:styleId="28">
    <w:name w:val="Calibri 9 IFRS"/>
    <w:basedOn w:val="1"/>
    <w:qFormat/>
    <w:uiPriority w:val="0"/>
    <w:pPr>
      <w:keepNext/>
      <w:spacing w:before="240" w:after="120"/>
    </w:pPr>
    <w:rPr>
      <w:rFonts w:ascii="Calibri" w:hAnsi="Calibri" w:eastAsia="Calibri" w:cs="Times New Roman"/>
      <w:b/>
      <w:color w:val="548DD4"/>
      <w:sz w:val="18"/>
      <w:szCs w:val="18"/>
      <w:lang w:val="en-US"/>
    </w:rPr>
  </w:style>
  <w:style w:type="paragraph" w:customStyle="1" w:styleId="29">
    <w:name w:val="R_body1"/>
    <w:basedOn w:val="1"/>
    <w:qFormat/>
    <w:uiPriority w:val="0"/>
    <w:pPr>
      <w:spacing w:after="120"/>
      <w:jc w:val="both"/>
    </w:pPr>
    <w:rPr>
      <w:rFonts w:ascii="Calibri" w:hAnsi="Calibri" w:eastAsia="Times New Roman" w:cs="Times New Roman"/>
      <w:sz w:val="18"/>
      <w:szCs w:val="18"/>
      <w:lang w:val="en-GB" w:eastAsia="el-GR"/>
    </w:rPr>
  </w:style>
  <w:style w:type="paragraph" w:customStyle="1" w:styleId="30">
    <w:name w:val="TITLE IN BODY"/>
    <w:basedOn w:val="27"/>
    <w:qFormat/>
    <w:uiPriority w:val="0"/>
    <w:pPr>
      <w:pBdr>
        <w:bottom w:val="single" w:color="00B2C6" w:sz="4" w:space="1"/>
      </w:pBdr>
      <w:jc w:val="left"/>
    </w:pPr>
    <w:rPr>
      <w:b/>
      <w:bCs/>
      <w:color w:val="007382"/>
      <w:sz w:val="28"/>
      <w:szCs w:val="24"/>
      <w:lang w:val="en-GB"/>
    </w:rPr>
  </w:style>
  <w:style w:type="paragraph" w:customStyle="1" w:styleId="31">
    <w:name w:val="HEADER ACTIVE"/>
    <w:basedOn w:val="24"/>
    <w:qFormat/>
    <w:uiPriority w:val="0"/>
    <w:pPr>
      <w:pBdr>
        <w:bottom w:val="single" w:color="00B2C6" w:sz="8" w:space="1"/>
        <w:between w:val="single" w:color="00B2C6" w:sz="24" w:space="1"/>
      </w:pBdr>
    </w:pPr>
    <w:rPr>
      <w:b/>
      <w:color w:val="007382"/>
    </w:rPr>
  </w:style>
  <w:style w:type="paragraph" w:customStyle="1" w:styleId="32">
    <w:name w:val="TITLE 2"/>
    <w:basedOn w:val="27"/>
    <w:qFormat/>
    <w:uiPriority w:val="0"/>
    <w:pPr>
      <w:pBdr>
        <w:bottom w:val="single" w:color="9D9D9D" w:sz="4" w:space="1"/>
      </w:pBdr>
      <w:spacing w:before="240"/>
      <w:jc w:val="left"/>
    </w:pPr>
    <w:rPr>
      <w:b/>
      <w:color w:val="00B2C6"/>
      <w:sz w:val="22"/>
      <w:szCs w:val="22"/>
      <w:lang w:val="en-GB"/>
    </w:rPr>
  </w:style>
  <w:style w:type="paragraph" w:customStyle="1" w:styleId="33">
    <w:name w:val="TITLE 3"/>
    <w:basedOn w:val="27"/>
    <w:qFormat/>
    <w:uiPriority w:val="0"/>
    <w:pPr>
      <w:pBdr>
        <w:left w:val="single" w:color="00B2C6" w:sz="48" w:space="4"/>
      </w:pBdr>
      <w:ind w:left="227"/>
      <w:jc w:val="left"/>
    </w:pPr>
    <w:rPr>
      <w:b/>
      <w:bCs/>
      <w:iCs/>
      <w:sz w:val="20"/>
      <w:szCs w:val="20"/>
      <w:lang w:val="en-GB"/>
    </w:rPr>
  </w:style>
  <w:style w:type="character" w:customStyle="1" w:styleId="34">
    <w:name w:val="Footnote Text Char"/>
    <w:basedOn w:val="3"/>
    <w:link w:val="14"/>
    <w:uiPriority w:val="99"/>
    <w:rPr>
      <w:rFonts w:ascii="Calibri" w:hAnsi="Calibri" w:eastAsia="Calibri" w:cs="Calibri"/>
      <w:color w:val="D9D9D9" w:themeColor="background1" w:themeShade="D9"/>
      <w:sz w:val="16"/>
      <w:szCs w:val="16"/>
      <w:lang w:val="en-GB"/>
    </w:rPr>
  </w:style>
  <w:style w:type="paragraph" w:customStyle="1" w:styleId="35">
    <w:name w:val="SECTION TITLE"/>
    <w:basedOn w:val="1"/>
    <w:qFormat/>
    <w:uiPriority w:val="0"/>
    <w:pPr>
      <w:pBdr>
        <w:bottom w:val="single" w:color="00B2C6" w:sz="48" w:space="10"/>
      </w:pBdr>
    </w:pPr>
    <w:rPr>
      <w:b/>
      <w:color w:val="000000"/>
      <w:sz w:val="52"/>
      <w:szCs w:val="52"/>
      <w:lang w:val="en-GB"/>
    </w:rPr>
  </w:style>
  <w:style w:type="paragraph" w:customStyle="1" w:styleId="36">
    <w:name w:val="Default"/>
    <w:uiPriority w:val="0"/>
    <w:pPr>
      <w:autoSpaceDE w:val="0"/>
      <w:autoSpaceDN w:val="0"/>
      <w:adjustRightInd w:val="0"/>
    </w:pPr>
    <w:rPr>
      <w:rFonts w:ascii="Calibri" w:hAnsi="Calibri" w:eastAsia="Calibri" w:cs="Calibri"/>
      <w:color w:val="000000"/>
      <w:sz w:val="24"/>
      <w:szCs w:val="24"/>
      <w:lang w:val="en-US" w:eastAsia="en-US" w:bidi="ar-SA"/>
    </w:rPr>
  </w:style>
  <w:style w:type="paragraph" w:customStyle="1" w:styleId="37">
    <w:name w:val="Style1"/>
    <w:basedOn w:val="1"/>
    <w:qFormat/>
    <w:uiPriority w:val="0"/>
    <w:pPr>
      <w:pBdr>
        <w:top w:val="none" w:color="auto" w:sz="0" w:space="0"/>
        <w:left w:val="none" w:color="auto" w:sz="0" w:space="0"/>
        <w:bottom w:val="single" w:color="9D9D9D" w:sz="8" w:space="1"/>
        <w:right w:val="none" w:color="auto" w:sz="0" w:space="0"/>
        <w:between w:val="none" w:color="auto" w:sz="0" w:space="0"/>
      </w:pBdr>
      <w:spacing w:before="60" w:after="60"/>
      <w:ind w:left="170" w:right="170"/>
    </w:pPr>
    <w:rPr>
      <w:rFonts w:eastAsia="Calibri" w:cs="Calibri"/>
      <w:b/>
      <w:color w:val="007382"/>
      <w:sz w:val="20"/>
      <w:szCs w:val="20"/>
      <w:lang w:val="en-US"/>
    </w:rPr>
  </w:style>
  <w:style w:type="paragraph" w:customStyle="1" w:styleId="38">
    <w:name w:val="Style2"/>
    <w:basedOn w:val="1"/>
    <w:qFormat/>
    <w:uiPriority w:val="0"/>
    <w:pPr>
      <w:spacing w:before="360" w:after="120"/>
    </w:pPr>
    <w:rPr>
      <w:b/>
      <w:bCs/>
      <w:color w:val="646464"/>
      <w:lang w:val="en-GB"/>
    </w:rPr>
  </w:style>
  <w:style w:type="character" w:customStyle="1" w:styleId="39">
    <w:name w:val="Endnote Text Char"/>
    <w:basedOn w:val="3"/>
    <w:link w:val="11"/>
    <w:semiHidden/>
    <w:uiPriority w:val="99"/>
    <w:rPr>
      <w:sz w:val="20"/>
      <w:szCs w:val="20"/>
    </w:rPr>
  </w:style>
  <w:style w:type="paragraph" w:customStyle="1" w:styleId="40">
    <w:name w:val="Calibri 10 IFRS"/>
    <w:qFormat/>
    <w:uiPriority w:val="0"/>
    <w:pPr>
      <w:keepNext/>
      <w:spacing w:before="360" w:after="120"/>
    </w:pPr>
    <w:rPr>
      <w:rFonts w:eastAsia="Calibri" w:cs="Calibri" w:asciiTheme="minorHAnsi" w:hAnsiTheme="minorHAnsi"/>
      <w:b/>
      <w:color w:val="548DD4"/>
      <w:sz w:val="20"/>
      <w:szCs w:val="20"/>
      <w:lang w:val="en-US" w:eastAsia="en-US" w:bidi="ar-SA"/>
    </w:rPr>
  </w:style>
  <w:style w:type="paragraph" w:customStyle="1" w:styleId="41">
    <w:name w:val="R_bullet column_0"/>
    <w:basedOn w:val="1"/>
    <w:qFormat/>
    <w:uiPriority w:val="0"/>
    <w:pPr>
      <w:widowControl w:val="0"/>
      <w:adjustRightInd w:val="0"/>
      <w:spacing w:after="120"/>
      <w:ind w:left="720" w:hanging="360"/>
      <w:jc w:val="both"/>
    </w:pPr>
    <w:rPr>
      <w:rFonts w:ascii="Calibri" w:hAnsi="Calibri" w:eastAsia="Calibri" w:cs="Calibri"/>
      <w:sz w:val="18"/>
      <w:szCs w:val="18"/>
      <w:lang w:val="en-US" w:eastAsia="el-GR"/>
    </w:rPr>
  </w:style>
  <w:style w:type="paragraph" w:customStyle="1" w:styleId="42">
    <w:name w:val="Bullet1"/>
    <w:qFormat/>
    <w:uiPriority w:val="0"/>
    <w:pPr>
      <w:numPr>
        <w:ilvl w:val="0"/>
        <w:numId w:val="1"/>
      </w:numPr>
      <w:spacing w:before="240" w:line="260" w:lineRule="atLeast"/>
      <w:jc w:val="both"/>
    </w:pPr>
    <w:rPr>
      <w:rFonts w:ascii="Times New Roman" w:hAnsi="Times New Roman" w:eastAsia="Calibri" w:cs="Times New Roman"/>
      <w:sz w:val="22"/>
      <w:szCs w:val="22"/>
      <w:lang w:val="en-GB" w:eastAsia="en-US" w:bidi="ar-SA"/>
    </w:rPr>
  </w:style>
  <w:style w:type="paragraph" w:customStyle="1" w:styleId="43">
    <w:name w:val="IN LINE TEXT 1"/>
    <w:link w:val="44"/>
    <w:qFormat/>
    <w:uiPriority w:val="0"/>
    <w:rPr>
      <w:rFonts w:asciiTheme="minorHAnsi" w:hAnsiTheme="minorHAnsi" w:eastAsiaTheme="minorHAnsi" w:cstheme="minorBidi"/>
      <w:b/>
      <w:bCs/>
      <w:color w:val="007382"/>
      <w:sz w:val="18"/>
      <w:szCs w:val="18"/>
      <w:lang w:val="el-GR" w:eastAsia="en-US" w:bidi="ar-SA"/>
    </w:rPr>
  </w:style>
  <w:style w:type="character" w:customStyle="1" w:styleId="44">
    <w:name w:val="IN LINE TEXT 1 Char"/>
    <w:basedOn w:val="3"/>
    <w:link w:val="43"/>
    <w:uiPriority w:val="0"/>
    <w:rPr>
      <w:b/>
      <w:bCs/>
      <w:color w:val="007382"/>
      <w:sz w:val="18"/>
      <w:szCs w:val="18"/>
    </w:rPr>
  </w:style>
  <w:style w:type="paragraph" w:customStyle="1" w:styleId="45">
    <w:name w:val="BoD 10 IFRS"/>
    <w:basedOn w:val="40"/>
    <w:qFormat/>
    <w:uiPriority w:val="0"/>
    <w:pPr>
      <w:pBdr>
        <w:left w:val="single" w:color="007180" w:sz="48" w:space="4"/>
        <w:bottom w:val="single" w:color="00AFC3" w:sz="6" w:space="1"/>
      </w:pBdr>
      <w:spacing w:before="240" w:after="60"/>
      <w:outlineLvl w:val="2"/>
    </w:pPr>
    <w:rPr>
      <w:color w:val="007581"/>
      <w:sz w:val="24"/>
      <w:szCs w:val="24"/>
      <w:lang w:val="en-GB"/>
    </w:rPr>
  </w:style>
  <w:style w:type="paragraph" w:customStyle="1" w:styleId="46">
    <w:name w:val="msg Left"/>
    <w:basedOn w:val="1"/>
    <w:qFormat/>
    <w:uiPriority w:val="0"/>
    <w:pPr>
      <w:ind w:left="170" w:right="567"/>
    </w:pPr>
    <w:rPr>
      <w:b/>
      <w:bCs/>
      <w:sz w:val="20"/>
      <w:szCs w:val="20"/>
    </w:rPr>
  </w:style>
  <w:style w:type="character" w:customStyle="1" w:styleId="47">
    <w:name w:val="Balloon Text Char"/>
    <w:basedOn w:val="3"/>
    <w:link w:val="5"/>
    <w:semiHidden/>
    <w:uiPriority w:val="99"/>
    <w:rPr>
      <w:rFonts w:ascii="Tahoma" w:hAnsi="Tahoma" w:cs="Tahoma"/>
      <w:sz w:val="16"/>
      <w:szCs w:val="16"/>
    </w:rPr>
  </w:style>
  <w:style w:type="character" w:customStyle="1" w:styleId="48">
    <w:name w:val="Heading 3 Char"/>
    <w:basedOn w:val="3"/>
    <w:link w:val="2"/>
    <w:uiPriority w:val="9"/>
    <w:rPr>
      <w:rFonts w:asciiTheme="majorHAnsi" w:hAnsiTheme="majorHAnsi" w:eastAsiaTheme="majorEastAsia" w:cstheme="majorBidi"/>
      <w:b/>
      <w:bCs/>
      <w:color w:val="4472C4" w:themeColor="accent1"/>
      <w:sz w:val="22"/>
      <w:szCs w:val="22"/>
      <w:lang w:val="en-GB"/>
      <w14:textFill>
        <w14:solidFill>
          <w14:schemeClr w14:val="accent1"/>
        </w14:solidFill>
      </w14:textFill>
    </w:rPr>
  </w:style>
  <w:style w:type="paragraph" w:customStyle="1" w:styleId="49">
    <w:name w:val="normaltext"/>
    <w:basedOn w:val="1"/>
    <w:uiPriority w:val="0"/>
    <w:pPr>
      <w:spacing w:before="100" w:beforeAutospacing="1" w:after="100" w:afterAutospacing="1"/>
    </w:pPr>
    <w:rPr>
      <w:rFonts w:ascii="Verdana" w:hAnsi="Verdana" w:eastAsia="Arial Unicode MS" w:cs="Arial Unicode MS"/>
      <w:color w:val="000000"/>
      <w:sz w:val="17"/>
      <w:szCs w:val="17"/>
      <w:lang w:eastAsia="el-GR"/>
    </w:rPr>
  </w:style>
  <w:style w:type="paragraph" w:customStyle="1" w:styleId="50">
    <w:name w:val="CM10"/>
    <w:basedOn w:val="36"/>
    <w:next w:val="36"/>
    <w:uiPriority w:val="99"/>
    <w:pPr>
      <w:widowControl w:val="0"/>
    </w:pPr>
    <w:rPr>
      <w:rFonts w:eastAsia="Times New Roman" w:cs="Times New Roman"/>
      <w:color w:val="auto"/>
      <w:lang w:val="el-GR" w:eastAsia="el-GR"/>
    </w:rPr>
  </w:style>
  <w:style w:type="paragraph" w:customStyle="1" w:styleId="51">
    <w:name w:val="CM3"/>
    <w:basedOn w:val="36"/>
    <w:next w:val="36"/>
    <w:uiPriority w:val="99"/>
    <w:pPr>
      <w:widowControl w:val="0"/>
      <w:spacing w:line="280" w:lineRule="atLeast"/>
    </w:pPr>
    <w:rPr>
      <w:rFonts w:eastAsia="Times New Roman" w:cs="Times New Roman"/>
      <w:color w:val="auto"/>
      <w:lang w:val="el-GR" w:eastAsia="el-GR"/>
    </w:rPr>
  </w:style>
  <w:style w:type="paragraph" w:customStyle="1" w:styleId="52">
    <w:name w:val="CM1"/>
    <w:basedOn w:val="36"/>
    <w:next w:val="36"/>
    <w:uiPriority w:val="99"/>
    <w:pPr>
      <w:widowControl w:val="0"/>
    </w:pPr>
    <w:rPr>
      <w:rFonts w:eastAsia="Times New Roman" w:cs="Times New Roman"/>
      <w:color w:val="auto"/>
      <w:lang w:val="el-GR" w:eastAsia="el-GR"/>
    </w:rPr>
  </w:style>
  <w:style w:type="paragraph" w:customStyle="1" w:styleId="53">
    <w:name w:val="CM9"/>
    <w:basedOn w:val="36"/>
    <w:next w:val="36"/>
    <w:uiPriority w:val="99"/>
    <w:pPr>
      <w:widowControl w:val="0"/>
    </w:pPr>
    <w:rPr>
      <w:rFonts w:eastAsia="Times New Roman" w:cs="Times New Roman"/>
      <w:color w:val="auto"/>
      <w:lang w:val="el-GR" w:eastAsia="el-GR"/>
    </w:rPr>
  </w:style>
  <w:style w:type="character" w:customStyle="1" w:styleId="54">
    <w:name w:val="Plain Text Char"/>
    <w:basedOn w:val="3"/>
    <w:link w:val="18"/>
    <w:uiPriority w:val="99"/>
    <w:rPr>
      <w:rFonts w:ascii="Consolas" w:hAnsi="Consolas" w:eastAsia="Calibri" w:cs="Times New Roman"/>
      <w:sz w:val="21"/>
      <w:szCs w:val="21"/>
      <w:lang w:val="en-GB"/>
    </w:rPr>
  </w:style>
  <w:style w:type="character" w:customStyle="1" w:styleId="55">
    <w:name w:val="Comment Text Char"/>
    <w:basedOn w:val="3"/>
    <w:link w:val="8"/>
    <w:semiHidden/>
    <w:uiPriority w:val="99"/>
    <w:rPr>
      <w:rFonts w:ascii="Calibri" w:hAnsi="Calibri" w:eastAsia="Calibri" w:cs="Times New Roman"/>
      <w:sz w:val="20"/>
      <w:szCs w:val="20"/>
      <w:lang w:val="en-GB"/>
    </w:rPr>
  </w:style>
  <w:style w:type="character" w:customStyle="1" w:styleId="56">
    <w:name w:val="Comment Subject Char"/>
    <w:basedOn w:val="55"/>
    <w:link w:val="9"/>
    <w:semiHidden/>
    <w:qFormat/>
    <w:uiPriority w:val="99"/>
    <w:rPr>
      <w:rFonts w:ascii="Calibri" w:hAnsi="Calibri" w:eastAsia="Calibri" w:cs="Times New Roman"/>
      <w:b/>
      <w:bCs/>
      <w:sz w:val="20"/>
      <w:szCs w:val="20"/>
      <w:lang w:val="en-GB"/>
    </w:rPr>
  </w:style>
  <w:style w:type="paragraph" w:customStyle="1" w:styleId="57">
    <w:name w:val="Revision"/>
    <w:hidden/>
    <w:semiHidden/>
    <w:uiPriority w:val="99"/>
    <w:rPr>
      <w:rFonts w:ascii="Calibri" w:hAnsi="Calibri" w:eastAsia="Calibri" w:cs="Times New Roman"/>
      <w:sz w:val="22"/>
      <w:szCs w:val="22"/>
      <w:lang w:val="en-GB" w:eastAsia="en-US" w:bidi="ar-SA"/>
    </w:rPr>
  </w:style>
  <w:style w:type="table" w:customStyle="1" w:styleId="58">
    <w:name w:val="Πλέγμα πίνακα1"/>
    <w:basedOn w:val="4"/>
    <w:qFormat/>
    <w:uiPriority w:val="59"/>
    <w:rPr>
      <w:rFonts w:ascii="Calibri" w:hAnsi="Calibri" w:eastAsia="Calibri" w:cs="Times New Roman"/>
      <w:sz w:val="20"/>
      <w:szCs w:val="20"/>
      <w:lang w:eastAsia="el-GR"/>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59">
    <w:name w:val="ui-provider"/>
    <w:basedOn w:val="3"/>
    <w:uiPriority w:val="0"/>
  </w:style>
  <w:style w:type="paragraph" w:customStyle="1" w:styleId="60">
    <w:name w:val="yiv2976262186msonormal"/>
    <w:basedOn w:val="1"/>
    <w:qFormat/>
    <w:uiPriority w:val="0"/>
    <w:pPr>
      <w:spacing w:before="100" w:beforeAutospacing="1" w:after="100" w:afterAutospacing="1"/>
    </w:pPr>
    <w:rPr>
      <w:rFonts w:ascii="Times New Roman" w:hAnsi="Times New Roman" w:eastAsia="Times New Roman" w:cs="Times New Roman"/>
      <w:lang w:val="en-US"/>
    </w:rPr>
  </w:style>
  <w:style w:type="table" w:customStyle="1" w:styleId="61">
    <w:name w:val="Πλέγμα πίνακα11"/>
    <w:basedOn w:val="4"/>
    <w:qFormat/>
    <w:uiPriority w:val="59"/>
    <w:rPr>
      <w:rFonts w:ascii="Calibri" w:hAnsi="Calibri" w:eastAsia="Calibri" w:cs="Times New Roman"/>
      <w:sz w:val="20"/>
      <w:szCs w:val="20"/>
      <w:lang w:eastAsia="el-GR"/>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62">
    <w:name w:val="Πλέγμα πίνακα12"/>
    <w:basedOn w:val="4"/>
    <w:qFormat/>
    <w:uiPriority w:val="59"/>
    <w:rPr>
      <w:rFonts w:ascii="Calibri" w:hAnsi="Calibri" w:eastAsia="Calibri" w:cs="Times New Roman"/>
      <w:sz w:val="20"/>
      <w:szCs w:val="20"/>
      <w:lang w:eastAsia="el-GR"/>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chart" Target="charts/chart26.xml"/><Relationship Id="rId4" Type="http://schemas.openxmlformats.org/officeDocument/2006/relationships/header" Target="header1.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svg"/><Relationship Id="rId11" Type="http://schemas.openxmlformats.org/officeDocument/2006/relationships/image" Target="media/image6.png"/><Relationship Id="rId10" Type="http://schemas.openxmlformats.org/officeDocument/2006/relationships/image" Target="media/image5.sv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3.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10.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package" Target="../embeddings/Workbook11.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15.xlsx"/></Relationships>
</file>

<file path=word/charts/_rels/chart1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18.xml.rels><?xml version="1.0" encoding="UTF-8" standalone="yes"?>
<Relationships xmlns="http://schemas.openxmlformats.org/package/2006/relationships"><Relationship Id="rId2" Type="http://schemas.openxmlformats.org/officeDocument/2006/relationships/themeOverride" Target="../theme/themeOverride16.xml"/><Relationship Id="rId1" Type="http://schemas.openxmlformats.org/officeDocument/2006/relationships/package" Target="../embeddings/Workbook19.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themeOverride" Target="../theme/themeOverride15.xml"/><Relationship Id="rId1" Type="http://schemas.openxmlformats.org/officeDocument/2006/relationships/package" Target="../embeddings/Workbook17.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20.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0.xlsx"/></Relationships>
</file>

<file path=word/charts/_rels/chart2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4.xml"/><Relationship Id="rId1" Type="http://schemas.openxmlformats.org/officeDocument/2006/relationships/package" Target="../embeddings/Workbook16.xlsx"/></Relationships>
</file>

<file path=word/charts/_rels/chart22.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7.xml"/><Relationship Id="rId1" Type="http://schemas.openxmlformats.org/officeDocument/2006/relationships/package" Target="../embeddings/Workbook21.xlsx"/></Relationships>
</file>

<file path=word/charts/_rels/chart23.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22.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themeOverride" Target="../theme/themeOverride21.xml"/><Relationship Id="rId1" Type="http://schemas.openxmlformats.org/officeDocument/2006/relationships/package" Target="../embeddings/Workbook26.xlsx"/></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19.xml"/><Relationship Id="rId1" Type="http://schemas.openxmlformats.org/officeDocument/2006/relationships/package" Target="../embeddings/Workbook24.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themeOverride" Target="../theme/themeOverride20.xml"/><Relationship Id="rId1" Type="http://schemas.openxmlformats.org/officeDocument/2006/relationships/package" Target="../embeddings/Workbook25.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2.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14.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56963950121269"/>
          <c:y val="0.0291379310344828"/>
          <c:w val="0.92147946199208"/>
          <c:h val="0.76611084837678"/>
        </c:manualLayout>
      </c:layout>
      <c:lineChart>
        <c:grouping val="standard"/>
        <c:varyColors val="0"/>
        <c:ser>
          <c:idx val="0"/>
          <c:order val="0"/>
          <c:tx>
            <c:strRef>
              <c:f>Sheet1!$A$2</c:f>
              <c:strCache>
                <c:ptCount val="1"/>
                <c:pt idx="0">
                  <c:v>NIM monthly</c:v>
                </c:pt>
              </c:strCache>
            </c:strRef>
          </c:tx>
          <c:spPr>
            <a:ln w="19053" cap="rnd" cmpd="sng" algn="ctr">
              <a:solidFill>
                <a:schemeClr val="accent2"/>
              </a:solidFill>
              <a:prstDash val="solid"/>
              <a:round/>
            </a:ln>
          </c:spPr>
          <c:marker>
            <c:symbol val="circle"/>
            <c:size val="6"/>
            <c:spPr>
              <a:solidFill>
                <a:schemeClr val="bg1"/>
              </a:solidFill>
              <a:ln w="6350" cap="flat" cmpd="sng" algn="ctr">
                <a:solidFill>
                  <a:schemeClr val="accent2"/>
                </a:solidFill>
                <a:prstDash val="solid"/>
                <a:round/>
              </a:ln>
            </c:spPr>
          </c:marker>
          <c:dPt>
            <c:idx val="4"/>
            <c:marker>
              <c:symbol val="circle"/>
              <c:size val="6"/>
              <c:spPr>
                <a:solidFill>
                  <a:srgbClr val="FF7415"/>
                </a:solidFill>
                <a:ln w="6350" cap="flat" cmpd="sng" algn="ctr">
                  <a:noFill/>
                  <a:prstDash val="solid"/>
                  <a:round/>
                </a:ln>
              </c:spPr>
            </c:marker>
            <c:bubble3D val="0"/>
          </c:dPt>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003841"/>
                      </a:solidFill>
                      <a:latin typeface="Aptos" pitchFamily="2" charset="0"/>
                      <a:ea typeface="+mn-ea"/>
                      <a:cs typeface="+mn-cs"/>
                    </a:defRPr>
                  </a:pPr>
                </a:p>
              </c:txPr>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Sheet1!$S$1:$AX$1</c:f>
              <c:strCache>
                <c:ptCount val="5"/>
                <c:pt idx="0">
                  <c:v>1Q25</c:v>
                </c:pt>
                <c:pt idx="1">
                  <c:v>2Q25</c:v>
                </c:pt>
                <c:pt idx="2">
                  <c:v>3Q25</c:v>
                </c:pt>
                <c:pt idx="3">
                  <c:v>4Q25</c:v>
                </c:pt>
                <c:pt idx="4">
                  <c:v>1Q26</c:v>
                </c:pt>
              </c:strCache>
            </c:strRef>
          </c:cat>
          <c:val>
            <c:numRef>
              <c:f>Sheet1!$S$2:$AX$2</c:f>
              <c:numCache>
                <c:formatCode>General</c:formatCode>
                <c:ptCount val="5"/>
                <c:pt idx="0">
                  <c:v>291</c:v>
                </c:pt>
                <c:pt idx="1">
                  <c:v>282</c:v>
                </c:pt>
                <c:pt idx="2">
                  <c:v>280</c:v>
                </c:pt>
                <c:pt idx="3">
                  <c:v>276</c:v>
                </c:pt>
                <c:pt idx="4" c:formatCode="0">
                  <c:v>272</c:v>
                </c:pt>
              </c:numCache>
            </c:numRef>
          </c:val>
          <c:smooth val="0"/>
        </c:ser>
        <c:ser>
          <c:idx val="1"/>
          <c:order val="1"/>
          <c:tx>
            <c:strRef>
              <c:f>Sheet1!$A$3</c:f>
              <c:strCache>
                <c:ptCount val="1"/>
                <c:pt idx="0">
                  <c:v>NIM monthly ex cash</c:v>
                </c:pt>
              </c:strCache>
            </c:strRef>
          </c:tx>
          <c:spPr>
            <a:ln w="19050" cap="rnd" cmpd="sng" algn="ctr">
              <a:solidFill>
                <a:srgbClr val="008080"/>
              </a:solidFill>
              <a:prstDash val="solid"/>
              <a:round/>
            </a:ln>
          </c:spPr>
          <c:marker>
            <c:symbol val="circle"/>
            <c:size val="6"/>
            <c:spPr>
              <a:solidFill>
                <a:schemeClr val="bg1"/>
              </a:solidFill>
              <a:ln w="6350" cap="flat" cmpd="sng" algn="ctr">
                <a:solidFill>
                  <a:srgbClr val="008080"/>
                </a:solidFill>
                <a:prstDash val="solid"/>
                <a:round/>
              </a:ln>
            </c:spPr>
          </c:marker>
          <c:dPt>
            <c:idx val="4"/>
            <c:marker>
              <c:symbol val="circle"/>
              <c:size val="6"/>
              <c:spPr>
                <a:solidFill>
                  <a:srgbClr val="FF7415"/>
                </a:solidFill>
                <a:ln w="6350" cap="flat" cmpd="sng" algn="ctr">
                  <a:solidFill>
                    <a:srgbClr val="008080"/>
                  </a:solidFill>
                  <a:prstDash val="solid"/>
                  <a:round/>
                </a:ln>
              </c:spPr>
            </c:marker>
            <c:bubble3D val="0"/>
          </c:dPt>
          <c:dLbls>
            <c:dLbl>
              <c:idx val="4"/>
              <c:layout/>
              <c:numFmt formatCode="General" sourceLinked="1"/>
              <c:spPr>
                <a:noFill/>
                <a:ln>
                  <a:noFill/>
                </a:ln>
                <a:effectLst/>
              </c:spPr>
              <c:txPr>
                <a:bodyPr rot="0" spcFirstLastPara="0" vertOverflow="ellipsis" vert="horz" wrap="square" lIns="38100" tIns="19050" rIns="38100" bIns="19050" anchor="ctr" anchorCtr="1">
                  <a:noAutofit/>
                </a:bodyPr>
                <a:lstStyle/>
                <a:p>
                  <a:pPr>
                    <a:defRPr lang="en-US" sz="800" b="1" i="0" u="none" strike="noStrike" kern="1200" baseline="0">
                      <a:solidFill>
                        <a:srgbClr val="595959"/>
                      </a:solidFill>
                      <a:latin typeface="+mn-lt"/>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rgbClr val="595959"/>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Sheet1!$S$1:$AX$1</c:f>
              <c:strCache>
                <c:ptCount val="5"/>
                <c:pt idx="0">
                  <c:v>1Q25</c:v>
                </c:pt>
                <c:pt idx="1">
                  <c:v>2Q25</c:v>
                </c:pt>
                <c:pt idx="2">
                  <c:v>3Q25</c:v>
                </c:pt>
                <c:pt idx="3">
                  <c:v>4Q25</c:v>
                </c:pt>
                <c:pt idx="4">
                  <c:v>1Q26</c:v>
                </c:pt>
              </c:strCache>
            </c:strRef>
          </c:cat>
          <c:val>
            <c:numRef>
              <c:f>Sheet1!$S$3:$AX$3</c:f>
              <c:numCache>
                <c:formatCode>General</c:formatCode>
                <c:ptCount val="5"/>
              </c:numCache>
            </c:numRef>
          </c:val>
          <c:smooth val="0"/>
        </c:ser>
        <c:ser>
          <c:idx val="2"/>
          <c:order val="2"/>
          <c:tx>
            <c:strRef>
              <c:f>Sheet1!$A$4</c:f>
              <c:strCache>
                <c:ptCount val="1"/>
                <c:pt idx="0">
                  <c:v/>
                </c:pt>
              </c:strCache>
            </c:strRef>
          </c:tx>
          <c:spPr>
            <a:ln w="19050" cap="rnd" cmpd="sng" algn="ctr">
              <a:solidFill>
                <a:srgbClr val="008080"/>
              </a:solidFill>
              <a:prstDash val="solid"/>
              <a:round/>
            </a:ln>
          </c:spPr>
          <c:marker>
            <c:symbol val="circle"/>
            <c:size val="6"/>
            <c:spPr>
              <a:solidFill>
                <a:schemeClr val="bg1"/>
              </a:solidFill>
              <a:ln w="9525" cap="flat" cmpd="sng" algn="ctr">
                <a:solidFill>
                  <a:srgbClr val="008080"/>
                </a:solidFill>
                <a:prstDash val="solid"/>
                <a:round/>
              </a:ln>
            </c:spPr>
          </c:marker>
          <c:dPt>
            <c:idx val="4"/>
            <c:marker>
              <c:symbol val="circle"/>
              <c:size val="6"/>
              <c:spPr>
                <a:solidFill>
                  <a:srgbClr val="FF7415"/>
                </a:solidFill>
                <a:ln w="9525" cap="flat" cmpd="sng" algn="ctr">
                  <a:solidFill>
                    <a:srgbClr val="FF7415"/>
                  </a:solidFill>
                  <a:prstDash val="solid"/>
                  <a:round/>
                </a:ln>
              </c:spPr>
            </c:marker>
            <c:bubble3D val="0"/>
          </c:dPt>
          <c:dLbls>
            <c:dLbl>
              <c:idx val="4"/>
              <c:layout>
                <c:manualLayout>
                  <c:x val="0"/>
                  <c:y val="0.0128803245436104"/>
                </c:manualLayout>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Sheet1!$S$1:$AX$1</c:f>
              <c:strCache>
                <c:ptCount val="5"/>
                <c:pt idx="0">
                  <c:v>1Q25</c:v>
                </c:pt>
                <c:pt idx="1">
                  <c:v>2Q25</c:v>
                </c:pt>
                <c:pt idx="2">
                  <c:v>3Q25</c:v>
                </c:pt>
                <c:pt idx="3">
                  <c:v>4Q25</c:v>
                </c:pt>
                <c:pt idx="4">
                  <c:v>1Q26</c:v>
                </c:pt>
              </c:strCache>
            </c:strRef>
          </c:cat>
          <c:val>
            <c:numRef>
              <c:f>Sheet1!$S$4:$AX$4</c:f>
              <c:numCache>
                <c:formatCode>General</c:formatCode>
                <c:ptCount val="5"/>
              </c:numCache>
            </c:numRef>
          </c:val>
          <c:smooth val="0"/>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10960"/>
        <c:crosses val="autoZero"/>
        <c:auto val="1"/>
        <c:lblAlgn val="ctr"/>
        <c:lblOffset val="100"/>
        <c:noMultiLvlLbl val="0"/>
      </c:catAx>
      <c:valAx>
        <c:axId val="564210960"/>
        <c:scaling>
          <c:orientation val="minMax"/>
          <c:max val="35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06648"/>
        <c:crosses val="autoZero"/>
        <c:crossBetween val="between"/>
      </c:valAx>
      <c:spPr>
        <a:noFill/>
        <a:ln w="25400">
          <a:noFill/>
        </a:ln>
      </c:spPr>
    </c:plotArea>
    <c:plotVisOnly val="1"/>
    <c:dispBlanksAs val="gap"/>
    <c:showDLblsOverMax val="0"/>
    <c:extLst>
      <c:ext uri="{0b15fc19-7d7d-44ad-8c2d-2c3a37ce22c3}">
        <chartProps xmlns="https://web.wps.cn/et/2018/main" chartId="{0bc5bced-c312-4bde-b1cd-04fdbe7c552e}"/>
      </c:ext>
    </c:extLst>
  </c:chart>
  <c:spPr>
    <a:noFill/>
    <a:ln w="6350" cap="flat" cmpd="sng" algn="ctr">
      <a:noFill/>
      <a:prstDash val="solid"/>
      <a:round/>
    </a:ln>
  </c:spPr>
  <c:txPr>
    <a:bodyPr/>
    <a:lstStyle/>
    <a:p>
      <a:pPr>
        <a:defRPr lang="en-US" sz="180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23852431685"/>
          <c:y val="0.232843599628172"/>
          <c:w val="0.73013174077878"/>
          <c:h val="0.629907931430446"/>
        </c:manualLayout>
      </c:layout>
      <c:barChart>
        <c:barDir val="col"/>
        <c:grouping val="stacked"/>
        <c:varyColors val="0"/>
        <c:ser>
          <c:idx val="0"/>
          <c:order val="0"/>
          <c:tx>
            <c:strRef>
              <c:f>Sheet1!$A$2</c:f>
              <c:strCache>
                <c:ptCount val="1"/>
                <c:pt idx="0">
                  <c:v>Στεγαστικά</c:v>
                </c:pt>
              </c:strCache>
            </c:strRef>
          </c:tx>
          <c:spPr>
            <a:solidFill>
              <a:schemeClr val="accent1"/>
            </a:solidFill>
            <a:ln w="9525">
              <a:noFill/>
            </a:ln>
          </c:spPr>
          <c:invertIfNegative val="0"/>
          <c:dPt>
            <c:idx val="2"/>
            <c:invertIfNegative val="0"/>
            <c:bubble3D val="0"/>
            <c:spPr>
              <a:solidFill>
                <a:srgbClr val="FF7415"/>
              </a:solidFill>
              <a:ln w="9525">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6,4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6,4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r>
                      <a:rPr lang="en-US"/>
                      <a:t>6,4</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Sheet1!$B$1:$AL$1</c:f>
              <c:strCache>
                <c:ptCount val="3"/>
                <c:pt idx="0">
                  <c:v>A΄τρίμηνο
2025</c:v>
                </c:pt>
                <c:pt idx="1">
                  <c:v>Δ΄τρίμηνο
2025</c:v>
                </c:pt>
                <c:pt idx="2">
                  <c:v>A΄τρίμηνο
2026</c:v>
                </c:pt>
              </c:strCache>
            </c:strRef>
          </c:cat>
          <c:val>
            <c:numRef>
              <c:f>Sheet1!$B$2:$AL$2</c:f>
              <c:numCache>
                <c:formatCode>0.000</c:formatCode>
                <c:ptCount val="3"/>
                <c:pt idx="0">
                  <c:v>6.389</c:v>
                </c:pt>
                <c:pt idx="1">
                  <c:v>6.443</c:v>
                </c:pt>
                <c:pt idx="2">
                  <c:v>6.436</c:v>
                </c:pt>
              </c:numCache>
            </c:numRef>
          </c:val>
        </c:ser>
        <c:ser>
          <c:idx val="1"/>
          <c:order val="1"/>
          <c:tx>
            <c:strRef>
              <c:f>Sheet1!$A$3</c:f>
              <c:strCache>
                <c:ptCount val="1"/>
                <c:pt idx="0">
                  <c:v>Καταναλωτικά</c:v>
                </c:pt>
              </c:strCache>
            </c:strRef>
          </c:tx>
          <c:spPr>
            <a:solidFill>
              <a:schemeClr val="accent2"/>
            </a:solidFill>
            <a:ln w="0">
              <a:noFill/>
            </a:ln>
          </c:spPr>
          <c:invertIfNegative val="0"/>
          <c:dPt>
            <c:idx val="2"/>
            <c:invertIfNegative val="0"/>
            <c:bubble3D val="0"/>
            <c:spPr>
              <a:solidFill>
                <a:srgbClr val="FF7415">
                  <a:alpha val="75000"/>
                </a:srgbClr>
              </a:solidFill>
              <a:ln w="0">
                <a:noFill/>
              </a:ln>
            </c:spPr>
          </c:dPt>
          <c:dLbls>
            <c:dLbl>
              <c:idx val="0"/>
              <c:layout>
                <c:manualLayout>
                  <c:x val="0"/>
                  <c:y val="0.0148809523809523"/>
                </c:manualLayout>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9841269841269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1,5</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992063492063492"/>
                </c:manualLayout>
              </c:layout>
              <c:tx>
                <c:rich>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r>
                      <a:rPr lang="en-US"/>
                      <a:t>1,5</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Sheet1!$B$1:$AL$1</c:f>
              <c:strCache>
                <c:ptCount val="3"/>
                <c:pt idx="0">
                  <c:v>A΄τρίμηνο
2025</c:v>
                </c:pt>
                <c:pt idx="1">
                  <c:v>Δ΄τρίμηνο
2025</c:v>
                </c:pt>
                <c:pt idx="2">
                  <c:v>A΄τρίμηνο
2026</c:v>
                </c:pt>
              </c:strCache>
            </c:strRef>
          </c:cat>
          <c:val>
            <c:numRef>
              <c:f>Sheet1!$B$3:$AL$3</c:f>
              <c:numCache>
                <c:formatCode>0.000</c:formatCode>
                <c:ptCount val="3"/>
                <c:pt idx="0">
                  <c:v>1.436</c:v>
                </c:pt>
                <c:pt idx="1">
                  <c:v>1.531</c:v>
                </c:pt>
                <c:pt idx="2">
                  <c:v>1.539</c:v>
                </c:pt>
              </c:numCache>
            </c:numRef>
          </c:val>
        </c:ser>
        <c:ser>
          <c:idx val="2"/>
          <c:order val="2"/>
          <c:tx>
            <c:strRef>
              <c:f>Sheet1!$A$4</c:f>
              <c:strCache>
                <c:ptCount val="1"/>
                <c:pt idx="0">
                  <c:v>Μικρές επιχειρήσεις</c:v>
                </c:pt>
              </c:strCache>
            </c:strRef>
          </c:tx>
          <c:spPr>
            <a:solidFill>
              <a:schemeClr val="accent4"/>
            </a:solidFill>
            <a:ln>
              <a:noFill/>
            </a:ln>
          </c:spPr>
          <c:invertIfNegative val="0"/>
          <c:dPt>
            <c:idx val="2"/>
            <c:invertIfNegative val="0"/>
            <c:bubble3D val="0"/>
            <c:spPr>
              <a:solidFill>
                <a:srgbClr val="FF7415">
                  <a:alpha val="25000"/>
                </a:srgbClr>
              </a:solidFill>
              <a:ln>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r>
                      <a:rPr lang="en-US"/>
                      <a:t>1,6</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Sheet1!$B$1:$AL$1</c:f>
              <c:strCache>
                <c:ptCount val="3"/>
                <c:pt idx="0">
                  <c:v>A΄τρίμηνο
2025</c:v>
                </c:pt>
                <c:pt idx="1">
                  <c:v>Δ΄τρίμηνο
2025</c:v>
                </c:pt>
                <c:pt idx="2">
                  <c:v>A΄τρίμηνο
2026</c:v>
                </c:pt>
              </c:strCache>
            </c:strRef>
          </c:cat>
          <c:val>
            <c:numRef>
              <c:f>Sheet1!$B$4:$AL$4</c:f>
              <c:numCache>
                <c:formatCode>0.000</c:formatCode>
                <c:ptCount val="3"/>
                <c:pt idx="0">
                  <c:v>1.367</c:v>
                </c:pt>
                <c:pt idx="1">
                  <c:v>1.53</c:v>
                </c:pt>
                <c:pt idx="2">
                  <c:v>1.597</c:v>
                </c:pt>
              </c:numCache>
            </c:numRef>
          </c:val>
        </c:ser>
        <c:ser>
          <c:idx val="3"/>
          <c:order val="3"/>
          <c:tx>
            <c:strRef>
              <c:f>Sheet1!$A$5</c:f>
              <c:strCache>
                <c:ptCount val="1"/>
                <c:pt idx="0">
                  <c:v>Retail</c:v>
                </c:pt>
              </c:strCache>
            </c:strRef>
          </c:tx>
          <c:spPr>
            <a:noFill/>
          </c:spPr>
          <c:invertIfNegative val="0"/>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9,2</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9,5</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0">
                    <a:spAutoFit/>
                  </a:bodyPr>
                  <a:lstStyle/>
                  <a:p>
                    <a:pPr algn="ctr">
                      <a:defRPr lang="en-US" sz="800" b="1" i="0" u="none" strike="noStrike" kern="1200" baseline="0">
                        <a:solidFill>
                          <a:schemeClr val="tx1">
                            <a:lumMod val="65000"/>
                            <a:lumOff val="35000"/>
                          </a:schemeClr>
                        </a:solidFill>
                        <a:latin typeface="Aptos" pitchFamily="2" charset="0"/>
                        <a:ea typeface="+mn-ea"/>
                        <a:cs typeface="+mn-cs"/>
                      </a:defRPr>
                    </a:pPr>
                    <a:r>
                      <a:rPr lang="en-US" sz="800">
                        <a:latin typeface="Aptos" pitchFamily="2" charset="0"/>
                      </a:rPr>
                      <a:t>9,6</a:t>
                    </a:r>
                    <a:endParaRPr lang="en-US" sz="800" dirty="0">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n-US" sz="800" b="1" i="0" u="none" strike="noStrike" kern="1200" baseline="0">
                      <a:solidFill>
                        <a:schemeClr val="tx1">
                          <a:lumMod val="65000"/>
                          <a:lumOff val="3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n-US" sz="800" b="0" i="0" u="none" strike="noStrike" kern="1200" baseline="0">
                    <a:solidFill>
                      <a:schemeClr val="tx1">
                        <a:lumMod val="65000"/>
                        <a:lumOff val="35000"/>
                      </a:schemeClr>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Sheet1!$B$1:$AL$1</c:f>
              <c:strCache>
                <c:ptCount val="3"/>
                <c:pt idx="0">
                  <c:v>A΄τρίμηνο
2025</c:v>
                </c:pt>
                <c:pt idx="1">
                  <c:v>Δ΄τρίμηνο
2025</c:v>
                </c:pt>
                <c:pt idx="2">
                  <c:v>A΄τρίμηνο
2026</c:v>
                </c:pt>
              </c:strCache>
            </c:strRef>
          </c:cat>
          <c:val>
            <c:numRef>
              <c:f>Sheet1!$B$5:$AL$5</c:f>
              <c:numCache>
                <c:formatCode>0.000</c:formatCode>
                <c:ptCount val="3"/>
                <c:pt idx="0">
                  <c:v>8</c:v>
                </c:pt>
                <c:pt idx="1">
                  <c:v>8</c:v>
                </c:pt>
                <c:pt idx="2">
                  <c:v>8</c:v>
                </c:pt>
              </c:numCache>
            </c:numRef>
          </c:val>
        </c:ser>
        <c:ser>
          <c:idx val="4"/>
          <c:order val="4"/>
          <c:tx>
            <c:strRef>
              <c:f>Sheet1!$A$6</c:f>
              <c:strCache>
                <c:ptCount val="1"/>
                <c:pt idx="0">
                  <c:v>Μεγάλες επιχειρήσεις</c:v>
                </c:pt>
              </c:strCache>
            </c:strRef>
          </c:tx>
          <c:spPr>
            <a:solidFill>
              <a:schemeClr val="accent3"/>
            </a:solidFill>
            <a:ln w="9525">
              <a:noFill/>
            </a:ln>
          </c:spPr>
          <c:invertIfNegative val="0"/>
          <c:dPt>
            <c:idx val="2"/>
            <c:invertIfNegative val="0"/>
            <c:bubble3D val="0"/>
            <c:spPr>
              <a:solidFill>
                <a:srgbClr val="FF7415">
                  <a:alpha val="50000"/>
                </a:srgbClr>
              </a:solidFill>
              <a:ln w="9525">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22,6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25,5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r>
                      <a:rPr lang="en-US"/>
                      <a:t>26,1</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Sheet1!$B$1:$AL$1</c:f>
              <c:strCache>
                <c:ptCount val="3"/>
                <c:pt idx="0">
                  <c:v>A΄τρίμηνο
2025</c:v>
                </c:pt>
                <c:pt idx="1">
                  <c:v>Δ΄τρίμηνο
2025</c:v>
                </c:pt>
                <c:pt idx="2">
                  <c:v>A΄τρίμηνο
2026</c:v>
                </c:pt>
              </c:strCache>
            </c:strRef>
          </c:cat>
          <c:val>
            <c:numRef>
              <c:f>Sheet1!$B$6:$AL$6</c:f>
              <c:numCache>
                <c:formatCode>0.000</c:formatCode>
                <c:ptCount val="3"/>
                <c:pt idx="0">
                  <c:v>22.594</c:v>
                </c:pt>
                <c:pt idx="1">
                  <c:v>25.468</c:v>
                </c:pt>
                <c:pt idx="2">
                  <c:v>26.128</c:v>
                </c:pt>
              </c:numCache>
            </c:numRef>
          </c:val>
        </c:ser>
        <c:ser>
          <c:idx val="5"/>
          <c:order val="5"/>
          <c:tx>
            <c:strRef>
              <c:f>Sheet1!$A$7</c:f>
              <c:strCache>
                <c:ptCount val="1"/>
                <c:pt idx="0">
                  <c:v>Senior bonds</c:v>
                </c:pt>
              </c:strCache>
            </c:strRef>
          </c:tx>
          <c:spPr>
            <a:noFill/>
            <a:ln>
              <a:noFill/>
            </a:ln>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Sheet1!$B$1:$AL$1</c:f>
              <c:strCache>
                <c:ptCount val="3"/>
                <c:pt idx="0">
                  <c:v>A΄τρίμηνο
2025</c:v>
                </c:pt>
                <c:pt idx="1">
                  <c:v>Δ΄τρίμηνο
2025</c:v>
                </c:pt>
                <c:pt idx="2">
                  <c:v>A΄τρίμηνο
2026</c:v>
                </c:pt>
              </c:strCache>
            </c:strRef>
          </c:cat>
          <c:val>
            <c:numRef>
              <c:f>Sheet1!$B$7:$AL$7</c:f>
              <c:numCache>
                <c:formatCode>General</c:formatCode>
                <c:ptCount val="3"/>
              </c:numCache>
            </c:numRef>
          </c:val>
        </c:ser>
        <c:ser>
          <c:idx val="6"/>
          <c:order val="6"/>
          <c:tx>
            <c:strRef>
              <c:f>Sheet1!$A$8</c:f>
              <c:strCache>
                <c:ptCount val="1"/>
                <c:pt idx="0">
                  <c:v>Total</c:v>
                </c:pt>
              </c:strCache>
            </c:strRef>
          </c:tx>
          <c:spPr>
            <a:noFill/>
            <a:ln>
              <a:noFill/>
            </a:ln>
          </c:spPr>
          <c:invertIfNegative val="0"/>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31,8</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35,0</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0">
                    <a:spAutoFit/>
                  </a:bodyPr>
                  <a:lstStyle/>
                  <a:p>
                    <a:pPr algn="ctr">
                      <a:defRPr lang="el-GR" sz="800" b="1" i="0" u="none" strike="noStrike" kern="1200" baseline="0">
                        <a:solidFill>
                          <a:schemeClr val="tx1">
                            <a:lumMod val="65000"/>
                            <a:lumOff val="35000"/>
                          </a:schemeClr>
                        </a:solidFill>
                        <a:latin typeface="Aptos" pitchFamily="2" charset="0"/>
                        <a:ea typeface="+mn-ea"/>
                        <a:cs typeface="+mn-cs"/>
                      </a:defRPr>
                    </a:pPr>
                    <a:r>
                      <a:rPr lang="en-US"/>
                      <a:t>35,7</a:t>
                    </a:r>
                    <a:endParaRPr lang="en-US"/>
                  </a:p>
                </c:rich>
              </c:tx>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l-GR" sz="800" b="1" i="0" u="none" strike="noStrike" kern="1200" baseline="0">
                      <a:solidFill>
                        <a:schemeClr val="tx1">
                          <a:lumMod val="65000"/>
                          <a:lumOff val="35000"/>
                        </a:schemeClr>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l-GR" sz="800" b="0" i="0" u="none" strike="noStrike" kern="1200" baseline="0">
                    <a:solidFill>
                      <a:schemeClr val="tx1">
                        <a:lumMod val="65000"/>
                        <a:lumOff val="35000"/>
                      </a:schemeClr>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Sheet1!$B$1:$AL$1</c:f>
              <c:strCache>
                <c:ptCount val="3"/>
                <c:pt idx="0">
                  <c:v>A΄τρίμηνο
2025</c:v>
                </c:pt>
                <c:pt idx="1">
                  <c:v>Δ΄τρίμηνο
2025</c:v>
                </c:pt>
                <c:pt idx="2">
                  <c:v>A΄τρίμηνο
2026</c:v>
                </c:pt>
              </c:strCache>
            </c:strRef>
          </c:cat>
          <c:val>
            <c:numRef>
              <c:f>Sheet1!$B$8:$AL$8</c:f>
              <c:numCache>
                <c:formatCode>0.000</c:formatCode>
                <c:ptCount val="3"/>
                <c:pt idx="0">
                  <c:v>31.786</c:v>
                </c:pt>
                <c:pt idx="1">
                  <c:v>34.972</c:v>
                </c:pt>
                <c:pt idx="2">
                  <c:v>35.7</c:v>
                </c:pt>
              </c:numCache>
            </c:numRef>
          </c:val>
        </c:ser>
        <c:dLbls>
          <c:showLegendKey val="0"/>
          <c:showVal val="0"/>
          <c:showCatName val="0"/>
          <c:showSerName val="0"/>
          <c:showPercent val="0"/>
          <c:showBubbleSize val="0"/>
        </c:dLbls>
        <c:gapWidth val="150"/>
        <c:overlap val="100"/>
        <c:axId val="564207040"/>
        <c:axId val="564211352"/>
      </c:barChart>
      <c:catAx>
        <c:axId val="564207040"/>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ln>
        </c:spPr>
        <c:txPr>
          <a:bodyPr rot="-60000000" spcFirstLastPara="0" vertOverflow="ellipsis" vert="horz" wrap="square" anchor="ctr" anchorCtr="1"/>
          <a:lstStyle/>
          <a:p>
            <a:pPr algn="ctr">
              <a:defRPr lang="el-GR" sz="600" b="0" i="0" u="none" strike="noStrike" kern="1200" baseline="0">
                <a:solidFill>
                  <a:schemeClr val="tx1">
                    <a:lumMod val="75000"/>
                    <a:lumOff val="25000"/>
                  </a:schemeClr>
                </a:solidFill>
                <a:latin typeface="+mn-lt"/>
                <a:ea typeface="+mn-ea"/>
                <a:cs typeface="+mn-cs"/>
              </a:defRPr>
            </a:pPr>
          </a:p>
        </c:txPr>
        <c:crossAx val="564211352"/>
        <c:crosses val="autoZero"/>
        <c:auto val="1"/>
        <c:lblAlgn val="ctr"/>
        <c:lblOffset val="100"/>
        <c:noMultiLvlLbl val="0"/>
      </c:catAx>
      <c:valAx>
        <c:axId val="564211352"/>
        <c:scaling>
          <c:orientation val="minMax"/>
          <c:max val="47.5"/>
          <c:min val="0"/>
        </c:scaling>
        <c:delete val="1"/>
        <c:axPos val="l"/>
        <c:numFmt formatCode="0.000"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07040"/>
        <c:crosses val="autoZero"/>
        <c:crossBetween val="between"/>
      </c:valAx>
      <c:spPr>
        <a:noFill/>
        <a:ln w="25375">
          <a:noFill/>
        </a:ln>
      </c:spPr>
    </c:plotArea>
    <c:legend>
      <c:legendPos val="r"/>
      <c:legendEntry>
        <c:idx val="6"/>
        <c:delete val="1"/>
      </c:legendEntry>
      <c:legendEntry>
        <c:idx val="5"/>
        <c:delete val="1"/>
      </c:legendEntry>
      <c:legendEntry>
        <c:idx val="3"/>
        <c:delete val="1"/>
      </c:legendEntry>
      <c:layout>
        <c:manualLayout>
          <c:xMode val="edge"/>
          <c:yMode val="edge"/>
          <c:x val="0.0911398303472935"/>
          <c:y val="0.958703111329834"/>
          <c:w val="0.739778044048842"/>
          <c:h val="0.0359559547244095"/>
        </c:manualLayout>
      </c:layout>
      <c:overlay val="0"/>
      <c:txPr>
        <a:bodyPr rot="0" spcFirstLastPara="0" vertOverflow="ellipsis" vert="horz" wrap="square" anchor="ctr" anchorCtr="1"/>
        <a:lstStyle/>
        <a:p>
          <a:pPr>
            <a:defRPr lang="en-US" sz="4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bfd34899-259d-48c2-a006-7bf9fa3df7b3}"/>
      </c:ext>
    </c:extLst>
  </c:chart>
  <c:spPr>
    <a:solidFill>
      <a:srgbClr val="F5F9F6"/>
    </a:solidFill>
    <a:ln w="6350" cap="flat" cmpd="sng" algn="ctr">
      <a:noFill/>
      <a:prstDash val="solid"/>
      <a:round/>
    </a:ln>
  </c:spPr>
  <c:txPr>
    <a:bodyPr/>
    <a:lstStyle/>
    <a:p>
      <a:pPr>
        <a:defRPr lang="en-US" sz="1800"/>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257623594152"/>
          <c:y val="0.0109334460065327"/>
          <c:w val="0.75923358312095"/>
          <c:h val="0.729428450349956"/>
        </c:manualLayout>
      </c:layout>
      <c:lineChart>
        <c:grouping val="standard"/>
        <c:varyColors val="0"/>
        <c:ser>
          <c:idx val="1"/>
          <c:order val="0"/>
          <c:tx>
            <c:strRef>
              <c:f>Sheet1!$A$2</c:f>
              <c:strCache>
                <c:ptCount val="1"/>
                <c:pt idx="0">
                  <c:v>TOTAL PE</c:v>
                </c:pt>
              </c:strCache>
            </c:strRef>
          </c:tx>
          <c:spPr>
            <a:ln w="19050" cap="rnd" cmpd="sng" algn="ctr">
              <a:solidFill>
                <a:srgbClr val="003841"/>
              </a:solidFill>
              <a:prstDash val="solid"/>
              <a:round/>
            </a:ln>
          </c:spPr>
          <c:marker>
            <c:symbol val="circle"/>
            <c:size val="6"/>
            <c:spPr>
              <a:solidFill>
                <a:srgbClr val="003841"/>
              </a:solidFill>
              <a:ln w="6350" cap="flat" cmpd="sng" algn="ctr">
                <a:solidFill>
                  <a:srgbClr val="003841"/>
                </a:solidFill>
                <a:prstDash val="solid"/>
                <a:round/>
              </a:ln>
            </c:spPr>
          </c:marker>
          <c:dPt>
            <c:idx val="4"/>
            <c:marker>
              <c:symbol val="circle"/>
              <c:size val="6"/>
              <c:spPr>
                <a:solidFill>
                  <a:srgbClr val="FF7415"/>
                </a:solidFill>
                <a:ln w="6350" cap="flat" cmpd="sng" algn="ctr">
                  <a:solidFill>
                    <a:srgbClr val="003841"/>
                  </a:solidFill>
                  <a:prstDash val="solid"/>
                  <a:round/>
                </a:ln>
              </c:spPr>
            </c:marker>
            <c:bubble3D val="0"/>
          </c:dPt>
          <c:dLbls>
            <c:dLbl>
              <c:idx val="0"/>
              <c:layout>
                <c:manualLayout>
                  <c:x val="-0.0640600631442809"/>
                  <c:y val="-0.0385526027996501"/>
                </c:manualLayout>
              </c:layout>
              <c:tx>
                <c:rich>
                  <a:bodyPr rot="0" spcFirstLastPara="0" vertOverflow="ellipsis" vert="horz" wrap="square" lIns="38100" tIns="19050" rIns="38100" bIns="19050" anchor="ctr" anchorCtr="0"/>
                  <a:lstStyle/>
                  <a:p>
                    <a:pPr>
                      <a:defRPr lang="en-US" sz="1800" b="1" i="0" u="none" strike="noStrike" kern="1200" baseline="0">
                        <a:solidFill>
                          <a:srgbClr val="595959"/>
                        </a:solidFill>
                        <a:latin typeface="Aptos" pitchFamily="2" charset="0"/>
                        <a:ea typeface="+mn-ea"/>
                        <a:cs typeface="+mn-cs"/>
                      </a:defRPr>
                    </a:pPr>
                    <a:r>
                      <a:rPr lang="en-US"/>
                      <a:t>507</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40600631442809"/>
                  <c:y val="-0.03855260279965"/>
                </c:manualLayout>
              </c:layout>
              <c:tx>
                <c:rich>
                  <a:bodyPr rot="0" spcFirstLastPara="0" vertOverflow="ellipsis" vert="horz" wrap="square" lIns="38100" tIns="19050" rIns="38100" bIns="19050" anchor="ctr" anchorCtr="0"/>
                  <a:lstStyle/>
                  <a:p>
                    <a:pPr>
                      <a:defRPr lang="en-US" sz="1800" b="1" i="0" u="none" strike="noStrike" kern="1200" baseline="0">
                        <a:solidFill>
                          <a:srgbClr val="595959"/>
                        </a:solidFill>
                        <a:latin typeface="Aptos" pitchFamily="2" charset="0"/>
                        <a:ea typeface="+mn-ea"/>
                        <a:cs typeface="+mn-cs"/>
                      </a:defRPr>
                    </a:pPr>
                    <a:r>
                      <a:rPr lang="en-US"/>
                      <a:t>475</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40600631442809"/>
                  <c:y val="-0.03855260279965"/>
                </c:manualLayout>
              </c:layout>
              <c:tx>
                <c:rich>
                  <a:bodyPr rot="0" spcFirstLastPara="0" vertOverflow="ellipsis" vert="horz" wrap="square" lIns="38100" tIns="19050" rIns="38100" bIns="19050" anchor="ctr" anchorCtr="0"/>
                  <a:lstStyle/>
                  <a:p>
                    <a:pPr>
                      <a:defRPr lang="en-US" sz="1800" b="1" i="0" u="none" strike="noStrike" kern="1200" baseline="0">
                        <a:solidFill>
                          <a:srgbClr val="595959"/>
                        </a:solidFill>
                        <a:latin typeface="Aptos" pitchFamily="2" charset="0"/>
                        <a:ea typeface="+mn-ea"/>
                        <a:cs typeface="+mn-cs"/>
                      </a:defRPr>
                    </a:pPr>
                    <a:r>
                      <a:rPr lang="en-US"/>
                      <a:t>449</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40600631442809"/>
                  <c:y val="-0.0428928805774278"/>
                </c:manualLayout>
              </c:layout>
              <c:tx>
                <c:rich>
                  <a:bodyPr rot="0" spcFirstLastPara="0" vertOverflow="ellipsis" vert="horz" wrap="square" lIns="38100" tIns="19050" rIns="38100" bIns="19050" anchor="ctr" anchorCtr="0"/>
                  <a:lstStyle/>
                  <a:p>
                    <a:pPr>
                      <a:defRPr lang="en-US" sz="1800" b="1" i="0" u="none" strike="noStrike" kern="1200" baseline="0">
                        <a:solidFill>
                          <a:srgbClr val="595959"/>
                        </a:solidFill>
                        <a:latin typeface="Aptos" pitchFamily="2" charset="0"/>
                        <a:ea typeface="+mn-ea"/>
                        <a:cs typeface="+mn-cs"/>
                      </a:defRPr>
                    </a:pPr>
                    <a:r>
                      <a:rPr lang="en-US"/>
                      <a:t>439</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07605208769194"/>
                  <c:y val="-0.0342123250218723"/>
                </c:manualLayout>
              </c:layout>
              <c:tx>
                <c:rich>
                  <a:bodyPr rot="0" spcFirstLastPara="0" vertOverflow="ellipsis" vert="horz" wrap="square" lIns="38100" tIns="19050" rIns="38100" bIns="19050" anchor="ctr" anchorCtr="0"/>
                  <a:lstStyle/>
                  <a:p>
                    <a:pPr>
                      <a:defRPr lang="en-US" sz="1800" b="1" i="0" u="none" strike="noStrike" kern="1200" baseline="0">
                        <a:solidFill>
                          <a:srgbClr val="595959"/>
                        </a:solidFill>
                        <a:latin typeface="Aptos" pitchFamily="2" charset="0"/>
                        <a:ea typeface="+mn-ea"/>
                        <a:cs typeface="+mn-cs"/>
                      </a:defRPr>
                    </a:pPr>
                    <a:r>
                      <a:rPr lang="en-US"/>
                      <a:t>432</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1" i="0" u="none" strike="noStrike" kern="1200" baseline="0">
                    <a:solidFill>
                      <a:srgbClr val="595959"/>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1Q25</c:v>
                </c:pt>
                <c:pt idx="1">
                  <c:v>2Q25</c:v>
                </c:pt>
                <c:pt idx="2">
                  <c:v>3Q25</c:v>
                </c:pt>
                <c:pt idx="3">
                  <c:v>4Q25</c:v>
                </c:pt>
                <c:pt idx="4">
                  <c:v>Column1</c:v>
                </c:pt>
              </c:strCache>
            </c:strRef>
          </c:cat>
          <c:val>
            <c:numRef>
              <c:f>Sheet1!$B$2:$F$2</c:f>
              <c:numCache>
                <c:formatCode>General</c:formatCode>
                <c:ptCount val="5"/>
                <c:pt idx="0">
                  <c:v>627</c:v>
                </c:pt>
                <c:pt idx="1">
                  <c:v>595</c:v>
                </c:pt>
                <c:pt idx="2">
                  <c:v>569</c:v>
                </c:pt>
                <c:pt idx="3">
                  <c:v>559</c:v>
                </c:pt>
                <c:pt idx="4">
                  <c:v>552</c:v>
                </c:pt>
              </c:numCache>
            </c:numRef>
          </c:val>
          <c:smooth val="0"/>
        </c:ser>
        <c:ser>
          <c:idx val="2"/>
          <c:order val="1"/>
          <c:tx>
            <c:strRef>
              <c:f>Sheet1!$A$3</c:f>
              <c:strCache>
                <c:ptCount val="1"/>
                <c:pt idx="0">
                  <c:v>Mortgage</c:v>
                </c:pt>
              </c:strCache>
            </c:strRef>
          </c:tx>
          <c:spPr>
            <a:ln w="19053" cap="rnd" cmpd="sng" algn="ctr">
              <a:solidFill>
                <a:srgbClr val="008080"/>
              </a:solidFill>
              <a:prstDash val="solid"/>
              <a:round/>
            </a:ln>
          </c:spPr>
          <c:marker>
            <c:symbol val="circle"/>
            <c:size val="6"/>
            <c:spPr>
              <a:solidFill>
                <a:schemeClr val="bg1"/>
              </a:solidFill>
              <a:ln w="6350" cap="flat" cmpd="sng" algn="ctr">
                <a:solidFill>
                  <a:srgbClr val="008080"/>
                </a:solidFill>
                <a:prstDash val="solid"/>
                <a:round/>
              </a:ln>
            </c:spPr>
          </c:marker>
          <c:dPt>
            <c:idx val="4"/>
            <c:marker>
              <c:symbol val="circle"/>
              <c:size val="6"/>
              <c:spPr>
                <a:solidFill>
                  <a:srgbClr val="FF7415"/>
                </a:solidFill>
                <a:ln w="6350" cap="flat" cmpd="sng" algn="ctr">
                  <a:solidFill>
                    <a:srgbClr val="008080"/>
                  </a:solidFill>
                  <a:prstDash val="solid"/>
                  <a:round/>
                </a:ln>
              </c:spPr>
            </c:marker>
            <c:bubble3D val="0"/>
            <c:spPr>
              <a:ln w="19053" cap="rnd" cmpd="sng" algn="ctr">
                <a:solidFill>
                  <a:srgbClr val="008080"/>
                </a:solidFill>
                <a:prstDash val="solid"/>
                <a:round/>
              </a:ln>
            </c:spPr>
          </c:dPt>
          <c:dLbls>
            <c:dLbl>
              <c:idx val="0"/>
              <c:layout>
                <c:manualLayout>
                  <c:x val="-0.0640600631442809"/>
                  <c:y val="-0.03855260279965"/>
                </c:manualLayout>
              </c:layout>
              <c:tx>
                <c:rich>
                  <a:bodyPr rot="0" spcFirstLastPara="0" vertOverflow="ellipsis" vert="horz" wrap="square" lIns="38100" tIns="19050" rIns="38100" bIns="19050" anchor="ctr" anchorCtr="0"/>
                  <a:lstStyle/>
                  <a:p>
                    <a:pPr>
                      <a:defRPr lang="en-US" sz="1800" b="0" i="0" u="none" strike="noStrike" kern="1200" baseline="0">
                        <a:solidFill>
                          <a:srgbClr val="595959"/>
                        </a:solidFill>
                        <a:latin typeface="Aptos" pitchFamily="2" charset="0"/>
                        <a:ea typeface="+mn-ea"/>
                        <a:cs typeface="+mn-cs"/>
                      </a:defRPr>
                    </a:pPr>
                    <a:r>
                      <a:rPr lang="en-US"/>
                      <a:t>449</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8085828039611"/>
                  <c:y val="-0.0298720472440946"/>
                </c:manualLayout>
              </c:layout>
              <c:tx>
                <c:rich>
                  <a:bodyPr rot="0" spcFirstLastPara="0" vertOverflow="ellipsis" vert="horz" wrap="square" lIns="38100" tIns="19050" rIns="38100" bIns="19050" anchor="ctr" anchorCtr="0"/>
                  <a:lstStyle/>
                  <a:p>
                    <a:pPr>
                      <a:defRPr lang="en-US" sz="1800" b="0" i="0" u="none" strike="noStrike" kern="1200" baseline="0">
                        <a:solidFill>
                          <a:srgbClr val="595959"/>
                        </a:solidFill>
                        <a:latin typeface="Aptos" pitchFamily="2" charset="0"/>
                        <a:ea typeface="+mn-ea"/>
                        <a:cs typeface="+mn-cs"/>
                      </a:defRPr>
                    </a:pPr>
                    <a:r>
                      <a:rPr lang="en-US"/>
                      <a:t>412</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40600631442809"/>
                  <c:y val="-0.03855260279965"/>
                </c:manualLayout>
              </c:layout>
              <c:tx>
                <c:rich>
                  <a:bodyPr rot="0" spcFirstLastPara="0" vertOverflow="ellipsis" vert="horz" wrap="square" lIns="38100" tIns="19050" rIns="38100" bIns="19050" anchor="ctr" anchorCtr="0"/>
                  <a:lstStyle/>
                  <a:p>
                    <a:pPr>
                      <a:defRPr lang="en-US" sz="1800" b="0" i="0" u="none" strike="noStrike" kern="1200" baseline="0">
                        <a:solidFill>
                          <a:srgbClr val="595959"/>
                        </a:solidFill>
                        <a:latin typeface="Aptos" pitchFamily="2" charset="0"/>
                        <a:ea typeface="+mn-ea"/>
                        <a:cs typeface="+mn-cs"/>
                      </a:defRPr>
                    </a:pPr>
                    <a:r>
                      <a:rPr lang="en-US"/>
                      <a:t>397</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40600631442809"/>
                  <c:y val="-0.0298720472440945"/>
                </c:manualLayout>
              </c:layout>
              <c:tx>
                <c:rich>
                  <a:bodyPr rot="0" spcFirstLastPara="0" vertOverflow="ellipsis" vert="horz" wrap="square" lIns="38100" tIns="19050" rIns="38100" bIns="19050" anchor="ctr" anchorCtr="0"/>
                  <a:lstStyle/>
                  <a:p>
                    <a:pPr>
                      <a:defRPr lang="en-US" sz="1800" b="0" i="0" u="none" strike="noStrike" kern="1200" baseline="0">
                        <a:solidFill>
                          <a:srgbClr val="595959"/>
                        </a:solidFill>
                        <a:latin typeface="Aptos" pitchFamily="2" charset="0"/>
                        <a:ea typeface="+mn-ea"/>
                        <a:cs typeface="+mn-cs"/>
                      </a:defRPr>
                    </a:pPr>
                    <a:r>
                      <a:rPr lang="en-US"/>
                      <a:t>396</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07605208769194"/>
                  <c:y val="-0.0342123250218723"/>
                </c:manualLayout>
              </c:layout>
              <c:tx>
                <c:rich>
                  <a:bodyPr rot="0" spcFirstLastPara="0" vertOverflow="ellipsis" vert="horz" wrap="square" lIns="38100" tIns="19050" rIns="38100" bIns="19050" anchor="ctr" anchorCtr="0"/>
                  <a:lstStyle/>
                  <a:p>
                    <a:pPr>
                      <a:defRPr lang="en-US" sz="1800" b="0" i="0" u="none" strike="noStrike" kern="1200" baseline="0">
                        <a:solidFill>
                          <a:srgbClr val="595959"/>
                        </a:solidFill>
                        <a:latin typeface="Aptos" pitchFamily="2" charset="0"/>
                        <a:ea typeface="+mn-ea"/>
                        <a:cs typeface="+mn-cs"/>
                      </a:defRPr>
                    </a:pPr>
                    <a:r>
                      <a:rPr lang="en-US"/>
                      <a:t>395</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rgbClr val="595959"/>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1Q25</c:v>
                </c:pt>
                <c:pt idx="1">
                  <c:v>2Q25</c:v>
                </c:pt>
                <c:pt idx="2">
                  <c:v>3Q25</c:v>
                </c:pt>
                <c:pt idx="3">
                  <c:v>4Q25</c:v>
                </c:pt>
                <c:pt idx="4">
                  <c:v>Column1</c:v>
                </c:pt>
              </c:strCache>
            </c:strRef>
          </c:cat>
          <c:val>
            <c:numRef>
              <c:f>Sheet1!$B$3:$F$3</c:f>
              <c:numCache>
                <c:formatCode>General</c:formatCode>
                <c:ptCount val="5"/>
                <c:pt idx="0">
                  <c:v>429</c:v>
                </c:pt>
                <c:pt idx="1">
                  <c:v>392</c:v>
                </c:pt>
                <c:pt idx="2">
                  <c:v>377</c:v>
                </c:pt>
                <c:pt idx="3">
                  <c:v>376</c:v>
                </c:pt>
                <c:pt idx="4">
                  <c:v>375</c:v>
                </c:pt>
              </c:numCache>
            </c:numRef>
          </c:val>
          <c:smooth val="0"/>
        </c:ser>
        <c:ser>
          <c:idx val="3"/>
          <c:order val="2"/>
          <c:tx>
            <c:strRef>
              <c:f>Sheet1!$A$4</c:f>
              <c:strCache>
                <c:ptCount val="1"/>
                <c:pt idx="0">
                  <c:v>Consumer</c:v>
                </c:pt>
              </c:strCache>
            </c:strRef>
          </c:tx>
          <c:spPr>
            <a:ln w="19053" cap="rnd" cmpd="sng" algn="ctr">
              <a:solidFill>
                <a:srgbClr val="008080"/>
              </a:solidFill>
              <a:prstDash val="solid"/>
              <a:round/>
            </a:ln>
          </c:spPr>
          <c:marker>
            <c:symbol val="circle"/>
            <c:size val="6"/>
            <c:spPr>
              <a:solidFill>
                <a:schemeClr val="bg1"/>
              </a:solidFill>
              <a:ln w="3175" cap="flat" cmpd="sng" algn="ctr">
                <a:solidFill>
                  <a:srgbClr val="008080"/>
                </a:solidFill>
                <a:prstDash val="solid"/>
                <a:bevel/>
              </a:ln>
            </c:spPr>
          </c:marker>
          <c:dPt>
            <c:idx val="4"/>
            <c:marker>
              <c:symbol val="circle"/>
              <c:size val="6"/>
              <c:spPr>
                <a:solidFill>
                  <a:srgbClr val="FF7415"/>
                </a:solidFill>
                <a:ln w="3175" cap="flat" cmpd="sng" algn="ctr">
                  <a:solidFill>
                    <a:srgbClr val="008080"/>
                  </a:solidFill>
                  <a:prstDash val="solid"/>
                  <a:bevel/>
                </a:ln>
              </c:spPr>
            </c:marker>
            <c:bubble3D val="0"/>
          </c:dPt>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957</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936</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922</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926</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933</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1Q25</c:v>
                </c:pt>
                <c:pt idx="1">
                  <c:v>2Q25</c:v>
                </c:pt>
                <c:pt idx="2">
                  <c:v>3Q25</c:v>
                </c:pt>
                <c:pt idx="3">
                  <c:v>4Q25</c:v>
                </c:pt>
                <c:pt idx="4">
                  <c:v>Column1</c:v>
                </c:pt>
              </c:strCache>
            </c:strRef>
          </c:cat>
          <c:val>
            <c:numRef>
              <c:f>Sheet1!$B$4:$F$4</c:f>
              <c:numCache>
                <c:formatCode>General</c:formatCode>
                <c:ptCount val="5"/>
                <c:pt idx="0">
                  <c:v>907</c:v>
                </c:pt>
                <c:pt idx="1">
                  <c:v>886</c:v>
                </c:pt>
                <c:pt idx="2">
                  <c:v>872</c:v>
                </c:pt>
                <c:pt idx="3">
                  <c:v>876</c:v>
                </c:pt>
                <c:pt idx="4">
                  <c:v>883</c:v>
                </c:pt>
              </c:numCache>
            </c:numRef>
          </c:val>
          <c:smooth val="0"/>
        </c:ser>
        <c:ser>
          <c:idx val="4"/>
          <c:order val="3"/>
          <c:tx>
            <c:strRef>
              <c:f>Sheet1!$A$5</c:f>
              <c:strCache>
                <c:ptCount val="1"/>
                <c:pt idx="0">
                  <c:v>SBL</c:v>
                </c:pt>
              </c:strCache>
            </c:strRef>
          </c:tx>
          <c:spPr>
            <a:ln w="19053" cap="rnd" cmpd="sng" algn="ctr">
              <a:solidFill>
                <a:srgbClr val="008080"/>
              </a:solidFill>
              <a:prstDash val="solid"/>
              <a:round/>
            </a:ln>
          </c:spPr>
          <c:marker>
            <c:symbol val="circle"/>
            <c:size val="6"/>
            <c:spPr>
              <a:solidFill>
                <a:schemeClr val="bg1"/>
              </a:solidFill>
              <a:ln w="3175" cap="flat" cmpd="sng" algn="ctr">
                <a:solidFill>
                  <a:srgbClr val="008080"/>
                </a:solidFill>
                <a:prstDash val="solid"/>
                <a:round/>
              </a:ln>
            </c:spPr>
          </c:marker>
          <c:dPt>
            <c:idx val="4"/>
            <c:marker>
              <c:symbol val="circle"/>
              <c:size val="6"/>
              <c:spPr>
                <a:solidFill>
                  <a:srgbClr val="FF7415"/>
                </a:solidFill>
                <a:ln w="3175" cap="flat" cmpd="sng" algn="ctr">
                  <a:solidFill>
                    <a:srgbClr val="008080"/>
                  </a:solidFill>
                  <a:prstDash val="solid"/>
                  <a:round/>
                </a:ln>
              </c:spPr>
            </c:marker>
            <c:bubble3D val="0"/>
          </c:dPt>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630</a:t>
                    </a:r>
                    <a:endParaRPr lang="en-US" dirty="0"/>
                  </a:p>
                </c:rich>
              </c:tx>
              <c:dLblPos val="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583</a:t>
                    </a:r>
                    <a:endParaRPr lang="en-US" dirty="0"/>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547</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541</a:t>
                    </a:r>
                    <a:endParaRPr lang="en-US" dirty="0"/>
                  </a:p>
                </c:rich>
              </c:tx>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0.0607703475471365"/>
                  <c:y val="-0.0532661444663167"/>
                </c:manualLayout>
              </c:layout>
              <c:tx>
                <c:rich>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itchFamily="2" charset="0"/>
                        <a:ea typeface="+mn-ea"/>
                        <a:cs typeface="+mn-cs"/>
                      </a:defRPr>
                    </a:pPr>
                    <a:r>
                      <a:rPr lang="en-US" sz="700" dirty="0">
                        <a:latin typeface="Aptos" pitchFamily="2" charset="0"/>
                      </a:rPr>
                      <a:t>528</a:t>
                    </a:r>
                    <a:endParaRPr lang="en-US" sz="700" dirty="0">
                      <a:latin typeface="Aptos" pitchFamily="2" charset="0"/>
                    </a:endParaRPr>
                  </a:p>
                </c:rich>
              </c:tx>
              <c:numFmt formatCode="#,##0" sourceLinked="0"/>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itchFamily="2" charset="0"/>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1Q25</c:v>
                </c:pt>
                <c:pt idx="1">
                  <c:v>2Q25</c:v>
                </c:pt>
                <c:pt idx="2">
                  <c:v>3Q25</c:v>
                </c:pt>
                <c:pt idx="3">
                  <c:v>4Q25</c:v>
                </c:pt>
                <c:pt idx="4">
                  <c:v>Column1</c:v>
                </c:pt>
              </c:strCache>
            </c:strRef>
          </c:cat>
          <c:val>
            <c:numRef>
              <c:f>Sheet1!$B$5:$F$5</c:f>
              <c:numCache>
                <c:formatCode>General</c:formatCode>
                <c:ptCount val="5"/>
                <c:pt idx="0">
                  <c:v>750</c:v>
                </c:pt>
                <c:pt idx="1">
                  <c:v>703</c:v>
                </c:pt>
                <c:pt idx="2">
                  <c:v>667</c:v>
                </c:pt>
                <c:pt idx="3">
                  <c:v>661</c:v>
                </c:pt>
                <c:pt idx="4">
                  <c:v>648</c:v>
                </c:pt>
              </c:numCache>
            </c:numRef>
          </c:val>
          <c:smooth val="0"/>
        </c:ser>
        <c:ser>
          <c:idx val="0"/>
          <c:order val="4"/>
          <c:tx>
            <c:strRef>
              <c:f>Sheet1!$A$6</c:f>
              <c:strCache>
                <c:ptCount val="1"/>
                <c:pt idx="0">
                  <c:v>Corporate</c:v>
                </c:pt>
              </c:strCache>
            </c:strRef>
          </c:tx>
          <c:spPr>
            <a:ln w="19050" cap="rnd" cmpd="sng" algn="ctr">
              <a:solidFill>
                <a:srgbClr val="008080"/>
              </a:solidFill>
              <a:prstDash val="solid"/>
              <a:round/>
            </a:ln>
          </c:spPr>
          <c:marker>
            <c:symbol val="circle"/>
            <c:size val="6"/>
            <c:spPr>
              <a:solidFill>
                <a:schemeClr val="bg1"/>
              </a:solidFill>
              <a:ln w="6350" cap="flat" cmpd="sng" algn="ctr">
                <a:solidFill>
                  <a:srgbClr val="008080"/>
                </a:solidFill>
                <a:prstDash val="solid"/>
                <a:round/>
              </a:ln>
            </c:spPr>
          </c:marker>
          <c:dPt>
            <c:idx val="4"/>
            <c:marker>
              <c:symbol val="circle"/>
              <c:size val="6"/>
              <c:spPr>
                <a:solidFill>
                  <a:srgbClr val="FF7415"/>
                </a:solidFill>
                <a:ln w="6350" cap="flat" cmpd="sng" algn="ctr">
                  <a:solidFill>
                    <a:srgbClr val="008080"/>
                  </a:solidFill>
                  <a:prstDash val="solid"/>
                  <a:round/>
                </a:ln>
              </c:spPr>
            </c:marker>
            <c:bubble3D val="0"/>
          </c:dPt>
          <c:dLbls>
            <c:dLbl>
              <c:idx val="0"/>
              <c:layout>
                <c:manualLayout>
                  <c:x val="-0.0640600631442809"/>
                  <c:y val="-0.0342123250218723"/>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dirty="0"/>
                      <a:t>461</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40600631442809"/>
                  <c:y val="-0.0342123250218723"/>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dirty="0"/>
                      <a:t>424</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40600631442809"/>
                  <c:y val="-0.03855260279965"/>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391</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40600631442809"/>
                  <c:y val="-0.0342123250218723"/>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a:t>382</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07605208769194"/>
                  <c:y val="-0.0385526027996501"/>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Aptos" pitchFamily="2" charset="0"/>
                        <a:ea typeface="+mn-ea"/>
                        <a:cs typeface="+mn-cs"/>
                      </a:defRPr>
                    </a:pPr>
                    <a:r>
                      <a:rPr lang="en-US" dirty="0"/>
                      <a:t>378</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1Q25</c:v>
                </c:pt>
                <c:pt idx="1">
                  <c:v>2Q25</c:v>
                </c:pt>
                <c:pt idx="2">
                  <c:v>3Q25</c:v>
                </c:pt>
                <c:pt idx="3">
                  <c:v>4Q25</c:v>
                </c:pt>
                <c:pt idx="4">
                  <c:v>Column1</c:v>
                </c:pt>
              </c:strCache>
            </c:strRef>
          </c:cat>
          <c:val>
            <c:numRef>
              <c:f>Sheet1!$B$6:$F$6</c:f>
              <c:numCache>
                <c:formatCode>0</c:formatCode>
                <c:ptCount val="5"/>
                <c:pt idx="0">
                  <c:v>539</c:v>
                </c:pt>
                <c:pt idx="1">
                  <c:v>502</c:v>
                </c:pt>
                <c:pt idx="2">
                  <c:v>469</c:v>
                </c:pt>
                <c:pt idx="3">
                  <c:v>460</c:v>
                </c:pt>
                <c:pt idx="4">
                  <c:v>456</c:v>
                </c:pt>
              </c:numCache>
            </c:numRef>
          </c:val>
          <c:smooth val="0"/>
        </c:ser>
        <c:dLbls>
          <c:showLegendKey val="0"/>
          <c:showVal val="0"/>
          <c:showCatName val="0"/>
          <c:showSerName val="0"/>
          <c:showPercent val="0"/>
          <c:showBubbleSize val="0"/>
        </c:dLbls>
        <c:marker val="1"/>
        <c:smooth val="0"/>
        <c:axId val="563085200"/>
        <c:axId val="563089512"/>
      </c:lineChart>
      <c:catAx>
        <c:axId val="56308520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3089512"/>
        <c:crosses val="autoZero"/>
        <c:auto val="1"/>
        <c:lblAlgn val="ctr"/>
        <c:lblOffset val="100"/>
        <c:noMultiLvlLbl val="0"/>
      </c:catAx>
      <c:valAx>
        <c:axId val="563089512"/>
        <c:scaling>
          <c:orientation val="minMax"/>
          <c:max val="1100"/>
          <c:min val="330"/>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3085200"/>
        <c:crosses val="autoZero"/>
        <c:crossBetween val="between"/>
      </c:valAx>
      <c:spPr>
        <a:noFill/>
        <a:ln w="25404">
          <a:noFill/>
        </a:ln>
      </c:spPr>
    </c:plotArea>
    <c:plotVisOnly val="1"/>
    <c:dispBlanksAs val="gap"/>
    <c:showDLblsOverMax val="0"/>
    <c:extLst>
      <c:ext uri="{0b15fc19-7d7d-44ad-8c2d-2c3a37ce22c3}">
        <chartProps xmlns="https://web.wps.cn/et/2018/main" chartId="{40f213e2-ad4a-499f-89a6-52a0acedb832}"/>
      </c:ext>
    </c:extLst>
  </c:chart>
  <c:spPr>
    <a:solidFill>
      <a:srgbClr val="F5F9F6"/>
    </a:solidFill>
    <a:ln w="6350" cap="flat" cmpd="sng" algn="ctr">
      <a:noFill/>
      <a:prstDash val="solid"/>
      <a:round/>
    </a:ln>
  </c:spPr>
  <c:txPr>
    <a:bodyPr/>
    <a:lstStyle/>
    <a:p>
      <a:pPr>
        <a:defRPr lang="en-US" sz="1800"/>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19870161157392"/>
          <c:y val="0.271210064259209"/>
          <c:w val="0.880993313335833"/>
          <c:h val="0.525075696730796"/>
        </c:manualLayout>
      </c:layout>
      <c:barChart>
        <c:barDir val="col"/>
        <c:grouping val="stacked"/>
        <c:varyColors val="0"/>
        <c:ser>
          <c:idx val="0"/>
          <c:order val="0"/>
          <c:tx>
            <c:strRef>
              <c:f>Sheet1!$A$2</c:f>
              <c:strCache>
                <c:ptCount val="1"/>
                <c:pt idx="0">
                  <c:v>Λιανική Τραπεζική</c:v>
                </c:pt>
              </c:strCache>
            </c:strRef>
          </c:tx>
          <c:spPr>
            <a:solidFill>
              <a:srgbClr val="003841"/>
            </a:solidFill>
            <a:ln w="25375">
              <a:noFill/>
            </a:ln>
          </c:spPr>
          <c:invertIfNegative val="0"/>
          <c:dPt>
            <c:idx val="3"/>
            <c:invertIfNegative val="0"/>
            <c:bubble3D val="0"/>
          </c:dPt>
          <c:dPt>
            <c:idx val="4"/>
            <c:invertIfNegative val="0"/>
            <c:bubble3D val="0"/>
            <c:spPr>
              <a:solidFill>
                <a:srgbClr val="FF7415"/>
              </a:solidFill>
              <a:ln w="12700">
                <a:noFill/>
                <a:prstDash val="dash"/>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0,5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0,6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0039682539682539"/>
                  <c:y val="9.46714254972827e-17"/>
                </c:manualLayout>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0,6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804837147942e-17"/>
                  <c:y val="0"/>
                </c:manualLayout>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b="0"/>
                      <a:t>0,6</a:t>
                    </a:r>
                    <a:endParaRPr lang="en-US" b="0"/>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3750744925e-5"/>
                  <c:y val="0"/>
                </c:manualLayout>
              </c:layout>
              <c:tx>
                <c:rich>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r>
                      <a:rPr lang="en-US"/>
                      <a:t>0,6</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strRef>
          </c:cat>
          <c:val>
            <c:numRef>
              <c:f>Sheet1!$B$2:$F$2</c:f>
              <c:numCache>
                <c:formatCode>0.000</c:formatCode>
                <c:ptCount val="5"/>
                <c:pt idx="0">
                  <c:v>0.477</c:v>
                </c:pt>
                <c:pt idx="1">
                  <c:v>0.574</c:v>
                </c:pt>
                <c:pt idx="2">
                  <c:v>0.553</c:v>
                </c:pt>
                <c:pt idx="3">
                  <c:v>0.636</c:v>
                </c:pt>
                <c:pt idx="4">
                  <c:v>0.6</c:v>
                </c:pt>
              </c:numCache>
            </c:numRef>
          </c:val>
        </c:ser>
        <c:ser>
          <c:idx val="2"/>
          <c:order val="2"/>
          <c:tx>
            <c:strRef>
              <c:f>Sheet1!$A$4</c:f>
              <c:strCache>
                <c:ptCount val="1"/>
                <c:pt idx="0">
                  <c:v>Εταιρική Τραπεζική</c:v>
                </c:pt>
              </c:strCache>
            </c:strRef>
          </c:tx>
          <c:spPr>
            <a:solidFill>
              <a:srgbClr val="007B85"/>
            </a:solidFill>
            <a:ln>
              <a:noFill/>
            </a:ln>
          </c:spPr>
          <c:invertIfNegative val="0"/>
          <c:dPt>
            <c:idx val="3"/>
            <c:invertIfNegative val="0"/>
            <c:bubble3D val="0"/>
            <c:spPr>
              <a:solidFill>
                <a:srgbClr val="007885"/>
              </a:solidFill>
              <a:ln>
                <a:noFill/>
              </a:ln>
            </c:spPr>
          </c:dPt>
          <c:dPt>
            <c:idx val="4"/>
            <c:invertIfNegative val="0"/>
            <c:bubble3D val="0"/>
            <c:spPr>
              <a:solidFill>
                <a:srgbClr val="FF7415">
                  <a:alpha val="74902"/>
                </a:srgbClr>
              </a:solidFill>
              <a:ln>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1,2</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2,0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b="0"/>
                      <a:t>3,6</a:t>
                    </a:r>
                    <a:endParaRPr lang="en-US" b="0"/>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mn-cs"/>
                      </a:defRPr>
                    </a:pPr>
                    <a:r>
                      <a:rPr lang="en-US"/>
                      <a:t>1,9</a:t>
                    </a:r>
                    <a:endParaRPr lang="en-US"/>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strRef>
          </c:cat>
          <c:val>
            <c:numRef>
              <c:f>Sheet1!$B$4:$F$4</c:f>
              <c:numCache>
                <c:formatCode>0.000</c:formatCode>
                <c:ptCount val="5"/>
                <c:pt idx="0">
                  <c:v>1.228</c:v>
                </c:pt>
                <c:pt idx="1">
                  <c:v>2</c:v>
                </c:pt>
                <c:pt idx="2">
                  <c:v>1.336</c:v>
                </c:pt>
                <c:pt idx="3">
                  <c:v>3.562</c:v>
                </c:pt>
                <c:pt idx="4">
                  <c:v>1.902</c:v>
                </c:pt>
              </c:numCache>
            </c:numRef>
          </c:val>
        </c:ser>
        <c:ser>
          <c:idx val="4"/>
          <c:order val="4"/>
          <c:tx>
            <c:strRef>
              <c:f>Total</c:f>
              <c:strCache>
                <c:ptCount val="1"/>
                <c:pt idx="0">
                  <c:v>Total</c:v>
                </c:pt>
              </c:strCache>
            </c:strRef>
          </c:tx>
          <c:spPr>
            <a:noFill/>
            <a:ln>
              <a:noFill/>
            </a:ln>
          </c:spPr>
          <c:invertIfNegative val="0"/>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1,7</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2,6</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1,9</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b="0"/>
                      <a:t>4,2</a:t>
                    </a:r>
                    <a:endParaRPr lang="en-US" b="0"/>
                  </a:p>
                </c:rich>
              </c:tx>
              <c:dLblPos val="inBase"/>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mn-cs"/>
                      </a:defRPr>
                    </a:pPr>
                    <a:r>
                      <a:rPr lang="en-US"/>
                      <a:t>2,5</a:t>
                    </a:r>
                    <a:endParaRPr lang="en-US"/>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strRef>
          </c:cat>
          <c:val>
            <c:numRef>
              <c:f>Sheet1!$B$6:$F$6</c:f>
              <c:numCache>
                <c:formatCode>0.000</c:formatCode>
                <c:ptCount val="5"/>
                <c:pt idx="0">
                  <c:v>1.705</c:v>
                </c:pt>
                <c:pt idx="1">
                  <c:v>2.574</c:v>
                </c:pt>
                <c:pt idx="2">
                  <c:v>1.889</c:v>
                </c:pt>
                <c:pt idx="3">
                  <c:v>4.198</c:v>
                </c:pt>
                <c:pt idx="4">
                  <c:v>2.502</c:v>
                </c:pt>
              </c:numCache>
            </c:numRef>
          </c:val>
        </c:ser>
        <c:dLbls>
          <c:showLegendKey val="0"/>
          <c:showVal val="0"/>
          <c:showCatName val="0"/>
          <c:showSerName val="0"/>
          <c:showPercent val="0"/>
          <c:showBubbleSize val="0"/>
        </c:dLbls>
        <c:gapWidth val="150"/>
        <c:overlap val="100"/>
        <c:axId val="563084808"/>
        <c:axId val="563092648"/>
        <c:extLst>
          <c:ext xmlns:c15="http://schemas.microsoft.com/office/drawing/2012/chart" uri="{02D57815-91ED-43cb-92C2-25804820EDAC}">
            <c15:filteredBarSeries>
              <c15:ser>
                <c:idx val="1"/>
                <c:order val="1"/>
                <c:spPr>
                  <a:solidFill>
                    <a:srgbClr val="00B8B4">
                      <a:alpha val="50000"/>
                    </a:srgbClr>
                  </a:solidFill>
                  <a:ln w="3175">
                    <a:noFill/>
                  </a:ln>
                </c:spPr>
                <c:invertIfNegative val="0"/>
                <c:dPt>
                  <c:idx val="4"/>
                  <c:invertIfNegative val="0"/>
                  <c:bubble3D val="0"/>
                </c:dPt>
                <c:dLbls>
                  <c:delete val="1"/>
                </c:dLbls>
                <c:cat>
                  <c:strRef>
                    <c:extLst>
                      <c:ext uri="{02D57815-91ED-43cb-92C2-25804820EDAC}">
                        <c15:fullRef>
                          <c15:sqref/>
                        </c15:fullRef>
                        <c15:formulaRef>
                          <c15:sqref>Sheet1!$B$1:$F$1</c15:sqref>
                        </c15:formulaRef>
                      </c:ext>
                    </c:extLst>
                    <c:strCache>
                      <c:ptCount val="5"/>
                      <c:pt idx="0">
                        <c:v>Α' τρίμηνο
2025</c:v>
                      </c:pt>
                      <c:pt idx="1">
                        <c:v>Β' τρίμηνο
2025</c:v>
                      </c:pt>
                      <c:pt idx="2">
                        <c:v>Γ' τρίμηνο
2025</c:v>
                      </c:pt>
                      <c:pt idx="3">
                        <c:v>Δ' τρίμηνο
2025</c:v>
                      </c:pt>
                      <c:pt idx="4">
                        <c:v>Α' τρίμηνο
2026</c:v>
                      </c:pt>
                    </c:strCache>
                  </c:strRef>
                </c:cat>
                <c:val>
                  <c:numRef>
                    <c:extLst>
                      <c:ext uri="{02D57815-91ED-43cb-92C2-25804820EDAC}">
                        <c15:formulaRef>
                          <c15:sqref>Sheet1!$B$3:$F$3</c15:sqref>
                        </c15:formulaRef>
                      </c:ext>
                    </c:extLst>
                    <c:numCache>
                      <c:formatCode>General</c:formatCode>
                      <c:ptCount val="5"/>
                    </c:numCache>
                  </c:numRef>
                </c:val>
              </c15:ser>
            </c15:filteredBarSeries>
            <c15:filteredBarSeries>
              <c15:ser>
                <c:idx val="3"/>
                <c:order val="3"/>
                <c:spPr>
                  <a:solidFill>
                    <a:srgbClr val="008080">
                      <a:alpha val="50000"/>
                    </a:srgbClr>
                  </a:solidFill>
                  <a:ln>
                    <a:solidFill>
                      <a:schemeClr val="accent2"/>
                    </a:solidFill>
                  </a:ln>
                </c:spPr>
                <c:invertIfNegative val="0"/>
                <c:dLbls>
                  <c:dLbl>
                    <c:idx val="0"/>
                    <c:delete val="1"/>
                  </c:dLbl>
                  <c:dLbl>
                    <c:idx val="1"/>
                    <c:delete val="1"/>
                  </c:dLbl>
                  <c:dLbl>
                    <c:idx val="2"/>
                    <c:delete val="1"/>
                  </c:dLbl>
                  <c:dLbl>
                    <c:idx val="3"/>
                    <c:delete val="1"/>
                  </c:dLbl>
                  <c:dLbl>
                    <c:idx val="4"/>
                    <c:delete val="1"/>
                  </c:dLbl>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Sheet1!$B$1:$F$1</c15:sqref>
                        </c15:formulaRef>
                      </c:ext>
                    </c:extLst>
                    <c:strCache>
                      <c:ptCount val="5"/>
                      <c:pt idx="0">
                        <c:v>Α' τρίμηνο
2025</c:v>
                      </c:pt>
                      <c:pt idx="1">
                        <c:v>Β' τρίμηνο
2025</c:v>
                      </c:pt>
                      <c:pt idx="2">
                        <c:v>Γ' τρίμηνο
2025</c:v>
                      </c:pt>
                      <c:pt idx="3">
                        <c:v>Δ' τρίμηνο
2025</c:v>
                      </c:pt>
                      <c:pt idx="4">
                        <c:v>Α' τρίμηνο
2026</c:v>
                      </c:pt>
                    </c:strCache>
                  </c:strRef>
                </c:cat>
                <c:val>
                  <c:numRef>
                    <c:extLst>
                      <c:ext uri="{02D57815-91ED-43cb-92C2-25804820EDAC}">
                        <c15:formulaRef>
                          <c15:sqref>Sheet1!$B$5:$F$5</c15:sqref>
                        </c15:formulaRef>
                      </c:ext>
                    </c:extLst>
                    <c:numCache>
                      <c:formatCode>General</c:formatCode>
                      <c:ptCount val="5"/>
                    </c:numCache>
                  </c:numRef>
                </c:val>
              </c15:ser>
            </c15:filteredBarSeries>
          </c:ext>
        </c:extLst>
      </c:barChart>
      <c:catAx>
        <c:axId val="563084808"/>
        <c:scaling>
          <c:orientation val="minMax"/>
        </c:scaling>
        <c:delete val="0"/>
        <c:axPos val="b"/>
        <c:numFmt formatCode="General" sourceLinked="1"/>
        <c:majorTickMark val="none"/>
        <c:minorTickMark val="none"/>
        <c:tickLblPos val="nextTo"/>
        <c:spPr>
          <a:ln w="9525" cap="flat" cmpd="sng" algn="ctr">
            <a:solidFill>
              <a:srgbClr val="BFBFBF"/>
            </a:solidFill>
            <a:prstDash val="solid"/>
            <a:round/>
          </a:ln>
        </c:spPr>
        <c:txPr>
          <a:bodyPr rot="-6000000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crossAx val="563092648"/>
        <c:crosses val="autoZero"/>
        <c:auto val="1"/>
        <c:lblAlgn val="ctr"/>
        <c:lblOffset val="100"/>
        <c:noMultiLvlLbl val="0"/>
      </c:catAx>
      <c:valAx>
        <c:axId val="563092648"/>
        <c:scaling>
          <c:orientation val="minMax"/>
          <c:max val="5"/>
          <c:min val="0"/>
        </c:scaling>
        <c:delete val="1"/>
        <c:axPos val="l"/>
        <c:numFmt formatCode="0.000"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3084808"/>
        <c:crosses val="autoZero"/>
        <c:crossBetween val="between"/>
        <c:majorUnit val="1"/>
      </c:valAx>
      <c:spPr>
        <a:noFill/>
        <a:ln w="25375">
          <a:noFill/>
        </a:ln>
      </c:spPr>
    </c:plotArea>
    <c:legend>
      <c:legendPos val="b"/>
      <c:legendEntry>
        <c:idx val="2"/>
        <c:delete val="1"/>
      </c:legendEntry>
      <c:layout>
        <c:manualLayout>
          <c:xMode val="edge"/>
          <c:yMode val="edge"/>
          <c:x val="0.108264494761395"/>
          <c:y val="0.929603693339271"/>
          <c:w val="0.839829890330812"/>
          <c:h val="0.070396274874033"/>
        </c:manualLayout>
      </c:layout>
      <c:overlay val="0"/>
      <c:txPr>
        <a:bodyPr rot="0" spcFirstLastPara="0" vertOverflow="ellipsis" vert="horz" wrap="square" anchor="ctr" anchorCtr="1"/>
        <a:lstStyle/>
        <a:p>
          <a:pPr>
            <a:defRPr lang="en-US" sz="5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181488d4-196a-4af1-8489-41003e813601}"/>
      </c:ext>
    </c:extLst>
  </c:chart>
  <c:spPr>
    <a:solidFill>
      <a:srgbClr val="F5F9F6"/>
    </a:solidFill>
    <a:ln w="6350" cap="flat" cmpd="sng" algn="ctr">
      <a:solidFill>
        <a:srgbClr val="F5F9F6"/>
      </a:solidFill>
      <a:prstDash val="solid"/>
      <a:round/>
    </a:ln>
  </c:spPr>
  <c:txPr>
    <a:bodyPr/>
    <a:lstStyle/>
    <a:p>
      <a:pPr>
        <a:defRPr lang="en-US" sz="180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31961403375303"/>
          <c:y val="0.220301015672533"/>
          <c:w val="0.928831951397943"/>
          <c:h val="0.568562115014811"/>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dPt>
          <c:dPt>
            <c:idx val="1"/>
            <c:invertIfNegative val="0"/>
            <c:bubble3D val="0"/>
            <c:spPr>
              <a:noFill/>
              <a:ln w="6350">
                <a:noFill/>
              </a:ln>
              <a:effectLst/>
            </c:spPr>
          </c:dPt>
          <c:dPt>
            <c:idx val="2"/>
            <c:invertIfNegative val="0"/>
            <c:bubble3D val="0"/>
            <c:spPr>
              <a:noFill/>
              <a:ln w="6350">
                <a:noFill/>
              </a:ln>
              <a:effectLst/>
            </c:spPr>
          </c:dPt>
          <c:dPt>
            <c:idx val="3"/>
            <c:invertIfNegative val="0"/>
            <c:bubble3D val="0"/>
            <c:spPr>
              <a:noFill/>
              <a:ln w="6350">
                <a:noFill/>
              </a:ln>
              <a:effectLst/>
            </c:spPr>
          </c:dPt>
          <c:dPt>
            <c:idx val="4"/>
            <c:invertIfNegative val="0"/>
            <c:bubble3D val="0"/>
            <c:spPr>
              <a:noFill/>
              <a:ln w="6350">
                <a:noFill/>
              </a:ln>
              <a:effectLst/>
            </c:spPr>
          </c:dPt>
          <c:dPt>
            <c:idx val="5"/>
            <c:invertIfNegative val="0"/>
            <c:bubble3D val="0"/>
            <c:spPr>
              <a:solidFill>
                <a:srgbClr val="FF7415"/>
              </a:solidFill>
              <a:ln w="6350">
                <a:solidFill>
                  <a:srgbClr val="FF7415"/>
                </a:solidFill>
              </a:ln>
              <a:effectLst/>
            </c:spPr>
          </c:dPt>
          <c:dLbls>
            <c:dLbl>
              <c:idx val="0"/>
              <c:layout>
                <c:manualLayout>
                  <c:x val="-9.22560464349275e-18"/>
                  <c:y val="-0.158730158730159"/>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37,0</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layout>
                <c:manualLayout>
                  <c:x val="0"/>
                  <c:y val="-0.190732820833944"/>
                </c:manualLayout>
              </c:layout>
              <c:tx>
                <c:rich>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a:t>37,7</a:t>
                    </a:r>
                    <a:endParaRPr lang="en-US"/>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Εξυπηρετούμενα
Δάνεια
2025</c:v>
                </c:pt>
                <c:pt idx="1">
                  <c:v>Εκταμιεύσεις
Δανείων </c:v>
                </c:pt>
                <c:pt idx="2">
                  <c:v>Αποπληρωμές
Δανείων</c:v>
                </c:pt>
                <c:pt idx="3">
                  <c:v>Κίνηση
ΜΕΑ</c:v>
                </c:pt>
                <c:pt idx="4">
                  <c:v>Συναλλ/κές
Διαφορές &amp; Λοιπά</c:v>
                </c:pt>
                <c:pt idx="5">
                  <c:v>Εξυπηρετούμενα
Δάνεια
Α' τρίμηνο 2026</c:v>
                </c:pt>
              </c:strCache>
            </c:strRef>
          </c:cat>
          <c:val>
            <c:numRef>
              <c:f>Sheet1!$B$2:$B$7</c:f>
              <c:numCache>
                <c:formatCode>#,##0.000</c:formatCode>
                <c:ptCount val="6"/>
                <c:pt idx="0">
                  <c:v>36.956</c:v>
                </c:pt>
                <c:pt idx="1" c:formatCode="#,##0.0">
                  <c:v>36.956</c:v>
                </c:pt>
                <c:pt idx="2" c:formatCode="#,##0.0">
                  <c:v>37.444</c:v>
                </c:pt>
                <c:pt idx="3" c:formatCode="#,##0.0">
                  <c:v>37.399</c:v>
                </c:pt>
                <c:pt idx="4" c:formatCode="#,##0.0">
                  <c:v>37.399</c:v>
                </c:pt>
                <c:pt idx="5">
                  <c:v>37.714</c:v>
                </c:pt>
              </c:numCache>
            </c:numRef>
          </c:val>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dPt>
          <c:dPt>
            <c:idx val="1"/>
            <c:invertIfNegative val="0"/>
            <c:bubble3D val="0"/>
            <c:spPr>
              <a:solidFill>
                <a:srgbClr val="007B85"/>
              </a:solidFill>
              <a:ln w="6350">
                <a:solidFill>
                  <a:srgbClr val="007B85"/>
                </a:solidFill>
                <a:prstDash val="solid"/>
              </a:ln>
              <a:effectLst/>
            </c:spPr>
          </c:dPt>
          <c:dPt>
            <c:idx val="2"/>
            <c:invertIfNegative val="0"/>
            <c:bubble3D val="0"/>
            <c:spPr>
              <a:solidFill>
                <a:srgbClr val="00ADBF"/>
              </a:solidFill>
              <a:ln w="6350">
                <a:solidFill>
                  <a:srgbClr val="00ADBF"/>
                </a:solidFill>
                <a:prstDash val="solid"/>
              </a:ln>
              <a:effectLst/>
            </c:spPr>
          </c:dPt>
          <c:dPt>
            <c:idx val="3"/>
            <c:invertIfNegative val="0"/>
            <c:bubble3D val="0"/>
            <c:spPr>
              <a:solidFill>
                <a:srgbClr val="00ADBF"/>
              </a:solidFill>
              <a:ln w="6350">
                <a:solidFill>
                  <a:srgbClr val="00ADBF"/>
                </a:solidFill>
                <a:prstDash val="solid"/>
              </a:ln>
              <a:effectLst/>
            </c:spPr>
          </c:dPt>
          <c:dPt>
            <c:idx val="4"/>
            <c:invertIfNegative val="0"/>
            <c:bubble3D val="0"/>
            <c:spPr>
              <a:solidFill>
                <a:srgbClr val="007B85"/>
              </a:solidFill>
              <a:ln w="6350">
                <a:solidFill>
                  <a:srgbClr val="007B85"/>
                </a:solidFill>
                <a:prstDash val="solid"/>
              </a:ln>
              <a:effectLst/>
            </c:spPr>
          </c:dPt>
          <c:dPt>
            <c:idx val="5"/>
            <c:invertIfNegative val="0"/>
            <c:bubble3D val="0"/>
            <c:spPr>
              <a:solidFill>
                <a:srgbClr val="00ADBF"/>
              </a:solidFill>
              <a:ln w="6350">
                <a:solidFill>
                  <a:srgbClr val="00ADBF"/>
                </a:solidFill>
                <a:prstDash val="solid"/>
              </a:ln>
              <a:effectLst/>
            </c:spPr>
          </c:dPt>
          <c:dLbls>
            <c:dLbl>
              <c:idx val="0"/>
              <c:delete val="1"/>
            </c:dLbl>
            <c:dLbl>
              <c:idx val="1"/>
              <c:layout>
                <c:manualLayout>
                  <c:x val="0"/>
                  <c:y val="-0.206543471406176"/>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solidFill>
                          <a:schemeClr val="tx1">
                            <a:lumMod val="75000"/>
                            <a:lumOff val="25000"/>
                          </a:schemeClr>
                        </a:solidFill>
                      </a:rPr>
                      <a:t>2,5</a:t>
                    </a:r>
                    <a:endParaRPr lang="en-US">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0281803542673108"/>
                  <c:y val="0.18960911136108"/>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solidFill>
                          <a:schemeClr val="tx1">
                            <a:lumMod val="75000"/>
                            <a:lumOff val="25000"/>
                          </a:schemeClr>
                        </a:solidFill>
                      </a:rPr>
                      <a:t>-2,0</a:t>
                    </a:r>
                    <a:endParaRPr lang="en-US">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02576489533011"/>
                  <c:y val="0.0365528527684039"/>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solidFill>
                          <a:schemeClr val="tx1">
                            <a:lumMod val="75000"/>
                            <a:lumOff val="25000"/>
                          </a:schemeClr>
                        </a:solidFill>
                        <a:latin typeface="Aptos" pitchFamily="2" charset="0"/>
                      </a:rPr>
                      <a:t>-0,0</a:t>
                    </a:r>
                    <a:endParaRPr lang="en-US">
                      <a:solidFill>
                        <a:schemeClr val="tx1">
                          <a:lumMod val="75000"/>
                          <a:lumOff val="25000"/>
                        </a:schemeClr>
                      </a:solidFill>
                      <a:latin typeface="Aptos" pitchFamily="2" charset="0"/>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609674295884e-16"/>
                  <c:y val="-0.0630186851643545"/>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0,2</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delete val="1"/>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Εξυπηρετούμενα
Δάνεια
2025</c:v>
                </c:pt>
                <c:pt idx="1">
                  <c:v>Εκταμιεύσεις
Δανείων </c:v>
                </c:pt>
                <c:pt idx="2">
                  <c:v>Αποπληρωμές
Δανείων</c:v>
                </c:pt>
                <c:pt idx="3">
                  <c:v>Κίνηση
ΜΕΑ</c:v>
                </c:pt>
                <c:pt idx="4">
                  <c:v>Συναλλ/κές
Διαφορές &amp; Λοιπά</c:v>
                </c:pt>
                <c:pt idx="5">
                  <c:v>Εξυπηρετούμενα
Δάνεια
Α' τρίμηνο 2026</c:v>
                </c:pt>
              </c:strCache>
            </c:strRef>
          </c:cat>
          <c:val>
            <c:numRef>
              <c:f>Sheet1!$C$2:$C$7</c:f>
              <c:numCache>
                <c:formatCode>General</c:formatCode>
                <c:ptCount val="6"/>
                <c:pt idx="1" c:formatCode="#,##0.000">
                  <c:v>2.502</c:v>
                </c:pt>
                <c:pt idx="2" c:formatCode="#,##0.000">
                  <c:v>2.014</c:v>
                </c:pt>
                <c:pt idx="3" c:formatCode="#,##0.000">
                  <c:v>0.045</c:v>
                </c:pt>
                <c:pt idx="4" c:formatCode="#,##0.000">
                  <c:v>0.315</c:v>
                </c:pt>
              </c:numCache>
            </c:numRef>
          </c:val>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a:lstStyle/>
          <a:p>
            <a:pPr>
              <a:defRPr lang="en-US" sz="5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crossAx val="386223976"/>
        <c:crosses val="autoZero"/>
        <c:auto val="1"/>
        <c:lblAlgn val="ctr"/>
        <c:lblOffset val="100"/>
        <c:noMultiLvlLbl val="0"/>
      </c:catAx>
      <c:valAx>
        <c:axId val="386223976"/>
        <c:scaling>
          <c:orientation val="minMax"/>
          <c:max val="40"/>
        </c:scaling>
        <c:delete val="1"/>
        <c:axPos val="l"/>
        <c:numFmt formatCode="#,##0.0" sourceLinked="0"/>
        <c:majorTickMark val="out"/>
        <c:minorTickMark val="none"/>
        <c:tickLblPos val="nextTo"/>
        <c:txPr>
          <a:bodyPr rot="-60000000" spcFirstLastPara="0" vertOverflow="ellipsis" vert="horz" wrap="square"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p>
        </c:txPr>
        <c:crossAx val="386222408"/>
        <c:crosses val="autoZero"/>
        <c:crossBetween val="between"/>
        <c:majorUnit val="0.01"/>
      </c:valAx>
      <c:spPr>
        <a:noFill/>
        <a:ln w="25400">
          <a:noFill/>
        </a:ln>
        <a:effectLst/>
      </c:spPr>
    </c:plotArea>
    <c:plotVisOnly val="1"/>
    <c:dispBlanksAs val="gap"/>
    <c:showDLblsOverMax val="0"/>
    <c:extLst>
      <c:ext uri="{0b15fc19-7d7d-44ad-8c2d-2c3a37ce22c3}">
        <chartProps xmlns="https://web.wps.cn/et/2018/main" chartId="{c13ef55c-7b25-4e18-a636-7cf54eb1fa84}"/>
      </c:ext>
    </c:extLst>
  </c:chart>
  <c:spPr>
    <a:solidFill>
      <a:srgbClr val="F5F9F6"/>
    </a:solidFill>
    <a:ln w="9525" cap="flat" cmpd="sng" algn="ctr">
      <a:noFill/>
      <a:prstDash val="solid"/>
      <a:round/>
    </a:ln>
    <a:effectLst/>
  </c:spPr>
  <c:txPr>
    <a:bodyPr/>
    <a:lstStyle/>
    <a:p>
      <a:pPr>
        <a:defRPr lang="en-US" sz="500">
          <a:solidFill>
            <a:sysClr val="windowText" lastClr="000000"/>
          </a:solidFill>
          <a:latin typeface="Segoe UI" panose="020B0502040204020203" pitchFamily="34" charset="0"/>
          <a:cs typeface="Segoe UI" panose="020B0502040204020203" pitchFamily="3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3196160081669"/>
          <c:y val="0.15538031691448"/>
          <c:w val="0.928831951397943"/>
          <c:h val="0.718469614375126"/>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3841"/>
              </a:solidFill>
              <a:ln w="6350">
                <a:solidFill>
                  <a:srgbClr val="003841"/>
                </a:solidFill>
              </a:ln>
              <a:effectLst/>
            </c:spPr>
          </c:dPt>
          <c:dPt>
            <c:idx val="1"/>
            <c:invertIfNegative val="0"/>
            <c:bubble3D val="0"/>
            <c:spPr>
              <a:noFill/>
              <a:ln w="6350">
                <a:noFill/>
              </a:ln>
              <a:effectLst/>
            </c:spPr>
          </c:dPt>
          <c:dPt>
            <c:idx val="2"/>
            <c:invertIfNegative val="0"/>
            <c:bubble3D val="0"/>
            <c:spPr>
              <a:noFill/>
              <a:ln w="6350">
                <a:noFill/>
              </a:ln>
              <a:effectLst/>
            </c:spPr>
          </c:dPt>
          <c:dPt>
            <c:idx val="3"/>
            <c:invertIfNegative val="0"/>
            <c:bubble3D val="0"/>
            <c:spPr>
              <a:noFill/>
              <a:ln w="6350">
                <a:noFill/>
              </a:ln>
              <a:effectLst/>
            </c:spPr>
          </c:dPt>
          <c:dPt>
            <c:idx val="4"/>
            <c:invertIfNegative val="0"/>
            <c:bubble3D val="0"/>
            <c:spPr>
              <a:noFill/>
              <a:ln w="6350">
                <a:noFill/>
              </a:ln>
              <a:effectLst/>
            </c:spPr>
          </c:dPt>
          <c:dPt>
            <c:idx val="5"/>
            <c:invertIfNegative val="0"/>
            <c:bubble3D val="0"/>
            <c:spPr>
              <a:solidFill>
                <a:srgbClr val="FF7415"/>
              </a:solidFill>
              <a:ln w="6350">
                <a:solidFill>
                  <a:srgbClr val="FF7415"/>
                </a:solidFill>
              </a:ln>
              <a:effectLst/>
            </c:spPr>
          </c:dPt>
          <c:dLbls>
            <c:dLbl>
              <c:idx val="0"/>
              <c:layout>
                <c:manualLayout>
                  <c:x val="0"/>
                  <c:y val="-0.158808933002481"/>
                </c:manualLayout>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800">
                        <a:solidFill>
                          <a:schemeClr val="tx1">
                            <a:lumMod val="75000"/>
                            <a:lumOff val="25000"/>
                          </a:schemeClr>
                        </a:solidFill>
                      </a:rPr>
                      <a:t>56,5</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layout>
                <c:manualLayout>
                  <c:x val="-0.00402576489533011"/>
                  <c:y val="-0.30272952853598"/>
                </c:manualLayout>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58,5</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Καταθέσεις
Α' τρίμηνο 2025</c:v>
                </c:pt>
                <c:pt idx="1">
                  <c:v>Όψεως &amp;
ταμιευτηρίου </c:v>
                </c:pt>
                <c:pt idx="2">
                  <c:v>Προθεσμίας</c:v>
                </c:pt>
                <c:pt idx="3">
                  <c:v>Όψεως &amp;
ταμιευτηρίου </c:v>
                </c:pt>
                <c:pt idx="4">
                  <c:v>Προθεσμίας
&amp; λοιπές </c:v>
                </c:pt>
                <c:pt idx="5">
                  <c:v>Καταθέσεις
Α' τρίμηνο 2026</c:v>
                </c:pt>
              </c:strCache>
            </c:strRef>
          </c:cat>
          <c:val>
            <c:numRef>
              <c:f>Sheet1!$B$2:$B$7</c:f>
              <c:numCache>
                <c:formatCode>#,##0.0</c:formatCode>
                <c:ptCount val="6"/>
                <c:pt idx="0">
                  <c:v>56.523</c:v>
                </c:pt>
                <c:pt idx="1">
                  <c:v>56.523</c:v>
                </c:pt>
                <c:pt idx="2">
                  <c:v>58.023</c:v>
                </c:pt>
                <c:pt idx="3">
                  <c:v>57.623</c:v>
                </c:pt>
                <c:pt idx="4">
                  <c:v>57.623</c:v>
                </c:pt>
                <c:pt idx="5">
                  <c:v>58.523</c:v>
                </c:pt>
              </c:numCache>
            </c:numRef>
          </c:val>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dPt>
          <c:dPt>
            <c:idx val="1"/>
            <c:invertIfNegative val="0"/>
            <c:bubble3D val="0"/>
            <c:spPr>
              <a:solidFill>
                <a:srgbClr val="007B85"/>
              </a:solidFill>
              <a:ln w="6350">
                <a:solidFill>
                  <a:srgbClr val="007B85"/>
                </a:solidFill>
                <a:prstDash val="solid"/>
              </a:ln>
              <a:effectLst/>
            </c:spPr>
          </c:dPt>
          <c:dPt>
            <c:idx val="2"/>
            <c:invertIfNegative val="0"/>
            <c:bubble3D val="0"/>
            <c:spPr>
              <a:pattFill prst="ltDnDiag">
                <a:fgClr>
                  <a:srgbClr val="007885"/>
                </a:fgClr>
                <a:bgClr>
                  <a:prstClr val="white"/>
                </a:bgClr>
              </a:pattFill>
              <a:ln w="3175">
                <a:solidFill>
                  <a:srgbClr val="007885"/>
                </a:solidFill>
              </a:ln>
              <a:effectLst/>
            </c:spPr>
          </c:dPt>
          <c:dPt>
            <c:idx val="3"/>
            <c:invertIfNegative val="0"/>
            <c:bubble3D val="0"/>
            <c:spPr>
              <a:pattFill prst="ltDnDiag">
                <a:fgClr>
                  <a:srgbClr val="007885"/>
                </a:fgClr>
                <a:bgClr>
                  <a:sysClr val="window" lastClr="FFFFFF"/>
                </a:bgClr>
              </a:pattFill>
              <a:ln w="6350">
                <a:solidFill>
                  <a:srgbClr val="007885"/>
                </a:solidFill>
                <a:prstDash val="solid"/>
              </a:ln>
              <a:effectLst/>
            </c:spPr>
          </c:dPt>
          <c:dPt>
            <c:idx val="4"/>
            <c:invertIfNegative val="0"/>
            <c:bubble3D val="0"/>
            <c:spPr>
              <a:solidFill>
                <a:srgbClr val="007885"/>
              </a:solidFill>
              <a:ln w="6350">
                <a:solidFill>
                  <a:srgbClr val="007885"/>
                </a:solidFill>
                <a:prstDash val="solid"/>
              </a:ln>
              <a:effectLst/>
            </c:spPr>
          </c:dPt>
          <c:dPt>
            <c:idx val="5"/>
            <c:invertIfNegative val="0"/>
            <c:bubble3D val="0"/>
            <c:spPr>
              <a:solidFill>
                <a:srgbClr val="00ADBF"/>
              </a:solidFill>
              <a:ln w="6350">
                <a:solidFill>
                  <a:srgbClr val="00ADBF"/>
                </a:solidFill>
                <a:prstDash val="solid"/>
              </a:ln>
              <a:effectLst/>
            </c:spPr>
          </c:dPt>
          <c:dLbls>
            <c:dLbl>
              <c:idx val="0"/>
              <c:delete val="1"/>
            </c:dLbl>
            <c:dLbl>
              <c:idx val="1"/>
              <c:layout>
                <c:manualLayout>
                  <c:x val="0"/>
                  <c:y val="-0.228287841191067"/>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2,6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19106699751861"/>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-1,1</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744416873449131"/>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-0,4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04218362282878"/>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0,9</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delete val="1"/>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Καταθέσεις
Α' τρίμηνο 2025</c:v>
                </c:pt>
                <c:pt idx="1">
                  <c:v>Όψεως &amp;
ταμιευτηρίου </c:v>
                </c:pt>
                <c:pt idx="2">
                  <c:v>Προθεσμίας</c:v>
                </c:pt>
                <c:pt idx="3">
                  <c:v>Όψεως &amp;
ταμιευτηρίου </c:v>
                </c:pt>
                <c:pt idx="4">
                  <c:v>Προθεσμίας
&amp; λοιπές </c:v>
                </c:pt>
                <c:pt idx="5">
                  <c:v>Καταθέσεις
Α' τρίμηνο 2026</c:v>
                </c:pt>
              </c:strCache>
            </c:strRef>
          </c:cat>
          <c:val>
            <c:numRef>
              <c:f>Sheet1!$C$2:$C$7</c:f>
              <c:numCache>
                <c:formatCode>General</c:formatCode>
                <c:ptCount val="6"/>
                <c:pt idx="1" c:formatCode="#,##0.0">
                  <c:v>2.6</c:v>
                </c:pt>
                <c:pt idx="2" c:formatCode="#,##0.0">
                  <c:v>1.1</c:v>
                </c:pt>
                <c:pt idx="3" c:formatCode="#,##0.0">
                  <c:v>0.4</c:v>
                </c:pt>
                <c:pt idx="4" c:formatCode="#,##0.0">
                  <c:v>0.9</c:v>
                </c:pt>
              </c:numCache>
            </c:numRef>
          </c:val>
        </c:ser>
        <c:dLbls>
          <c:showLegendKey val="0"/>
          <c:showVal val="0"/>
          <c:showCatName val="0"/>
          <c:showSerName val="0"/>
          <c:showPercent val="0"/>
          <c:showBubbleSize val="0"/>
        </c:dLbls>
        <c:gapWidth val="9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a:lstStyle/>
          <a:p>
            <a:pPr>
              <a:defRPr lang="en-US" sz="5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crossAx val="386223976"/>
        <c:crosses val="autoZero"/>
        <c:auto val="1"/>
        <c:lblAlgn val="ctr"/>
        <c:lblOffset val="100"/>
        <c:noMultiLvlLbl val="0"/>
      </c:catAx>
      <c:valAx>
        <c:axId val="386223976"/>
        <c:scaling>
          <c:orientation val="minMax"/>
          <c:max val="60"/>
        </c:scaling>
        <c:delete val="1"/>
        <c:axPos val="l"/>
        <c:numFmt formatCode="#,##0.0" sourceLinked="1"/>
        <c:majorTickMark val="out"/>
        <c:minorTickMark val="none"/>
        <c:tickLblPos val="nextTo"/>
        <c:txPr>
          <a:bodyPr rot="-60000000" spcFirstLastPara="0" vertOverflow="ellipsis" vert="horz" wrap="square"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p>
        </c:txPr>
        <c:crossAx val="386222408"/>
        <c:crosses val="autoZero"/>
        <c:crossBetween val="between"/>
        <c:majorUnit val="0.01"/>
      </c:valAx>
      <c:spPr>
        <a:noFill/>
        <a:ln w="25400">
          <a:noFill/>
        </a:ln>
        <a:effectLst/>
      </c:spPr>
    </c:plotArea>
    <c:plotVisOnly val="1"/>
    <c:dispBlanksAs val="gap"/>
    <c:showDLblsOverMax val="0"/>
    <c:extLst>
      <c:ext uri="{0b15fc19-7d7d-44ad-8c2d-2c3a37ce22c3}">
        <chartProps xmlns="https://web.wps.cn/et/2018/main" chartId="{20c42f48-d680-4713-bc5e-f64245a13f7c}"/>
      </c:ext>
    </c:extLst>
  </c:chart>
  <c:spPr>
    <a:solidFill>
      <a:srgbClr val="F5F9F6"/>
    </a:solidFill>
    <a:ln w="9525" cap="flat" cmpd="sng" algn="ctr">
      <a:noFill/>
      <a:prstDash val="solid"/>
      <a:round/>
    </a:ln>
    <a:effectLst/>
  </c:spPr>
  <c:txPr>
    <a:bodyPr/>
    <a:lstStyle/>
    <a:p>
      <a:pPr>
        <a:defRPr lang="en-US" sz="500">
          <a:solidFill>
            <a:sysClr val="windowText" lastClr="000000"/>
          </a:solidFill>
          <a:latin typeface="Segoe UI" panose="020B0502040204020203" pitchFamily="34" charset="0"/>
          <a:cs typeface="Segoe UI" panose="020B0502040204020203" pitchFamily="3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484409448819"/>
          <c:y val="0.111448123268785"/>
          <c:w val="0.633181102362205"/>
          <c:h val="0.75952099737532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30,8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31,3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31,6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32,0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r>
                      <a:rPr lang="en-US" sz="700"/>
                      <a:t>31,7</a:t>
                    </a:r>
                    <a:endParaRPr lang="en-US" sz="700"/>
                  </a:p>
                </c:rich>
              </c:tx>
              <c:numFmt formatCode="#,##0.0" sourceLinked="0"/>
              <c:spPr>
                <a:noFill/>
                <a:ln>
                  <a:noFill/>
                </a:ln>
                <a:effectLst/>
              </c:spPr>
              <c:txPr>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Sheet1!$B$2:$F$2</c:f>
              <c:numCache>
                <c:formatCode>0.000</c:formatCode>
                <c:ptCount val="5"/>
                <c:pt idx="0">
                  <c:v>30.838133</c:v>
                </c:pt>
                <c:pt idx="1">
                  <c:v>31.307</c:v>
                </c:pt>
                <c:pt idx="2">
                  <c:v>31.551106</c:v>
                </c:pt>
                <c:pt idx="3">
                  <c:v>32.016779</c:v>
                </c:pt>
                <c:pt idx="4">
                  <c:v>31.694</c:v>
                </c:pt>
              </c:numCache>
            </c:numRef>
          </c:val>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6,8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7,3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7,9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7,9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r>
                      <a:rPr lang="en-US" sz="700"/>
                      <a:t>7,9</a:t>
                    </a:r>
                    <a:endParaRPr lang="en-US" sz="700"/>
                  </a:p>
                </c:rich>
              </c:tx>
              <c:numFmt formatCode="#,##0.0" sourceLinked="0"/>
              <c:spPr>
                <a:noFill/>
                <a:ln>
                  <a:noFill/>
                </a:ln>
                <a:effectLst/>
              </c:spPr>
              <c:txPr>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Sheet1!$B$4:$F$4</c:f>
              <c:numCache>
                <c:formatCode>0.000</c:formatCode>
                <c:ptCount val="5"/>
                <c:pt idx="0">
                  <c:v>6.832872</c:v>
                </c:pt>
                <c:pt idx="1">
                  <c:v>7.342</c:v>
                </c:pt>
                <c:pt idx="2">
                  <c:v>7.865</c:v>
                </c:pt>
                <c:pt idx="3">
                  <c:v>7.938</c:v>
                </c:pt>
                <c:pt idx="4">
                  <c:v>7.914</c:v>
                </c:pt>
              </c:numCache>
            </c:numRef>
          </c:val>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5,7</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6,0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5,8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7.33324861901952e-17"/>
                  <c:y val="0.005321979776476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6,1</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r>
                      <a:rPr lang="en-US" sz="700"/>
                      <a:t>5,9</a:t>
                    </a:r>
                    <a:endParaRPr lang="en-US" sz="700"/>
                  </a:p>
                </c:rich>
              </c:tx>
              <c:numFmt formatCode="#,##0.0" sourceLinked="0"/>
              <c:spPr>
                <a:noFill/>
                <a:ln>
                  <a:noFill/>
                </a:ln>
                <a:effectLst/>
              </c:spPr>
              <c:txPr>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Sheet1!$B$3:$F$3</c:f>
              <c:numCache>
                <c:formatCode>0.000</c:formatCode>
                <c:ptCount val="5"/>
                <c:pt idx="0">
                  <c:v>5.720314</c:v>
                </c:pt>
                <c:pt idx="1">
                  <c:v>5.965735</c:v>
                </c:pt>
                <c:pt idx="2">
                  <c:v>5.79846</c:v>
                </c:pt>
                <c:pt idx="3">
                  <c:v>6.054494</c:v>
                </c:pt>
                <c:pt idx="4">
                  <c:v>5.91</c:v>
                </c:pt>
              </c:numCache>
            </c:numRef>
          </c:val>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800" b="0" i="0" u="none" strike="noStrike" kern="1200" baseline="0">
                        <a:solidFill>
                          <a:schemeClr val="bg1"/>
                        </a:solidFill>
                        <a:latin typeface="Aptos" pitchFamily="2" charset="0"/>
                        <a:ea typeface="+mn-ea"/>
                        <a:cs typeface="+mn-cs"/>
                      </a:defRPr>
                    </a:pPr>
                    <a:r>
                      <a:rPr lang="en-US"/>
                      <a:t>1,6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spAutoFit/>
                  </a:bodyPr>
                  <a:lstStyle/>
                  <a:p>
                    <a:pPr>
                      <a:defRPr lang="en-US" sz="700" b="1" i="0" u="none" strike="noStrike" kern="1200" baseline="0">
                        <a:solidFill>
                          <a:schemeClr val="bg1"/>
                        </a:solidFill>
                        <a:latin typeface="Aptos" pitchFamily="2" charset="0"/>
                        <a:ea typeface="+mn-ea"/>
                        <a:cs typeface="+mn-cs"/>
                      </a:defRPr>
                    </a:pPr>
                    <a:r>
                      <a:rPr lang="en-US"/>
                      <a:t>1,5</a:t>
                    </a:r>
                    <a:endParaRPr lang="en-US"/>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Sheet1!$B$5:$F$5</c:f>
              <c:numCache>
                <c:formatCode>0.000</c:formatCode>
                <c:ptCount val="5"/>
                <c:pt idx="0">
                  <c:v>1.430686</c:v>
                </c:pt>
                <c:pt idx="1">
                  <c:v>1.561524</c:v>
                </c:pt>
                <c:pt idx="2">
                  <c:v>1.513452</c:v>
                </c:pt>
                <c:pt idx="3">
                  <c:v>1.620439</c:v>
                </c:pt>
                <c:pt idx="4">
                  <c:v>1.542</c:v>
                </c:pt>
              </c:numCache>
            </c:numRef>
          </c:val>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dPt>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9,3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0"/>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9,5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0"/>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9,1</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0"/>
                  <a:lstStyle/>
                  <a:p>
                    <a:pPr>
                      <a:defRPr lang="en-US" sz="1800" b="0" i="0" u="none" strike="noStrike" kern="1200" baseline="0">
                        <a:solidFill>
                          <a:schemeClr val="bg1"/>
                        </a:solidFill>
                        <a:latin typeface="Aptos" pitchFamily="2" charset="0"/>
                        <a:ea typeface="+mn-ea"/>
                        <a:cs typeface="Segoe UI" panose="020B0502040204020203" pitchFamily="34" charset="0"/>
                      </a:defRPr>
                    </a:pPr>
                    <a:r>
                      <a:rPr lang="en-US"/>
                      <a:t>9,4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0"/>
                  <a:lstStyle/>
                  <a:p>
                    <a:pPr algn="ctr">
                      <a:defRPr lang="en-US" sz="700" b="1" i="0" u="none" strike="noStrike" kern="1200" baseline="0">
                        <a:solidFill>
                          <a:schemeClr val="bg1"/>
                        </a:solidFill>
                        <a:latin typeface="Aptos" pitchFamily="2" charset="0"/>
                        <a:ea typeface="+mn-ea"/>
                        <a:cs typeface="Segoe UI" panose="020B0502040204020203" pitchFamily="34" charset="0"/>
                      </a:defRPr>
                    </a:pPr>
                    <a:r>
                      <a:rPr lang="en-US" sz="700"/>
                      <a:t>8,9</a:t>
                    </a:r>
                    <a:endParaRPr lang="en-US" sz="700"/>
                  </a:p>
                </c:rich>
              </c:tx>
              <c:numFmt formatCode="#,##0.0" sourceLinked="0"/>
              <c:spPr>
                <a:noFill/>
                <a:ln>
                  <a:noFill/>
                </a:ln>
                <a:effectLst/>
              </c:spPr>
              <c:txPr>
                <a:bodyPr rot="0" spcFirstLastPara="0" vertOverflow="ellipsis" vert="horz" wrap="square" lIns="38100" tIns="19050" rIns="38100" bIns="19050" anchor="ctr" anchorCtr="0"/>
                <a:lstStyle/>
                <a:p>
                  <a:pPr algn="ctr">
                    <a:defRPr lang="en-US" sz="7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0"/>
              <a:lstStyle/>
              <a:p>
                <a:pPr algn="ctr">
                  <a:defRPr lang="en-US" sz="700" b="0"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Sheet1!$B$6:$F$6</c:f>
              <c:numCache>
                <c:formatCode>0.000</c:formatCode>
                <c:ptCount val="5"/>
                <c:pt idx="0">
                  <c:v>9.337203</c:v>
                </c:pt>
                <c:pt idx="1">
                  <c:v>9.467529</c:v>
                </c:pt>
                <c:pt idx="2">
                  <c:v>9.063132</c:v>
                </c:pt>
                <c:pt idx="3">
                  <c:v>9.366022</c:v>
                </c:pt>
                <c:pt idx="4">
                  <c:v>8.91</c:v>
                </c:pt>
              </c:numCache>
            </c:numRef>
          </c:val>
        </c:ser>
        <c:ser>
          <c:idx val="6"/>
          <c:order val="5"/>
          <c:tx>
            <c:strRef>
              <c:f>Sheet1!$A$8</c:f>
              <c:strCache>
                <c:ptCount val="1"/>
                <c:pt idx="0">
                  <c:v/>
                </c:pt>
              </c:strCache>
            </c:strRef>
          </c:tx>
          <c:spPr>
            <a:noFill/>
            <a:ln>
              <a:noFill/>
            </a:ln>
          </c:spPr>
          <c:invertIfNegative val="0"/>
          <c:dLbls>
            <c:dLbl>
              <c:idx val="0"/>
              <c:layout>
                <c:manualLayout>
                  <c:x val="-3.6902418573971e-17"/>
                  <c:y val="0.0155617121933832"/>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54,2</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804837147942e-17"/>
                  <c:y val="0.016827873367680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55,6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04837147942e-17"/>
                  <c:y val="0.016827873367680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55,8</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804837147942e-17"/>
                  <c:y val="0.0155621172353456"/>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57,0</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609674295884e-16"/>
                  <c:y val="0.0155621172353456"/>
                </c:manualLayout>
              </c:layout>
              <c:tx>
                <c:rich>
                  <a:bodyPr rot="0" spcFirstLastPara="0" vertOverflow="ellipsis" vert="horz" wrap="square" lIns="38100" tIns="19050" rIns="38100" bIns="19050" anchor="ctr" anchorCtr="1">
                    <a:spAutoFit/>
                  </a:bodyPr>
                  <a:lstStyle/>
                  <a:p>
                    <a:pPr>
                      <a:defRPr lang="en-US" sz="700" b="1" i="0" u="none" strike="noStrike" kern="1200" baseline="0">
                        <a:solidFill>
                          <a:schemeClr val="tx1">
                            <a:lumMod val="75000"/>
                            <a:lumOff val="25000"/>
                          </a:schemeClr>
                        </a:solidFill>
                        <a:latin typeface="Aptos" pitchFamily="2" charset="0"/>
                        <a:ea typeface="+mn-ea"/>
                        <a:cs typeface="+mn-cs"/>
                      </a:defRPr>
                    </a:pPr>
                    <a:r>
                      <a:rPr lang="en-US" b="1">
                        <a:solidFill>
                          <a:schemeClr val="tx1">
                            <a:lumMod val="75000"/>
                            <a:lumOff val="25000"/>
                          </a:schemeClr>
                        </a:solidFill>
                      </a:rPr>
                      <a:t>56,0</a:t>
                    </a:r>
                    <a:endParaRPr lang="en-US" b="1">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1"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tx1">
                        <a:lumMod val="75000"/>
                        <a:lumOff val="25000"/>
                      </a:schemeClr>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Sheet1!$B$8:$F$8</c:f>
              <c:numCache>
                <c:formatCode>0.000</c:formatCode>
                <c:ptCount val="5"/>
                <c:pt idx="0">
                  <c:v>10</c:v>
                </c:pt>
                <c:pt idx="1">
                  <c:v>10</c:v>
                </c:pt>
                <c:pt idx="2">
                  <c:v>10</c:v>
                </c:pt>
                <c:pt idx="3">
                  <c:v>10</c:v>
                </c:pt>
                <c:pt idx="4">
                  <c:v>10</c:v>
                </c:pt>
              </c:numCache>
            </c:numRef>
          </c:val>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0"/>
                  <c:y val="-0.048749635462233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2,4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804837147942e-17"/>
                  <c:y val="-0.0487496354622339"/>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2,6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01304094234598"/>
                  <c:y val="-0.0478391011308772"/>
                </c:manualLayout>
              </c:layout>
              <c:tx>
                <c:rich>
                  <a:bodyPr rot="0" spcFirstLastPara="0" vertOverflow="ellipsis" vert="horz" wrap="square" lIns="38100" tIns="19050" rIns="38100" bIns="19050" anchor="ctr" anchorCtr="1">
                    <a:noAutofit/>
                  </a:bodyPr>
                  <a:lstStyle/>
                  <a:p>
                    <a:pPr>
                      <a:defRPr lang="en-US" sz="700" b="0" i="0" u="none" strike="noStrike" kern="1200" baseline="0">
                        <a:solidFill>
                          <a:schemeClr val="tx1">
                            <a:lumMod val="75000"/>
                            <a:lumOff val="25000"/>
                          </a:schemeClr>
                        </a:solidFill>
                        <a:latin typeface="Aptos" pitchFamily="2" charset="0"/>
                        <a:ea typeface="+mn-ea"/>
                        <a:cs typeface="+mn-cs"/>
                      </a:defRPr>
                    </a:pPr>
                    <a:r>
                      <a:rPr lang="en-US">
                        <a:solidFill>
                          <a:schemeClr val="tx1">
                            <a:lumMod val="75000"/>
                            <a:lumOff val="25000"/>
                          </a:schemeClr>
                        </a:solidFill>
                      </a:rPr>
                      <a:t>2,5</a:t>
                    </a:r>
                    <a:endParaRPr lang="en-US">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noAutofit/>
                </a:bodyPr>
                <a:lstStyle/>
                <a:p>
                  <a:pPr>
                    <a:defRPr lang="en-US" sz="7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manualLayout>
                      <c:w val="0.0820488924391697"/>
                      <c:h val="0.0617984673212145"/>
                    </c:manualLayout>
                  </c15:layout>
                </c:ext>
              </c:extLst>
            </c:dLbl>
            <c:dLbl>
              <c:idx val="3"/>
              <c:layout>
                <c:manualLayout>
                  <c:x val="0"/>
                  <c:y val="-0.0436056025404232"/>
                </c:manualLayout>
              </c:layout>
              <c:tx>
                <c:rich>
                  <a:bodyPr rot="0" spcFirstLastPara="0" vertOverflow="ellipsis" vert="horz" wrap="square" lIns="38100" tIns="19050" rIns="38100" bIns="19050" anchor="ctr" anchorCtr="1"/>
                  <a:lstStyle/>
                  <a:p>
                    <a:pPr>
                      <a:defRPr lang="en-US" sz="1800" b="0" i="0" u="none" strike="noStrike" kern="1200" baseline="0">
                        <a:solidFill>
                          <a:schemeClr val="tx1">
                            <a:lumMod val="75000"/>
                            <a:lumOff val="25000"/>
                          </a:schemeClr>
                        </a:solidFill>
                        <a:latin typeface="Aptos" pitchFamily="2" charset="0"/>
                        <a:ea typeface="+mn-ea"/>
                        <a:cs typeface="+mn-cs"/>
                      </a:defRPr>
                    </a:pPr>
                    <a:r>
                      <a:rPr lang="en-US"/>
                      <a:t>2,6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609674295884e-16"/>
                  <c:y val="-0.0487496354622339"/>
                </c:manualLayout>
              </c:layout>
              <c:tx>
                <c:rich>
                  <a:bodyPr rot="0" spcFirstLastPara="0" vertOverflow="ellipsis" vert="horz" wrap="square" lIns="38100" tIns="19050" rIns="38100" bIns="19050" anchor="ctr" anchorCtr="1">
                    <a:spAutoFit/>
                  </a:bodyPr>
                  <a:lstStyle/>
                  <a:p>
                    <a:pPr>
                      <a:defRPr lang="en-US" sz="700" b="1" i="0" u="none" strike="noStrike" kern="1200" baseline="0">
                        <a:solidFill>
                          <a:schemeClr val="tx1">
                            <a:lumMod val="75000"/>
                            <a:lumOff val="25000"/>
                          </a:schemeClr>
                        </a:solidFill>
                        <a:latin typeface="Aptos" pitchFamily="2" charset="0"/>
                        <a:ea typeface="+mn-ea"/>
                        <a:cs typeface="+mn-cs"/>
                      </a:defRPr>
                    </a:pPr>
                    <a:r>
                      <a:rPr lang="en-US" b="1">
                        <a:solidFill>
                          <a:schemeClr val="tx1">
                            <a:lumMod val="75000"/>
                            <a:lumOff val="25000"/>
                          </a:schemeClr>
                        </a:solidFill>
                      </a:rPr>
                      <a:t>2,6</a:t>
                    </a:r>
                    <a:endParaRPr lang="en-US" b="1">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1"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Sheet1!$B$7:$F$7</c:f>
              <c:numCache>
                <c:formatCode>0.000</c:formatCode>
                <c:ptCount val="5"/>
                <c:pt idx="0">
                  <c:v>2.36337888</c:v>
                </c:pt>
                <c:pt idx="1">
                  <c:v>2.6</c:v>
                </c:pt>
                <c:pt idx="2">
                  <c:v>2.54436393</c:v>
                </c:pt>
                <c:pt idx="3">
                  <c:v>2.618</c:v>
                </c:pt>
                <c:pt idx="4">
                  <c:v>2.573</c:v>
                </c:pt>
              </c:numCache>
            </c:numRef>
          </c:val>
        </c:ser>
        <c:ser>
          <c:idx val="4"/>
          <c:order val="7"/>
          <c:tx>
            <c:strRef>
              <c:f>Sheet1!$A$9</c:f>
              <c:strCache>
                <c:ptCount val="1"/>
                <c:pt idx="0">
                  <c:v>Σύνολο καταθέσεων</c:v>
                </c:pt>
              </c:strCache>
            </c:strRef>
          </c:tx>
          <c:spPr>
            <a:noFill/>
          </c:spPr>
          <c:invertIfNegative val="0"/>
          <c:dLbls>
            <c:dLbl>
              <c:idx val="0"/>
              <c:layout>
                <c:manualLayout>
                  <c:x val="-0.00556"/>
                  <c:y val="0.0478583686654553"/>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a:t>56,5</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56"/>
                  <c:y val="0.0455143347466182"/>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a:t>58,2</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56"/>
                  <c:y val="0.043196042802342"/>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a:t>58,3</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44"/>
                  <c:y val="0.0435579446799919"/>
                </c:manualLayout>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a:t>59,6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36000000000007"/>
                  <c:y val="0.0418524126791843"/>
                </c:manualLayout>
              </c:layout>
              <c:tx>
                <c:rich>
                  <a:bodyPr rot="0" spcFirstLastPara="0" vertOverflow="ellipsis" vert="horz"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Aptos" pitchFamily="2" charset="0"/>
                        <a:ea typeface="+mn-ea"/>
                        <a:cs typeface="Segoe UI" panose="020B0502040204020203" pitchFamily="34" charset="0"/>
                      </a:defRPr>
                    </a:pPr>
                    <a:r>
                      <a:rPr lang="en-US" sz="700">
                        <a:solidFill>
                          <a:schemeClr val="tx1">
                            <a:lumMod val="75000"/>
                            <a:lumOff val="25000"/>
                          </a:schemeClr>
                        </a:solidFill>
                      </a:rPr>
                      <a:t>58,5</a:t>
                    </a:r>
                    <a:endParaRPr lang="en-US" sz="700">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0">
                <a:spAutoFit/>
              </a:bodyPr>
              <a:lstStyle/>
              <a:p>
                <a:pPr algn="ctr">
                  <a:defRPr lang="en-US" sz="7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Sheet1!$B$9:$F$9</c:f>
              <c:numCache>
                <c:formatCode>0.000</c:formatCode>
                <c:ptCount val="5"/>
                <c:pt idx="0">
                  <c:v>56.52258688</c:v>
                </c:pt>
                <c:pt idx="1">
                  <c:v>58.243</c:v>
                </c:pt>
                <c:pt idx="2">
                  <c:v>58.33551393</c:v>
                </c:pt>
                <c:pt idx="3">
                  <c:v>59.6132601</c:v>
                </c:pt>
                <c:pt idx="4">
                  <c:v>58.543</c:v>
                </c:pt>
              </c:numCache>
            </c:numRef>
          </c:val>
        </c:ser>
        <c:dLbls>
          <c:showLegendKey val="0"/>
          <c:showVal val="0"/>
          <c:showCatName val="0"/>
          <c:showSerName val="0"/>
          <c:showPercent val="0"/>
          <c:showBubbleSize val="0"/>
        </c:dLbls>
        <c:gapWidth val="7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cap="flat" cmpd="sng" algn="ctr">
            <a:solidFill>
              <a:srgbClr val="D9D9D9"/>
            </a:solidFill>
            <a:prstDash val="solid"/>
            <a:round/>
          </a:ln>
        </c:spPr>
        <c:txPr>
          <a:bodyPr rot="-60000000" spcFirstLastPara="0" vertOverflow="ellipsis" vert="horz" wrap="square" anchor="ctr" anchorCtr="1"/>
          <a:lstStyle/>
          <a:p>
            <a:pPr algn="ctr">
              <a:defRPr lang="el-GR" sz="6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3082064"/>
        <c:crosses val="autoZero"/>
        <c:crossBetween val="between"/>
      </c:valAx>
      <c:spPr>
        <a:noFill/>
        <a:ln w="25375">
          <a:noFill/>
        </a:ln>
      </c:spPr>
    </c:plotArea>
    <c:legend>
      <c:legendPos val="r"/>
      <c:legendEntry>
        <c:idx val="7"/>
        <c:delete val="1"/>
      </c:legendEntry>
      <c:legendEntry>
        <c:idx val="6"/>
        <c:delete val="1"/>
      </c:legendEntry>
      <c:layout>
        <c:manualLayout>
          <c:xMode val="edge"/>
          <c:yMode val="edge"/>
          <c:x val="0.00189385826771654"/>
          <c:y val="0.49043169372347"/>
          <c:w val="0.237497952755906"/>
          <c:h val="0.373068354881566"/>
        </c:manualLayout>
      </c:layout>
      <c:overlay val="0"/>
      <c:txPr>
        <a:bodyPr rot="0" spcFirstLastPara="0" vertOverflow="ellipsis" vert="horz" wrap="square" anchor="ctr" anchorCtr="1"/>
        <a:lstStyle/>
        <a:p>
          <a:pPr>
            <a:defRPr lang="en-US" sz="400" b="0" i="0" u="none" strike="noStrike" kern="1200" baseline="0">
              <a:solidFill>
                <a:schemeClr val="tx1">
                  <a:lumMod val="75000"/>
                  <a:lumOff val="25000"/>
                </a:schemeClr>
              </a:solidFill>
              <a:latin typeface="Aptos" pitchFamily="2" charset="0"/>
              <a:ea typeface="+mn-ea"/>
              <a:cs typeface="Segoe UI" panose="020B0502040204020203" pitchFamily="34" charset="0"/>
            </a:defRPr>
          </a:pPr>
        </a:p>
      </c:txPr>
    </c:legend>
    <c:plotVisOnly val="1"/>
    <c:dispBlanksAs val="gap"/>
    <c:showDLblsOverMax val="0"/>
    <c:extLst>
      <c:ext uri="{0b15fc19-7d7d-44ad-8c2d-2c3a37ce22c3}">
        <chartProps xmlns="https://web.wps.cn/et/2018/main" chartId="{f222ed36-1d63-48fd-a02d-7d1a3aac7c64}"/>
      </c:ext>
    </c:extLst>
  </c:chart>
  <c:spPr>
    <a:solidFill>
      <a:srgbClr val="F5F9F6"/>
    </a:solidFill>
    <a:ln w="6350" cap="flat" cmpd="sng" algn="ctr">
      <a:noFill/>
      <a:prstDash val="solid"/>
      <a:round/>
    </a:ln>
  </c:spPr>
  <c:txPr>
    <a:bodyPr/>
    <a:lstStyle/>
    <a:p>
      <a:pPr>
        <a:defRPr lang="en-US" sz="1800"/>
      </a:pPr>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8"/>
          <c:y val="0.0931646465540122"/>
          <c:w val="0.444546456692913"/>
          <c:h val="0.624363000973193"/>
        </c:manualLayout>
      </c:layout>
      <c:doughnutChart>
        <c:varyColors val="1"/>
        <c:ser>
          <c:idx val="0"/>
          <c:order val="0"/>
          <c:tx>
            <c:strRef>
              <c:f>Sheet1!$B$1</c:f>
              <c:strCache>
                <c:ptCount val="1"/>
                <c:pt idx="0">
                  <c:v>eur mn</c:v>
                </c:pt>
              </c:strCache>
            </c:strRef>
          </c:tx>
          <c:spPr>
            <a:ln w="19050">
              <a:noFill/>
            </a:ln>
          </c:spPr>
          <c:explosion val="0"/>
          <c:dPt>
            <c:idx val="0"/>
            <c:bubble3D val="0"/>
            <c:spPr>
              <a:solidFill>
                <a:srgbClr val="003738"/>
              </a:solidFill>
              <a:ln w="19050">
                <a:noFill/>
              </a:ln>
              <a:effectLst/>
            </c:spPr>
          </c:dPt>
          <c:dPt>
            <c:idx val="1"/>
            <c:bubble3D val="0"/>
            <c:spPr>
              <a:solidFill>
                <a:srgbClr val="007B85"/>
              </a:solidFill>
              <a:ln w="19050">
                <a:noFill/>
              </a:ln>
              <a:effectLst/>
            </c:spPr>
          </c:dPt>
          <c:dPt>
            <c:idx val="2"/>
            <c:bubble3D val="0"/>
            <c:spPr>
              <a:solidFill>
                <a:srgbClr val="00D2E3">
                  <a:alpha val="60000"/>
                </a:srgbClr>
              </a:solidFill>
              <a:ln w="19050">
                <a:noFill/>
              </a:ln>
              <a:effectLst/>
            </c:spPr>
          </c:dPt>
          <c:dPt>
            <c:idx val="3"/>
            <c:bubble3D val="0"/>
            <c:spPr>
              <a:solidFill>
                <a:srgbClr val="00CFE7"/>
              </a:solidFill>
              <a:ln w="19050">
                <a:noFill/>
              </a:ln>
              <a:effectLst/>
            </c:spPr>
          </c:dPt>
          <c:dLbls>
            <c:dLbl>
              <c:idx val="0"/>
              <c:layout>
                <c:manualLayout>
                  <c:x val="0.0632133450395082"/>
                  <c:y val="0.1031814552864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4205814852854"/>
                  <c:y val="-0.0190382452193476"/>
                </c:manualLayout>
              </c:layout>
              <c:tx>
                <c:rich>
                  <a:bodyPr rot="0" spcFirstLastPara="1" vertOverflow="ellipsis" vert="horz" wrap="square" lIns="38100" tIns="19050" rIns="38100" bIns="19050" anchor="ctr" anchorCtr="1"/>
                  <a:lstStyle/>
                  <a:p>
                    <a:pPr>
                      <a:defRPr lang="en-US" sz="800" b="0" i="0" u="none" strike="noStrike" kern="1200" baseline="0">
                        <a:solidFill>
                          <a:schemeClr val="tx1">
                            <a:lumMod val="65000"/>
                            <a:lumOff val="35000"/>
                          </a:schemeClr>
                        </a:solidFill>
                        <a:latin typeface="Aptos" pitchFamily="2" charset="0"/>
                        <a:ea typeface="+mn-ea"/>
                        <a:cs typeface="+mn-cs"/>
                      </a:defRPr>
                    </a:pPr>
                    <a:r>
                      <a:rPr lang="en-US"/>
                      <a:t>15%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44122383252819"/>
                  <c:y val="-0.06944444444444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81803542673107"/>
                  <c:y val="-0.089285714285714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Aptos" pitchFamily="2" charset="0"/>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Καταθέσεις όψεως, ταμιευτηρίου &amp; λοιπές </c:v>
                </c:pt>
                <c:pt idx="1">
                  <c:v>Καταθέσεις προθεσμίας</c:v>
                </c:pt>
                <c:pt idx="2">
                  <c:v>Χρηματοδότηση από τη διατραπεζική αγορά</c:v>
                </c:pt>
                <c:pt idx="3">
                  <c:v>Μακροπρόθεσμο χρέος</c:v>
                </c:pt>
              </c:strCache>
            </c:strRef>
          </c:cat>
          <c:val>
            <c:numRef>
              <c:f>Sheet1!$B$2:$B$5</c:f>
              <c:numCache>
                <c:formatCode>0%</c:formatCode>
                <c:ptCount val="4"/>
                <c:pt idx="0">
                  <c:v>0.72617337164751</c:v>
                </c:pt>
                <c:pt idx="1">
                  <c:v>0.150008979885057</c:v>
                </c:pt>
                <c:pt idx="2">
                  <c:v>0.0563338122605364</c:v>
                </c:pt>
                <c:pt idx="3">
                  <c:v>0.0672892720306513</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ayout>
        <c:manualLayout>
          <c:xMode val="edge"/>
          <c:yMode val="edge"/>
          <c:x val="0.0120772946859903"/>
          <c:y val="0.0225264810648669"/>
          <c:w val="0.427004006745534"/>
          <c:h val="0.200978783902012"/>
        </c:manualLayout>
      </c:layout>
      <c:overlay val="0"/>
      <c:spPr>
        <a:noFill/>
        <a:ln>
          <a:noFill/>
        </a:ln>
        <a:effectLst/>
      </c:spPr>
      <c:txPr>
        <a:bodyPr rot="0" spcFirstLastPara="1" vertOverflow="ellipsis" vert="horz" wrap="square" anchor="ctr" anchorCtr="1"/>
        <a:lstStyle/>
        <a:p>
          <a:pPr>
            <a:defRPr lang="en-US" sz="500" b="0" i="0" u="none" strike="noStrike" kern="1200" baseline="0">
              <a:solidFill>
                <a:schemeClr val="tx1">
                  <a:lumMod val="65000"/>
                  <a:lumOff val="3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bfe4c3f2-a589-4a50-a66b-f75028f8efd6}"/>
      </c:ext>
    </c:extLst>
  </c:chart>
  <c:spPr>
    <a:solidFill>
      <a:srgbClr val="F5F9F6"/>
    </a:solidFill>
    <a:ln w="9525" cap="flat" cmpd="sng" algn="ctr">
      <a:noFill/>
      <a:round/>
    </a:ln>
    <a:effectLst/>
  </c:spPr>
  <c:txPr>
    <a:bodyPr/>
    <a:lstStyle/>
    <a:p>
      <a:pPr>
        <a:defRPr lang="en-US"/>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2046580297043"/>
          <c:y val="0.173170617823715"/>
          <c:w val="0.895544229936677"/>
          <c:h val="0.701839251225672"/>
        </c:manualLayout>
      </c:layout>
      <c:lineChart>
        <c:grouping val="standard"/>
        <c:varyColors val="0"/>
        <c:ser>
          <c:idx val="0"/>
          <c:order val="0"/>
          <c:tx>
            <c:strRef>
              <c:f>Sheet1!$A$2</c:f>
              <c:strCache>
                <c:ptCount val="1"/>
                <c:pt idx="0">
                  <c:v>Τριμηνιαίο Euribor (Μ.Ο.)</c:v>
                </c:pt>
              </c:strCache>
            </c:strRef>
          </c:tx>
          <c:spPr>
            <a:ln w="19053" cap="rnd" cmpd="sng" algn="ctr">
              <a:solidFill>
                <a:srgbClr val="003738"/>
              </a:solidFill>
              <a:prstDash val="solid"/>
              <a:round/>
            </a:ln>
          </c:spPr>
          <c:marker>
            <c:symbol val="circle"/>
            <c:size val="6"/>
            <c:spPr>
              <a:solidFill>
                <a:schemeClr val="bg1"/>
              </a:solidFill>
              <a:ln w="6350" cap="flat" cmpd="sng" algn="ctr">
                <a:solidFill>
                  <a:srgbClr val="003738"/>
                </a:solidFill>
                <a:prstDash val="solid"/>
                <a:round/>
              </a:ln>
            </c:spPr>
          </c:marker>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rgbClr val="003738"/>
                      </a:solidFill>
                      <a:latin typeface="Aptos" pitchFamily="2" charset="0"/>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rgbClr val="003738"/>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strRef>
          </c:cat>
          <c:val>
            <c:numRef>
              <c:f>Sheet1!$U$2:$AK$2</c:f>
              <c:numCache>
                <c:formatCode>General</c:formatCode>
                <c:ptCount val="9"/>
                <c:pt idx="0">
                  <c:v>392</c:v>
                </c:pt>
                <c:pt idx="1">
                  <c:v>381</c:v>
                </c:pt>
                <c:pt idx="2">
                  <c:v>356</c:v>
                </c:pt>
                <c:pt idx="3">
                  <c:v>299</c:v>
                </c:pt>
                <c:pt idx="4">
                  <c:v>256</c:v>
                </c:pt>
                <c:pt idx="5">
                  <c:v>211</c:v>
                </c:pt>
                <c:pt idx="6">
                  <c:v>201</c:v>
                </c:pt>
                <c:pt idx="7">
                  <c:v>204</c:v>
                </c:pt>
                <c:pt idx="8">
                  <c:v>205</c:v>
                </c:pt>
              </c:numCache>
            </c:numRef>
          </c:val>
          <c:smooth val="0"/>
        </c:ser>
        <c:ser>
          <c:idx val="2"/>
          <c:order val="1"/>
          <c:tx>
            <c:strRef>
              <c:f>Sheet1!$A$4</c:f>
              <c:strCache>
                <c:ptCount val="1"/>
                <c:pt idx="0">
                  <c:v>Κόστος χρηματοδότησης ΕΤΕ (τέλος περιόδου)</c:v>
                </c:pt>
              </c:strCache>
            </c:strRef>
          </c:tx>
          <c:spPr>
            <a:ln w="19050" cap="rnd" cmpd="sng" algn="ctr">
              <a:solidFill>
                <a:srgbClr val="00CFE7"/>
              </a:solidFill>
              <a:prstDash val="solid"/>
              <a:round/>
            </a:ln>
          </c:spPr>
          <c:marker>
            <c:symbol val="circle"/>
            <c:size val="6"/>
            <c:spPr>
              <a:solidFill>
                <a:schemeClr val="bg1"/>
              </a:solidFill>
              <a:ln w="9525" cap="flat" cmpd="sng" algn="ctr">
                <a:solidFill>
                  <a:srgbClr val="00CFE7"/>
                </a:solidFill>
                <a:prstDash val="solid"/>
                <a:round/>
              </a:ln>
            </c:spPr>
          </c:marker>
          <c:dLbls>
            <c:dLbl>
              <c:idx val="4"/>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rgbClr val="00CFE7"/>
                      </a:solidFill>
                      <a:latin typeface="Aptos" pitchFamily="2" charset="0"/>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rgbClr val="00CFE7"/>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strRef>
          </c:cat>
          <c:val>
            <c:numRef>
              <c:f>Sheet1!$U$4:$AK$4</c:f>
              <c:numCache>
                <c:formatCode>General</c:formatCode>
                <c:ptCount val="9"/>
                <c:pt idx="0">
                  <c:v>80</c:v>
                </c:pt>
                <c:pt idx="1">
                  <c:v>77</c:v>
                </c:pt>
                <c:pt idx="2">
                  <c:v>73</c:v>
                </c:pt>
                <c:pt idx="3">
                  <c:v>72</c:v>
                </c:pt>
                <c:pt idx="4">
                  <c:v>71</c:v>
                </c:pt>
                <c:pt idx="5">
                  <c:v>65</c:v>
                </c:pt>
                <c:pt idx="6">
                  <c:v>59</c:v>
                </c:pt>
                <c:pt idx="7">
                  <c:v>62</c:v>
                </c:pt>
                <c:pt idx="8">
                  <c:v>64</c:v>
                </c:pt>
              </c:numCache>
            </c:numRef>
          </c:val>
          <c:smooth val="0"/>
        </c:ser>
        <c:ser>
          <c:idx val="3"/>
          <c:order val="2"/>
          <c:tx>
            <c:strRef>
              <c:f>Sheet1!$A$3</c:f>
              <c:strCache>
                <c:ptCount val="1"/>
                <c:pt idx="0">
                  <c:v>Κόστος καταθέσεων (Μ.Ο.)</c:v>
                </c:pt>
              </c:strCache>
            </c:strRef>
          </c:tx>
          <c:spPr>
            <a:ln w="19050" cap="rnd" cmpd="sng" algn="ctr">
              <a:solidFill>
                <a:srgbClr val="007B85"/>
              </a:solidFill>
              <a:prstDash val="solid"/>
              <a:round/>
            </a:ln>
          </c:spPr>
          <c:marker>
            <c:symbol val="circle"/>
            <c:size val="6"/>
            <c:spPr>
              <a:solidFill>
                <a:schemeClr val="bg1"/>
              </a:solidFill>
              <a:ln w="6350" cap="flat" cmpd="sng" algn="ctr">
                <a:solidFill>
                  <a:srgbClr val="007B85"/>
                </a:solidFill>
                <a:prstDash val="solid"/>
                <a:round/>
              </a:ln>
            </c:spPr>
          </c:marker>
          <c:dLbls>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rgbClr val="007B85"/>
                    </a:solidFill>
                    <a:latin typeface="Aptos" pitchFamily="2" charset="0"/>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strRef>
          </c:cat>
          <c:val>
            <c:numRef>
              <c:f>Sheet1!$U$3:$AK$3</c:f>
            </c:numRef>
          </c:val>
          <c:smooth val="0"/>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w="9525" cap="flat" cmpd="sng" algn="ctr">
            <a:solidFill>
              <a:srgbClr val="BFBFBF"/>
            </a:solidFill>
            <a:prstDash val="solid"/>
            <a:round/>
          </a:ln>
        </c:spPr>
        <c:txPr>
          <a:bodyPr rot="-60000000" spcFirstLastPara="0" vertOverflow="ellipsis" vert="horz" wrap="square" anchor="ctr" anchorCtr="1"/>
          <a:lstStyle/>
          <a:p>
            <a:pPr algn="ctr">
              <a:defRPr lang="el-GR" sz="550" b="0" i="0" u="none" strike="noStrike" kern="1200" baseline="0">
                <a:solidFill>
                  <a:sysClr val="windowText" lastClr="000000"/>
                </a:solidFill>
                <a:latin typeface="Aptos" pitchFamily="2" charset="0"/>
                <a:ea typeface="+mn-ea"/>
                <a:cs typeface="+mn-cs"/>
              </a:defRPr>
            </a:pPr>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8922872"/>
        <c:crosses val="autoZero"/>
        <c:crossBetween val="midCat"/>
      </c:valAx>
      <c:spPr>
        <a:noFill/>
        <a:ln w="25404">
          <a:noFill/>
        </a:ln>
      </c:spPr>
    </c:plotArea>
    <c:legend>
      <c:legendPos val="l"/>
      <c:layout>
        <c:manualLayout>
          <c:xMode val="edge"/>
          <c:yMode val="edge"/>
          <c:x val="0"/>
          <c:y val="0.0185455078984692"/>
          <c:w val="0.506200311917532"/>
          <c:h val="0.128810851768529"/>
        </c:manualLayout>
      </c:layout>
      <c:overlay val="0"/>
      <c:txPr>
        <a:bodyPr rot="0" spcFirstLastPara="0" vertOverflow="ellipsis" vert="horz" wrap="square" anchor="ctr" anchorCtr="1"/>
        <a:lstStyle/>
        <a:p>
          <a:pPr>
            <a:defRPr lang="en-US" sz="5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433b3937-2eae-46da-a3b9-2bb18a5ff18e}"/>
      </c:ext>
    </c:extLst>
  </c:chart>
  <c:spPr>
    <a:solidFill>
      <a:srgbClr val="F5F9F6"/>
    </a:solidFill>
    <a:ln w="6350" cap="flat" cmpd="sng" algn="ctr">
      <a:noFill/>
      <a:prstDash val="solid"/>
      <a:round/>
    </a:ln>
  </c:spPr>
  <c:txPr>
    <a:bodyPr/>
    <a:lstStyle/>
    <a:p>
      <a:pPr>
        <a:defRPr lang="en-US" sz="1800"/>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08467307932851"/>
          <c:y val="0.0667236907886514"/>
          <c:w val="0.911181442092243"/>
          <c:h val="0.755139591926009"/>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dPt>
          <c:dPt>
            <c:idx val="1"/>
            <c:invertIfNegative val="0"/>
            <c:bubble3D val="0"/>
            <c:spPr>
              <a:noFill/>
              <a:ln w="6350">
                <a:noFill/>
              </a:ln>
              <a:effectLst/>
            </c:spPr>
          </c:dPt>
          <c:dPt>
            <c:idx val="2"/>
            <c:invertIfNegative val="0"/>
            <c:bubble3D val="0"/>
            <c:spPr>
              <a:noFill/>
              <a:ln w="6350">
                <a:noFill/>
              </a:ln>
              <a:effectLst/>
            </c:spPr>
          </c:dPt>
          <c:dPt>
            <c:idx val="3"/>
            <c:invertIfNegative val="0"/>
            <c:bubble3D val="0"/>
            <c:spPr>
              <a:noFill/>
              <a:ln w="6350">
                <a:noFill/>
              </a:ln>
              <a:effectLst/>
            </c:spPr>
          </c:dPt>
          <c:dPt>
            <c:idx val="4"/>
            <c:invertIfNegative val="0"/>
            <c:bubble3D val="0"/>
            <c:spPr>
              <a:solidFill>
                <a:srgbClr val="007B85"/>
              </a:solidFill>
              <a:ln w="6350">
                <a:solidFill>
                  <a:srgbClr val="007B85"/>
                </a:solidFill>
              </a:ln>
              <a:effectLst/>
            </c:spPr>
          </c:dPt>
          <c:dPt>
            <c:idx val="5"/>
            <c:invertIfNegative val="0"/>
            <c:bubble3D val="0"/>
            <c:spPr>
              <a:noFill/>
              <a:ln w="6350">
                <a:noFill/>
              </a:ln>
              <a:effectLst/>
            </c:spPr>
          </c:dPt>
          <c:dPt>
            <c:idx val="6"/>
            <c:invertIfNegative val="0"/>
            <c:bubble3D val="0"/>
            <c:spPr>
              <a:solidFill>
                <a:srgbClr val="007B85"/>
              </a:solidFill>
              <a:ln w="6350">
                <a:solidFill>
                  <a:srgbClr val="007B85"/>
                </a:solidFill>
              </a:ln>
              <a:effectLst/>
            </c:spPr>
          </c:dPt>
          <c:dPt>
            <c:idx val="7"/>
            <c:invertIfNegative val="0"/>
            <c:bubble3D val="0"/>
            <c:spPr>
              <a:noFill/>
              <a:ln w="6350">
                <a:noFill/>
              </a:ln>
              <a:effectLst/>
            </c:spPr>
          </c:dPt>
          <c:dPt>
            <c:idx val="8"/>
            <c:invertIfNegative val="0"/>
            <c:bubble3D val="0"/>
            <c:spPr>
              <a:solidFill>
                <a:srgbClr val="FF7415"/>
              </a:solidFill>
              <a:ln w="6350">
                <a:solidFill>
                  <a:srgbClr val="FF7415"/>
                </a:solidFill>
              </a:ln>
              <a:effectLst/>
            </c:spPr>
          </c:dPt>
          <c:dLbls>
            <c:dLbl>
              <c:idx val="0"/>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solidFill>
                          <a:schemeClr val="bg1"/>
                        </a:solidFill>
                      </a:rPr>
                      <a:t>18,8%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delete val="1"/>
            </c:dLbl>
            <c:dLbl>
              <c:idx val="2"/>
              <c:delete val="1"/>
            </c:dLbl>
            <c:dLbl>
              <c:idx val="3"/>
              <c:delete val="1"/>
            </c:dLbl>
            <c:dLbl>
              <c:idx val="4"/>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18,9%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5"/>
              <c:delete val="1"/>
            </c:dLbl>
            <c:dLbl>
              <c:idx val="6"/>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18,4%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7"/>
              <c:delete val="1"/>
            </c:dLbl>
            <c:dLbl>
              <c:idx val="8"/>
              <c:layout/>
              <c:tx>
                <c:rich>
                  <a:bodyPr rot="0" spcFirstLastPara="0" vertOverflow="ellipsis" vert="horz" wrap="square" lIns="38100" tIns="19050" rIns="38100" bIns="19050" anchor="ctr" anchorCtr="1"/>
                  <a:lstStyle/>
                  <a:p>
                    <a:pPr>
                      <a:defRPr lang="en-US" sz="5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17,4%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Sheet1!$A$2:$A$10</c:f>
              <c:strCache>
                <c:ptCount val="9"/>
                <c:pt idx="0">
                  <c:v>CET1 
2025</c:v>
                </c:pt>
                <c:pt idx="1">
                  <c:v>Κερδοφορία
Α' τρίμηνο 2026</c:v>
                </c:pt>
                <c:pt idx="2">
                  <c:v>Πιστωτικά
RWAs </c:v>
                </c:pt>
                <c:pt idx="3">
                  <c:v>Λοιπά </c:v>
                </c:pt>
                <c:pt idx="4">
                  <c:v>CET1 
Α' τρίμηνο 2026
προ πρόβλεψης
για διανομή</c:v>
                </c:pt>
                <c:pt idx="5">
                  <c:v>Πρόβλεψη 
για διανομή </c:v>
                </c:pt>
                <c:pt idx="6">
                  <c:v>CET1
Α' τρίμηνο 2026
προ πρόβλεψης
για έκτακτη διανομή</c:v>
                </c:pt>
                <c:pt idx="7">
                  <c:v>Έκτακτη διανομή
€300 εκατ.</c:v>
                </c:pt>
                <c:pt idx="8">
                  <c:v>CET1
Α' τρίμηνο 2026</c:v>
                </c:pt>
              </c:strCache>
            </c:strRef>
          </c:cat>
          <c:val>
            <c:numRef>
              <c:f>Sheet1!$B$2:$B$10</c:f>
              <c:numCache>
                <c:formatCode>0.000%</c:formatCode>
                <c:ptCount val="9"/>
                <c:pt idx="0">
                  <c:v>0.188046378950394</c:v>
                </c:pt>
                <c:pt idx="1" c:formatCode="0.0%">
                  <c:v>0.188046378950394</c:v>
                </c:pt>
                <c:pt idx="2" c:formatCode="0.0%">
                  <c:v>0.192271815878451</c:v>
                </c:pt>
                <c:pt idx="3" c:formatCode="0.0%">
                  <c:v>0.188543919561338</c:v>
                </c:pt>
                <c:pt idx="4" c:formatCode="0.0%">
                  <c:v>0.188543919561338</c:v>
                </c:pt>
                <c:pt idx="5" c:formatCode="0.0%">
                  <c:v>0.183501484554814</c:v>
                </c:pt>
                <c:pt idx="6" c:formatCode="0.00%">
                  <c:v>0.183501484554814</c:v>
                </c:pt>
                <c:pt idx="7" c:formatCode="0.0%">
                  <c:v>0.174178556079265</c:v>
                </c:pt>
                <c:pt idx="8" c:formatCode="0.0%">
                  <c:v>0.174178556079265</c:v>
                </c:pt>
              </c:numCache>
            </c:numRef>
          </c:val>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dPt>
          <c:dPt>
            <c:idx val="1"/>
            <c:invertIfNegative val="0"/>
            <c:bubble3D val="0"/>
            <c:spPr>
              <a:solidFill>
                <a:srgbClr val="007B85"/>
              </a:solidFill>
              <a:ln w="6350">
                <a:solidFill>
                  <a:srgbClr val="007B85"/>
                </a:solidFill>
                <a:prstDash val="solid"/>
              </a:ln>
              <a:effectLst/>
            </c:spPr>
          </c:dPt>
          <c:dPt>
            <c:idx val="2"/>
            <c:invertIfNegative val="0"/>
            <c:bubble3D val="0"/>
            <c:spPr>
              <a:solidFill>
                <a:srgbClr val="00ADBF"/>
              </a:solidFill>
              <a:ln w="6350">
                <a:solidFill>
                  <a:srgbClr val="00ADBF"/>
                </a:solidFill>
                <a:prstDash val="solid"/>
              </a:ln>
              <a:effectLst/>
            </c:spPr>
          </c:dPt>
          <c:dPt>
            <c:idx val="3"/>
            <c:invertIfNegative val="0"/>
            <c:bubble3D val="0"/>
            <c:spPr>
              <a:solidFill>
                <a:srgbClr val="00ADBF"/>
              </a:solidFill>
              <a:ln w="6350">
                <a:solidFill>
                  <a:srgbClr val="00ADBF"/>
                </a:solidFill>
                <a:prstDash val="solid"/>
              </a:ln>
              <a:effectLst/>
            </c:spPr>
          </c:dPt>
          <c:dPt>
            <c:idx val="4"/>
            <c:invertIfNegative val="0"/>
            <c:bubble3D val="0"/>
            <c:spPr>
              <a:noFill/>
              <a:ln w="6350">
                <a:solidFill>
                  <a:srgbClr val="007B85"/>
                </a:solidFill>
                <a:prstDash val="solid"/>
              </a:ln>
              <a:effectLst/>
            </c:spPr>
          </c:dPt>
          <c:dPt>
            <c:idx val="5"/>
            <c:invertIfNegative val="0"/>
            <c:bubble3D val="0"/>
            <c:spPr>
              <a:solidFill>
                <a:srgbClr val="00ADBF"/>
              </a:solidFill>
              <a:ln w="6350">
                <a:solidFill>
                  <a:srgbClr val="00ADBF"/>
                </a:solidFill>
                <a:prstDash val="solid"/>
              </a:ln>
              <a:effectLst/>
            </c:spPr>
          </c:dPt>
          <c:dPt>
            <c:idx val="6"/>
            <c:invertIfNegative val="0"/>
            <c:bubble3D val="0"/>
            <c:spPr>
              <a:solidFill>
                <a:srgbClr val="00ADBF"/>
              </a:solidFill>
              <a:ln w="6350">
                <a:solidFill>
                  <a:srgbClr val="00ADBF"/>
                </a:solidFill>
                <a:prstDash val="solid"/>
              </a:ln>
              <a:effectLst/>
            </c:spPr>
          </c:dPt>
          <c:dPt>
            <c:idx val="7"/>
            <c:invertIfNegative val="0"/>
            <c:bubble3D val="0"/>
            <c:spPr>
              <a:solidFill>
                <a:srgbClr val="00ADBF"/>
              </a:solidFill>
              <a:ln w="6350">
                <a:solidFill>
                  <a:srgbClr val="00ADBF"/>
                </a:solidFill>
                <a:prstDash val="solid"/>
              </a:ln>
              <a:effectLst/>
            </c:spPr>
          </c:dPt>
          <c:dPt>
            <c:idx val="8"/>
            <c:invertIfNegative val="0"/>
            <c:bubble3D val="0"/>
            <c:spPr>
              <a:noFill/>
              <a:ln w="6350">
                <a:noFill/>
                <a:prstDash val="solid"/>
              </a:ln>
              <a:effectLst/>
            </c:spPr>
          </c:dPt>
          <c:dLbls>
            <c:dLbl>
              <c:idx val="0"/>
              <c:layout>
                <c:manualLayout>
                  <c:x val="-1.26173512236859e-6"/>
                  <c:y val="-0.0933255480469521"/>
                </c:manualLayout>
              </c:layout>
              <c:tx>
                <c:rich>
                  <a:bodyPr rot="0" spcFirstLastPara="0" vertOverflow="ellipsis" vert="horz" wrap="square" lIns="38100" tIns="19050" rIns="38100" bIns="19050" anchor="ctr" anchorCtr="1"/>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r>
                      <a:rPr lang="en-US" sz="800" b="1">
                        <a:solidFill>
                          <a:sysClr val="windowText" lastClr="000000"/>
                        </a:solidFill>
                        <a:latin typeface="Aptos" pitchFamily="2" charset="0"/>
                      </a:rPr>
                      <a:t>21,5%</a:t>
                    </a:r>
                    <a:endParaRPr lang="en-US" sz="800" b="1">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91360665129642"/>
                  <c:y val="-0.0498687664041995"/>
                </c:manualLayout>
              </c:layout>
              <c:tx>
                <c:rich>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r>
                      <a:rPr lang="en-US" sz="800" b="0">
                        <a:solidFill>
                          <a:sysClr val="windowText" lastClr="000000"/>
                        </a:solidFill>
                        <a:latin typeface="Aptos" pitchFamily="2" charset="0"/>
                      </a:rPr>
                      <a:t>+0,8%</a:t>
                    </a:r>
                    <a:endParaRPr lang="en-US" sz="800" b="0">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8095921231687e-5"/>
                  <c:y val="0.0450368088447946"/>
                </c:manualLayout>
              </c:layout>
              <c:tx>
                <c:rich>
                  <a:bodyPr rot="0" spcFirstLastPara="0" vertOverflow="ellipsis" vert="horz" wrap="square" lIns="38100" tIns="19050" rIns="38100" bIns="19050"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-0,4%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97969958599262"/>
                  <c:y val="0.0457700599925009"/>
                </c:manualLayout>
              </c:layout>
              <c:tx>
                <c:rich>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r>
                      <a:rPr lang="en-US" sz="800" b="0">
                        <a:solidFill>
                          <a:sysClr val="windowText" lastClr="000000"/>
                        </a:solidFill>
                        <a:latin typeface="Aptos" pitchFamily="2" charset="0"/>
                      </a:rPr>
                      <a:t>-0,3%</a:t>
                    </a:r>
                    <a:endParaRPr lang="en-US" sz="800" b="0">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15927815973789e-17"/>
                  <c:y val="-0.095318194561256"/>
                </c:manualLayout>
              </c:layout>
              <c:tx>
                <c:rich>
                  <a:bodyPr rot="0" spcFirstLastPara="0" vertOverflow="ellipsis" vert="horz" wrap="square" lIns="38100" tIns="19050" rIns="38100" bIns="19050" anchor="ctr" anchorCtr="1">
                    <a:spAutoFit/>
                  </a:bodyPr>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r>
                      <a:rPr lang="en-US" b="1"/>
                      <a:t>21.5%</a:t>
                    </a:r>
                    <a:endParaRPr lang="en-US" b="1"/>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198958264164812"/>
                  <c:y val="0.0475816793512963"/>
                </c:manualLayout>
              </c:layout>
              <c:tx>
                <c:rich>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r>
                      <a:rPr lang="en-US" sz="800" b="0">
                        <a:solidFill>
                          <a:sysClr val="windowText" lastClr="000000"/>
                        </a:solidFill>
                        <a:latin typeface="Aptos" pitchFamily="2" charset="0"/>
                      </a:rPr>
                      <a:t>-0,5%</a:t>
                    </a:r>
                    <a:endParaRPr lang="en-US" sz="800" b="0">
                      <a:solidFill>
                        <a:sysClr val="windowText" lastClr="000000"/>
                      </a:solidFill>
                      <a:latin typeface="Aptos" pitchFamily="2" charset="0"/>
                    </a:endParaRPr>
                  </a:p>
                </c:rich>
              </c:tx>
              <c:numFmt formatCode="0.0%" sourceLinked="0"/>
              <c:spPr>
                <a:noFill/>
                <a:ln>
                  <a:noFill/>
                  <a:prstDash val="solid"/>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96116885663841"/>
                  <c:y val="0.0559832364704412"/>
                </c:manualLayout>
              </c:layout>
              <c:tx>
                <c:rich>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r>
                      <a:rPr lang="en-US" sz="800" b="0">
                        <a:solidFill>
                          <a:sysClr val="windowText" lastClr="000000"/>
                        </a:solidFill>
                        <a:latin typeface="Aptos" pitchFamily="2" charset="0"/>
                      </a:rPr>
                      <a:t>-0,9%</a:t>
                    </a:r>
                    <a:endParaRPr lang="en-US" sz="800" b="0">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196116885663856"/>
                  <c:y val="0.0492740252811105"/>
                </c:manualLayout>
              </c:layout>
              <c:tx>
                <c:rich>
                  <a:bodyPr rot="0" spcFirstLastPara="0" vertOverflow="ellipsis" vert="horz" wrap="square" lIns="38100" tIns="19050" rIns="38100" bIns="19050" anchor="ctr" anchorCtr="1"/>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r>
                      <a:rPr lang="en-US" sz="800" b="0">
                        <a:solidFill>
                          <a:sysClr val="windowText" lastClr="000000"/>
                        </a:solidFill>
                        <a:latin typeface="Aptos" pitchFamily="2" charset="0"/>
                      </a:rPr>
                      <a:t>-0,9%</a:t>
                    </a:r>
                    <a:endParaRPr lang="en-US" sz="800" b="0" baseline="30000">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130050584362079"/>
                </c:manualLayout>
              </c:layout>
              <c:tx>
                <c:rich>
                  <a:bodyPr rot="0" spcFirstLastPara="0" vertOverflow="ellipsis" vert="horz" wrap="square" lIns="38100" tIns="19050" rIns="38100" bIns="19050" anchor="ctr" anchorCtr="1"/>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r>
                      <a:rPr lang="en-US" sz="800" b="1">
                        <a:solidFill>
                          <a:sysClr val="windowText" lastClr="000000"/>
                        </a:solidFill>
                        <a:latin typeface="Aptos" pitchFamily="2" charset="0"/>
                      </a:rPr>
                      <a:t>21,1%</a:t>
                    </a:r>
                    <a:endParaRPr lang="en-US" sz="800" b="1">
                      <a:solidFill>
                        <a:sysClr val="windowText" lastClr="000000"/>
                      </a:solidFill>
                      <a:latin typeface="Aptos" pitchFamily="2" charset="0"/>
                    </a:endParaRPr>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Sheet1!$A$2:$A$10</c:f>
              <c:strCache>
                <c:ptCount val="9"/>
                <c:pt idx="0">
                  <c:v>CET1 
2025</c:v>
                </c:pt>
                <c:pt idx="1">
                  <c:v>Κερδοφορία
Α' τρίμηνο 2026</c:v>
                </c:pt>
                <c:pt idx="2">
                  <c:v>Πιστωτικά
RWAs </c:v>
                </c:pt>
                <c:pt idx="3">
                  <c:v>Λοιπά </c:v>
                </c:pt>
                <c:pt idx="4">
                  <c:v>CET1 
Α' τρίμηνο 2026
προ πρόβλεψης
για διανομή</c:v>
                </c:pt>
                <c:pt idx="5">
                  <c:v>Πρόβλεψη 
για διανομή </c:v>
                </c:pt>
                <c:pt idx="6">
                  <c:v>CET1
Α' τρίμηνο 2026
προ πρόβλεψης
για έκτακτη διανομή</c:v>
                </c:pt>
                <c:pt idx="7">
                  <c:v>Έκτακτη διανομή
€300 εκατ.</c:v>
                </c:pt>
                <c:pt idx="8">
                  <c:v>CET1
Α' τρίμηνο 2026</c:v>
                </c:pt>
              </c:strCache>
            </c:strRef>
          </c:cat>
          <c:val>
            <c:numRef>
              <c:f>Sheet1!$C$2:$C$10</c:f>
              <c:numCache>
                <c:formatCode>0.00%</c:formatCode>
                <c:ptCount val="9"/>
                <c:pt idx="0">
                  <c:v>0.0268209093961504</c:v>
                </c:pt>
                <c:pt idx="1">
                  <c:v>0.00821707008537663</c:v>
                </c:pt>
                <c:pt idx="2">
                  <c:v>0.00399163315732004</c:v>
                </c:pt>
                <c:pt idx="3">
                  <c:v>0.00372789631711236</c:v>
                </c:pt>
                <c:pt idx="5">
                  <c:v>0.00504243500652407</c:v>
                </c:pt>
                <c:pt idx="7">
                  <c:v>0.00932292847554949</c:v>
                </c:pt>
                <c:pt idx="8">
                  <c:v>0.0371939756089198</c:v>
                </c:pt>
              </c:numCache>
            </c:numRef>
          </c:val>
        </c:ser>
        <c:dLbls>
          <c:showLegendKey val="0"/>
          <c:showVal val="0"/>
          <c:showCatName val="0"/>
          <c:showSerName val="0"/>
          <c:showPercent val="0"/>
          <c:showBubbleSize val="0"/>
        </c:dLbls>
        <c:gapWidth val="9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prstDash val="solid"/>
            <a:round/>
          </a:ln>
          <a:effectLst/>
        </c:spPr>
        <c:txPr>
          <a:bodyPr rot="-60000000" spcFirstLastPara="0" vertOverflow="ellipsis" vert="horz" wrap="square" anchor="ctr" anchorCtr="1"/>
          <a:lstStyle/>
          <a:p>
            <a:pPr>
              <a:defRPr lang="en-US" sz="600" b="0" i="0" u="none" strike="noStrike" kern="1200" baseline="0">
                <a:solidFill>
                  <a:sysClr val="windowText" lastClr="000000"/>
                </a:solidFill>
                <a:latin typeface="Aptos" pitchFamily="2" charset="0"/>
                <a:ea typeface="+mn-ea"/>
                <a:cs typeface="Segoe UI" panose="020B0502040204020203" pitchFamily="34" charset="0"/>
              </a:defRPr>
            </a:pPr>
          </a:p>
        </c:txPr>
        <c:crossAx val="386223976"/>
        <c:crosses val="autoZero"/>
        <c:auto val="1"/>
        <c:lblAlgn val="ctr"/>
        <c:lblOffset val="100"/>
        <c:noMultiLvlLbl val="0"/>
      </c:catAx>
      <c:valAx>
        <c:axId val="386223976"/>
        <c:scaling>
          <c:orientation val="minMax"/>
          <c:max val="0.25"/>
        </c:scaling>
        <c:delete val="1"/>
        <c:axPos val="l"/>
        <c:numFmt formatCode="0.000%" sourceLinked="1"/>
        <c:majorTickMark val="out"/>
        <c:minorTickMark val="none"/>
        <c:tickLblPos val="nextTo"/>
        <c:txPr>
          <a:bodyPr rot="-60000000" spcFirstLastPara="0" vertOverflow="ellipsis" vert="horz" wrap="square" anchor="ctr" anchorCtr="1"/>
          <a:lstStyle/>
          <a:p>
            <a:pPr>
              <a:defRPr lang="en-US"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p>
        </c:txPr>
        <c:crossAx val="386222408"/>
        <c:crosses val="autoZero"/>
        <c:crossBetween val="between"/>
        <c:majorUnit val="0.01"/>
      </c:valAx>
      <c:spPr>
        <a:noFill/>
        <a:ln w="25400">
          <a:noFill/>
        </a:ln>
        <a:effectLst/>
      </c:spPr>
    </c:plotArea>
    <c:plotVisOnly val="1"/>
    <c:dispBlanksAs val="gap"/>
    <c:showDLblsOverMax val="0"/>
    <c:extLst>
      <c:ext uri="{0b15fc19-7d7d-44ad-8c2d-2c3a37ce22c3}">
        <chartProps xmlns="https://web.wps.cn/et/2018/main" chartId="{59eab8f2-5229-4225-a142-45819f01c125}"/>
      </c:ext>
    </c:extLst>
  </c:chart>
  <c:spPr>
    <a:solidFill>
      <a:srgbClr val="F5F9F6"/>
    </a:solidFill>
    <a:ln w="9525" cap="flat" cmpd="sng" algn="ctr">
      <a:noFill/>
      <a:prstDash val="solid"/>
      <a:round/>
    </a:ln>
    <a:effectLst/>
  </c:spPr>
  <c:txPr>
    <a:bodyPr/>
    <a:lstStyle/>
    <a:p>
      <a:pPr>
        <a:defRPr lang="en-US" sz="500">
          <a:solidFill>
            <a:sysClr val="windowText" lastClr="000000"/>
          </a:solidFill>
          <a:latin typeface="Segoe UI" panose="020B0502040204020203" pitchFamily="34" charset="0"/>
          <a:cs typeface="Segoe UI" panose="020B0502040204020203" pitchFamily="3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829031417754"/>
          <c:y val="0.0837138196267133"/>
          <c:w val="0.765115569200085"/>
          <c:h val="0.760423046077574"/>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dPt>
          <c:dPt>
            <c:idx val="1"/>
            <c:invertIfNegative val="0"/>
            <c:bubble3D val="0"/>
            <c:spPr>
              <a:solidFill>
                <a:srgbClr val="00ADBF"/>
              </a:solidFill>
              <a:ln>
                <a:noFill/>
              </a:ln>
            </c:spPr>
          </c:dPt>
          <c:dPt>
            <c:idx val="2"/>
            <c:invertIfNegative val="0"/>
            <c:bubble3D val="0"/>
          </c:dPt>
          <c:dPt>
            <c:idx val="3"/>
            <c:invertIfNegative val="0"/>
            <c:bubble3D val="0"/>
            <c:spPr>
              <a:solidFill>
                <a:srgbClr val="FF7415"/>
              </a:solidFill>
              <a:ln>
                <a:noFill/>
              </a:ln>
            </c:spPr>
          </c:dPt>
          <c:dLbls>
            <c:dLbl>
              <c:idx val="0"/>
              <c:layout/>
              <c:tx>
                <c:rich>
                  <a:bodyPr rot="0" spcFirstLastPara="0" vertOverflow="ellipsis" vert="horz" wrap="square" lIns="38100" tIns="19050" rIns="38100" bIns="19050" anchor="ctr" anchorCtr="1"/>
                  <a:lstStyle/>
                  <a:p>
                    <a:pPr>
                      <a:defRPr lang="en-US" sz="1795" b="1" i="0" u="none" strike="noStrike" kern="1200" baseline="0">
                        <a:solidFill>
                          <a:schemeClr val="bg1"/>
                        </a:solidFill>
                        <a:latin typeface="Aptos" pitchFamily="2" charset="0"/>
                        <a:ea typeface="+mn-ea"/>
                        <a:cs typeface="Segoe UI" panose="020B0502040204020203" pitchFamily="34" charset="0"/>
                      </a:defRPr>
                    </a:pPr>
                    <a:r>
                      <a:rPr lang="en-US" sz="800" dirty="0"/>
                      <a:t>43</a:t>
                    </a:r>
                    <a:r>
                      <a:rPr lang="en-US" sz="700" dirty="0"/>
                      <a:t>%</a:t>
                    </a:r>
                    <a:endParaRPr lang="en-US" sz="700" dirty="0"/>
                  </a:p>
                </c:rich>
              </c:tx>
              <c:dLblPos val="ctr"/>
              <c:showLegendKey val="0"/>
              <c:showVal val="0"/>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795" b="1" i="0" u="none" strike="noStrike" kern="1200" baseline="0">
                        <a:solidFill>
                          <a:schemeClr val="bg1"/>
                        </a:solidFill>
                        <a:latin typeface="Aptos" pitchFamily="2" charset="0"/>
                        <a:ea typeface="+mn-ea"/>
                        <a:cs typeface="Segoe UI" panose="020B0502040204020203" pitchFamily="34" charset="0"/>
                      </a:defRPr>
                    </a:pPr>
                    <a:r>
                      <a:rPr lang="en-US" sz="800" dirty="0"/>
                      <a:t>61</a:t>
                    </a:r>
                    <a:r>
                      <a:rPr lang="en-US" sz="700" dirty="0"/>
                      <a:t>%</a:t>
                    </a:r>
                    <a:endParaRPr lang="en-US" sz="700" dirty="0"/>
                  </a:p>
                </c:rich>
              </c:tx>
              <c:dLblPos val="ctr"/>
              <c:showLegendKey val="0"/>
              <c:showVal val="0"/>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795" b="1" i="0" u="none" strike="noStrike" kern="1200" baseline="0">
                        <a:solidFill>
                          <a:schemeClr val="bg1"/>
                        </a:solidFill>
                        <a:latin typeface="Aptos" pitchFamily="2" charset="0"/>
                        <a:ea typeface="+mn-ea"/>
                        <a:cs typeface="Segoe UI" panose="020B0502040204020203" pitchFamily="34" charset="0"/>
                      </a:defRPr>
                    </a:pPr>
                    <a:r>
                      <a:rPr lang="en-US" sz="800" b="1" dirty="0">
                        <a:solidFill>
                          <a:schemeClr val="bg1"/>
                        </a:solidFill>
                        <a:latin typeface="Aptos" pitchFamily="2" charset="0"/>
                      </a:rPr>
                      <a:t>54,0%</a:t>
                    </a:r>
                    <a:endParaRPr lang="en-US" sz="800" b="1" dirty="0">
                      <a:solidFill>
                        <a:schemeClr val="bg1"/>
                      </a:solidFill>
                      <a:latin typeface="Aptos" pitchFamily="2" charset="0"/>
                    </a:endParaRPr>
                  </a:p>
                </c:rich>
              </c:tx>
              <c:dLblPos val="ctr"/>
              <c:showLegendKey val="0"/>
              <c:showVal val="0"/>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1795" b="1" i="0" u="none" strike="noStrike" kern="1200" baseline="0">
                        <a:solidFill>
                          <a:schemeClr val="bg1"/>
                        </a:solidFill>
                        <a:latin typeface="Aptos" pitchFamily="2" charset="0"/>
                        <a:ea typeface="+mn-ea"/>
                        <a:cs typeface="Segoe UI" panose="020B0502040204020203" pitchFamily="34" charset="0"/>
                      </a:defRPr>
                    </a:pPr>
                    <a:r>
                      <a:rPr lang="en-US" sz="800" b="1" dirty="0">
                        <a:solidFill>
                          <a:schemeClr val="bg1"/>
                        </a:solidFill>
                        <a:latin typeface="Aptos" pitchFamily="2" charset="0"/>
                      </a:rPr>
                      <a:t>55,5%</a:t>
                    </a:r>
                    <a:endParaRPr lang="en-US" sz="800" b="1" dirty="0">
                      <a:solidFill>
                        <a:schemeClr val="bg1"/>
                      </a:solidFill>
                      <a:latin typeface="Aptos" pitchFamily="2" charset="0"/>
                    </a:endParaRPr>
                  </a:p>
                </c:rich>
              </c:tx>
              <c:dLblPos val="ctr"/>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l-GR" sz="800" b="1" i="0" u="none" strike="noStrike" kern="1200" baseline="0">
                    <a:solidFill>
                      <a:schemeClr val="bg1"/>
                    </a:solidFill>
                    <a:latin typeface="Aptos" pitchFamily="2" charset="0"/>
                    <a:ea typeface="+mn-ea"/>
                    <a:cs typeface="Segoe UI" panose="020B0502040204020203" pitchFamily="3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0.0156492</c:v>
                </c:pt>
                <c:pt idx="1">
                  <c:v>0.0116319</c:v>
                </c:pt>
                <c:pt idx="2">
                  <c:v>0.012636</c:v>
                </c:pt>
                <c:pt idx="3">
                  <c:v>0.01321376</c:v>
                </c:pt>
              </c:numCache>
            </c:numRef>
          </c:val>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dPt>
          <c:dPt>
            <c:idx val="1"/>
            <c:invertIfNegative val="0"/>
            <c:bubble3D val="0"/>
            <c:spPr>
              <a:solidFill>
                <a:srgbClr val="00CFE7"/>
              </a:solidFill>
              <a:ln>
                <a:noFill/>
              </a:ln>
            </c:spPr>
          </c:dPt>
          <c:dPt>
            <c:idx val="2"/>
            <c:invertIfNegative val="0"/>
            <c:bubble3D val="0"/>
            <c:spPr>
              <a:solidFill>
                <a:srgbClr val="007B85"/>
              </a:solidFill>
              <a:ln>
                <a:noFill/>
              </a:ln>
            </c:spPr>
          </c:dPt>
          <c:dPt>
            <c:idx val="3"/>
            <c:invertIfNegative val="0"/>
            <c:bubble3D val="0"/>
            <c:spPr>
              <a:solidFill>
                <a:srgbClr val="FFBA8B"/>
              </a:solidFill>
              <a:ln>
                <a:noFill/>
              </a:ln>
            </c:spPr>
          </c:dPt>
          <c:dLbls>
            <c:delete val="1"/>
          </c:dLbls>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0.0203508</c:v>
                </c:pt>
                <c:pt idx="1">
                  <c:v>0.0074681</c:v>
                </c:pt>
                <c:pt idx="2">
                  <c:v>0.010764</c:v>
                </c:pt>
                <c:pt idx="3">
                  <c:v>0.01058624</c:v>
                </c:pt>
              </c:numCache>
            </c:numRef>
          </c:val>
        </c:ser>
        <c:ser>
          <c:idx val="2"/>
          <c:order val="2"/>
          <c:tx>
            <c:strRef>
              <c:f>Sheet1!$A$4</c:f>
              <c:strCache>
                <c:ptCount val="1"/>
                <c:pt idx="0">
                  <c:v>NPEs</c:v>
                </c:pt>
              </c:strCache>
            </c:strRef>
          </c:tx>
          <c:spPr>
            <a:noFill/>
          </c:spPr>
          <c:invertIfNegative val="0"/>
          <c:dLbls>
            <c:dLbl>
              <c:idx val="0"/>
              <c:layout/>
              <c:tx>
                <c:rich>
                  <a:bodyPr rot="0" spcFirstLastPara="0" vertOverflow="ellipsis" vert="horz" wrap="square" lIns="38100" tIns="19050" rIns="38100" bIns="19050" anchor="ctr" anchorCtr="1"/>
                  <a:lstStyle/>
                  <a:p>
                    <a:pPr>
                      <a:defRPr lang="el-GR" sz="8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r>
                      <a:rPr lang="en-US">
                        <a:solidFill>
                          <a:schemeClr val="tx1">
                            <a:lumMod val="75000"/>
                            <a:lumOff val="25000"/>
                          </a:schemeClr>
                        </a:solidFill>
                      </a:rPr>
                      <a:t>3,6%</a:t>
                    </a:r>
                    <a:endParaRPr lang="en-US">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lstStyle/>
                <a:p>
                  <a:pPr>
                    <a:defRPr lang="el-GR" sz="8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l-GR" sz="8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r>
                      <a:rPr lang="en-US">
                        <a:solidFill>
                          <a:schemeClr val="tx1">
                            <a:lumMod val="75000"/>
                            <a:lumOff val="25000"/>
                          </a:schemeClr>
                        </a:solidFill>
                      </a:rPr>
                      <a:t>1,9%</a:t>
                    </a:r>
                    <a:endParaRPr lang="en-US">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lstStyle/>
                <a:p>
                  <a:pPr>
                    <a:defRPr lang="el-GR" sz="8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l-GR" sz="800" b="1"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r>
                      <a:rPr lang="en-US">
                        <a:solidFill>
                          <a:schemeClr val="tx1">
                            <a:lumMod val="75000"/>
                            <a:lumOff val="25000"/>
                          </a:schemeClr>
                        </a:solidFill>
                      </a:rPr>
                      <a:t>2,3%</a:t>
                    </a:r>
                    <a:endParaRPr lang="en-US">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lstStyle/>
                <a:p>
                  <a:pPr>
                    <a:defRPr lang="el-GR" sz="800" b="1"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dLblPos val="inBase"/>
              <c:showLegendKey val="0"/>
              <c:showVal val="1"/>
              <c:showCatName val="0"/>
              <c:showSerName val="0"/>
              <c:showPercent val="0"/>
              <c:showBubbleSize val="0"/>
              <c:extLst>
                <c:ext xmlns:c15="http://schemas.microsoft.com/office/drawing/2012/chart" uri="{CE6537A1-D6FC-4f65-9D91-7224C49458BB}"/>
              </c:extLst>
            </c:dLbl>
            <c:dLbl>
              <c:idx val="3"/>
              <c:layout>
                <c:manualLayout>
                  <c:x val="0.00405936576768484"/>
                  <c:y val="0.126907378945809"/>
                </c:manualLayout>
              </c:layout>
              <c:tx>
                <c:rich>
                  <a:bodyPr rot="0" spcFirstLastPara="0" vertOverflow="ellipsis" vert="horz" wrap="square" lIns="38100" tIns="19050" rIns="38100" bIns="19050" anchor="ctr" anchorCtr="1"/>
                  <a:lstStyle/>
                  <a:p>
                    <a:pPr>
                      <a:defRPr lang="el-GR" sz="800" b="1"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r>
                      <a:rPr lang="en-US">
                        <a:solidFill>
                          <a:schemeClr val="tx1">
                            <a:lumMod val="75000"/>
                            <a:lumOff val="25000"/>
                          </a:schemeClr>
                        </a:solidFill>
                      </a:rPr>
                      <a:t>2,4%</a:t>
                    </a:r>
                    <a:endParaRPr lang="en-US">
                      <a:solidFill>
                        <a:schemeClr val="tx1">
                          <a:lumMod val="75000"/>
                          <a:lumOff val="25000"/>
                        </a:schemeClr>
                      </a:solidFill>
                    </a:endParaRPr>
                  </a:p>
                </c:rich>
              </c:tx>
              <c:numFmt formatCode="0.0%" sourceLinked="0"/>
              <c:spPr>
                <a:noFill/>
                <a:ln>
                  <a:noFill/>
                </a:ln>
                <a:effectLst/>
              </c:spPr>
              <c:txPr>
                <a:bodyPr rot="0" spcFirstLastPara="0" vertOverflow="ellipsis" vert="horz" wrap="square" lIns="38100" tIns="19050" rIns="38100" bIns="19050" anchor="ctr" anchorCtr="1"/>
                <a:lstStyle/>
                <a:p>
                  <a:pPr>
                    <a:defRPr lang="el-GR" sz="800" b="1"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0" vertOverflow="ellipsis" vert="horz" wrap="square" lIns="38100" tIns="19050" rIns="38100" bIns="19050" anchor="ctr" anchorCtr="1"/>
              <a:lstStyle/>
              <a:p>
                <a:pPr>
                  <a:defRPr lang="el-GR" sz="8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0.036</c:v>
                </c:pt>
                <c:pt idx="1">
                  <c:v>0.0191</c:v>
                </c:pt>
                <c:pt idx="2">
                  <c:v>0.0234</c:v>
                </c:pt>
                <c:pt idx="3">
                  <c:v>0.0238</c:v>
                </c:pt>
              </c:numCache>
            </c:numRef>
          </c:val>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w="9525" cap="flat" cmpd="sng" algn="ctr">
            <a:solidFill>
              <a:srgbClr val="D9D9D9"/>
            </a:solidFill>
            <a:prstDash val="solid"/>
            <a:round/>
          </a:ln>
        </c:spPr>
        <c:txPr>
          <a:bodyPr rot="-60000000" spcFirstLastPara="0" vertOverflow="ellipsis" vert="horz" wrap="square" anchor="ctr" anchorCtr="1"/>
          <a:lstStyle/>
          <a:p>
            <a:pPr>
              <a:defRPr lang="el-GR" sz="700" b="0" i="0" u="none" strike="noStrike" kern="1200" baseline="0">
                <a:solidFill>
                  <a:schemeClr val="tx1">
                    <a:lumMod val="75000"/>
                    <a:lumOff val="25000"/>
                  </a:schemeClr>
                </a:solidFill>
                <a:latin typeface="Aptos" pitchFamily="2" charset="0"/>
                <a:ea typeface="Segoe UI" panose="020B0502040204020203" pitchFamily="34" charset="0"/>
                <a:cs typeface="Segoe UI" panose="020B0502040204020203" pitchFamily="34" charset="0"/>
              </a:defRPr>
            </a:pPr>
          </a:p>
        </c:txPr>
        <c:crossAx val="385332904"/>
        <c:crosses val="autoZero"/>
        <c:auto val="1"/>
        <c:lblAlgn val="ctr"/>
        <c:lblOffset val="100"/>
        <c:noMultiLvlLbl val="0"/>
      </c:catAx>
      <c:valAx>
        <c:axId val="385332904"/>
        <c:scaling>
          <c:orientation val="minMax"/>
          <c:max val="0.05"/>
          <c:min val="0"/>
        </c:scaling>
        <c:delete val="1"/>
        <c:axPos val="l"/>
        <c:numFmt formatCode="0.0%" sourceLinked="1"/>
        <c:majorTickMark val="out"/>
        <c:minorTickMark val="none"/>
        <c:tickLblPos val="nextTo"/>
        <c:txPr>
          <a:bodyPr rot="-60000000" spcFirstLastPara="0" vertOverflow="ellipsis" vert="horz" wrap="square" anchor="ctr" anchorCtr="1"/>
          <a:lstStyle/>
          <a:p>
            <a:pPr>
              <a:defRPr lang="en-US" sz="1795" b="0" i="0" u="none" strike="noStrike" kern="1200" baseline="0">
                <a:solidFill>
                  <a:schemeClr val="tx1"/>
                </a:solidFill>
                <a:latin typeface="+mn-lt"/>
                <a:ea typeface="+mn-ea"/>
                <a:cs typeface="+mn-cs"/>
              </a:defRPr>
            </a:pPr>
          </a:p>
        </c:txPr>
        <c:crossAx val="385332512"/>
        <c:crosses val="autoZero"/>
        <c:crossBetween val="between"/>
      </c:valAx>
      <c:spPr>
        <a:noFill/>
        <a:ln w="25400">
          <a:noFill/>
        </a:ln>
      </c:spPr>
    </c:plotArea>
    <c:plotVisOnly val="1"/>
    <c:dispBlanksAs val="gap"/>
    <c:showDLblsOverMax val="0"/>
    <c:extLst>
      <c:ext uri="{0b15fc19-7d7d-44ad-8c2d-2c3a37ce22c3}">
        <chartProps xmlns="https://web.wps.cn/et/2018/main" chartId="{8fcba032-63db-4de4-bc68-11539fdc8418}"/>
      </c:ext>
    </c:extLst>
  </c:chart>
  <c:spPr>
    <a:solidFill>
      <a:srgbClr val="F5F9F6"/>
    </a:solidFill>
    <a:ln w="9525" cap="flat" cmpd="sng" algn="ctr">
      <a:noFill/>
      <a:prstDash val="solid"/>
      <a:round/>
    </a:ln>
  </c:spPr>
  <c:txPr>
    <a:bodyPr/>
    <a:lstStyle/>
    <a:p>
      <a:pPr>
        <a:defRPr lang="en-US" sz="1795"/>
      </a:pPr>
    </a:p>
  </c:txPr>
  <c:externalData r:id="rId1">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169327590957"/>
          <c:y val="0.170927462192226"/>
          <c:w val="0.721681014550898"/>
          <c:h val="0.743721878515186"/>
        </c:manualLayout>
      </c:layout>
      <c:barChart>
        <c:barDir val="col"/>
        <c:grouping val="stacked"/>
        <c:varyColors val="0"/>
        <c:ser>
          <c:idx val="7"/>
          <c:order val="0"/>
          <c:tx>
            <c:strRef>
              <c:f>Sheet1!#REF!</c:f>
              <c:strCache>
                <c:ptCount val="1"/>
                <c:pt idx="0">
                  <c:v>#REF!</c:v>
                </c:pt>
              </c:strCache>
            </c:strRef>
          </c:tx>
          <c:spPr>
            <a:solidFill>
              <a:srgbClr val="003841"/>
            </a:solidFill>
          </c:spPr>
          <c:invertIfNegative val="0"/>
          <c:dLbls>
            <c:dLbl>
              <c:idx val="0"/>
              <c:delete val="1"/>
            </c:dLbl>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Sheet1!#REF!</c:f>
              <c:numCache>
                <c:formatCode>General</c:formatCode>
                <c:ptCount val="1"/>
                <c:pt idx="0">
                  <c:v>1</c:v>
                </c:pt>
              </c:numCache>
            </c:numRef>
          </c:val>
        </c:ser>
        <c:ser>
          <c:idx val="2"/>
          <c:order val="1"/>
          <c:tx>
            <c:strRef>
              <c:f>Sheet1!#REF!</c:f>
              <c:strCache>
                <c:ptCount val="1"/>
                <c:pt idx="0">
                  <c:v>#REF!</c:v>
                </c:pt>
              </c:strCache>
            </c:strRef>
          </c:tx>
          <c:spPr>
            <a:solidFill>
              <a:srgbClr val="007B85">
                <a:alpha val="50000"/>
              </a:srgbClr>
            </a:solidFill>
            <a:ln w="3175">
              <a:noFill/>
              <a:prstDash val="solid"/>
            </a:ln>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Sheet1!#REF!</c:f>
              <c:numCache>
                <c:formatCode>General</c:formatCode>
                <c:ptCount val="1"/>
                <c:pt idx="0">
                  <c:v>1</c:v>
                </c:pt>
              </c:numCache>
            </c:numRef>
          </c:val>
        </c:ser>
        <c:ser>
          <c:idx val="6"/>
          <c:order val="2"/>
          <c:tx>
            <c:strRef>
              <c:f>Sheet1!#REF!</c:f>
              <c:strCache>
                <c:ptCount val="1"/>
                <c:pt idx="0">
                  <c:v>#REF!</c:v>
                </c:pt>
              </c:strCache>
            </c:strRef>
          </c:tx>
          <c:invertIfNegative val="0"/>
          <c:dLbls>
            <c:delete val="1"/>
          </c:dLbls>
          <c:val>
            <c:numRef>
              <c:f>Sheet1!#REF!</c:f>
              <c:numCache>
                <c:formatCode>General</c:formatCode>
                <c:ptCount val="1"/>
                <c:pt idx="0">
                  <c:v>1</c:v>
                </c:pt>
              </c:numCache>
            </c:numRef>
          </c:val>
        </c:ser>
        <c:ser>
          <c:idx val="1"/>
          <c:order val="3"/>
          <c:tx>
            <c:strRef>
              <c:f>Sheet1!$D$1</c:f>
              <c:strCache>
                <c:ptCount val="1"/>
                <c:pt idx="0">
                  <c:v>Ελλάδα</c:v>
                </c:pt>
              </c:strCache>
            </c:strRef>
          </c:tx>
          <c:spPr>
            <a:solidFill>
              <a:srgbClr val="007B85"/>
            </a:solidFill>
            <a:ln w="3175">
              <a:noFill/>
              <a:prstDash val="solid"/>
            </a:ln>
          </c:spPr>
          <c:invertIfNegative val="0"/>
          <c:dPt>
            <c:idx val="4"/>
            <c:invertIfNegative val="0"/>
            <c:bubble3D val="0"/>
            <c:spPr>
              <a:solidFill>
                <a:srgbClr val="FF7415">
                  <a:alpha val="74902"/>
                </a:srgbClr>
              </a:solidFill>
              <a:ln w="3175">
                <a:noFill/>
                <a:prstDash val="solid"/>
              </a:ln>
            </c:spPr>
          </c:dPt>
          <c:dLbls>
            <c:dLbl>
              <c:idx val="4"/>
              <c:layout>
                <c:manualLayout>
                  <c:x val="0.00339454926266113"/>
                  <c:y val="0.0098082323248446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Sheet1!$D$2:$D$27</c:f>
              <c:numCache>
                <c:formatCode>0</c:formatCode>
                <c:ptCount val="5"/>
                <c:pt idx="0">
                  <c:v>524</c:v>
                </c:pt>
                <c:pt idx="1">
                  <c:v>507</c:v>
                </c:pt>
                <c:pt idx="2">
                  <c:v>505</c:v>
                </c:pt>
                <c:pt idx="3">
                  <c:v>508.1</c:v>
                </c:pt>
                <c:pt idx="4">
                  <c:v>517</c:v>
                </c:pt>
              </c:numCache>
            </c:numRef>
          </c:val>
        </c:ser>
        <c:ser>
          <c:idx val="5"/>
          <c:order val="4"/>
          <c:tx>
            <c:strRef>
              <c:f>Sheet1!$C$1</c:f>
              <c:strCache>
                <c:ptCount val="1"/>
                <c:pt idx="0">
                  <c:v>Διεθνείς Δρ/τες</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dPt>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Sheet1!$C$2:$C$27</c:f>
              <c:numCache>
                <c:formatCode>0</c:formatCode>
                <c:ptCount val="5"/>
                <c:pt idx="0">
                  <c:v>25</c:v>
                </c:pt>
                <c:pt idx="1">
                  <c:v>24</c:v>
                </c:pt>
                <c:pt idx="2">
                  <c:v>21.5</c:v>
                </c:pt>
                <c:pt idx="3">
                  <c:v>22.1</c:v>
                </c:pt>
                <c:pt idx="4">
                  <c:v>24</c:v>
                </c:pt>
              </c:numCache>
            </c:numRef>
          </c:val>
        </c:ser>
        <c:ser>
          <c:idx val="0"/>
          <c:order val="5"/>
          <c:tx>
            <c:strRef>
              <c:f>Sheet1!$B$1</c:f>
              <c:strCache>
                <c:ptCount val="1"/>
                <c:pt idx="0">
                  <c:v>Όμιλος</c:v>
                </c:pt>
              </c:strCache>
            </c:strRef>
          </c:tx>
          <c:spPr>
            <a:noFill/>
            <a:ln w="3175">
              <a:noFill/>
              <a:prstDash val="solid"/>
            </a:ln>
          </c:spPr>
          <c:invertIfNegative val="0"/>
          <c:dPt>
            <c:idx val="4"/>
            <c:invertIfNegative val="0"/>
            <c:bubble3D val="0"/>
          </c:dPt>
          <c:dLbls>
            <c:dLbl>
              <c:idx val="4"/>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Sheet1!$B$2:$B$27</c:f>
              <c:numCache>
                <c:formatCode>0</c:formatCode>
                <c:ptCount val="5"/>
                <c:pt idx="0">
                  <c:v>548</c:v>
                </c:pt>
                <c:pt idx="1">
                  <c:v>531</c:v>
                </c:pt>
                <c:pt idx="2">
                  <c:v>527</c:v>
                </c:pt>
                <c:pt idx="3">
                  <c:v>530.2</c:v>
                </c:pt>
                <c:pt idx="4">
                  <c:v>541</c:v>
                </c:pt>
              </c:numCache>
            </c:numRef>
          </c:val>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cap="flat" cmpd="sng" algn="ctr">
            <a:solidFill>
              <a:schemeClr val="bg1">
                <a:lumMod val="50000"/>
              </a:schemeClr>
            </a:solidFill>
            <a:prstDash val="solid"/>
            <a:round/>
          </a:ln>
        </c:spPr>
        <c:txPr>
          <a:bodyPr rot="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564211744"/>
        <c:crosses val="autoZero"/>
        <c:crossBetween val="between"/>
        <c:majorUnit val="50"/>
        <c:minorUnit val="50"/>
      </c:valAx>
      <c:spPr>
        <a:noFill/>
        <a:ln w="25400">
          <a:noFill/>
        </a:ln>
      </c:spPr>
    </c:plotArea>
    <c:legend>
      <c:legendPos val="l"/>
      <c:legendEntry>
        <c:idx val="5"/>
        <c:delete val="1"/>
      </c:legendEntry>
      <c:legendEntry>
        <c:idx val="2"/>
        <c:delete val="1"/>
      </c:legendEntry>
      <c:legendEntry>
        <c:idx val="1"/>
        <c:delete val="1"/>
      </c:legendEntry>
      <c:legendEntry>
        <c:idx val="0"/>
        <c:delete val="1"/>
      </c:legendEntry>
      <c:layout>
        <c:manualLayout>
          <c:xMode val="edge"/>
          <c:yMode val="edge"/>
          <c:x val="0.0110784612068419"/>
          <c:y val="0.628672791325224"/>
          <c:w val="0.238473632824882"/>
          <c:h val="0.204909904924027"/>
        </c:manualLayout>
      </c:layout>
      <c:overlay val="0"/>
      <c:txPr>
        <a:bodyPr rot="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acbaa5d0-5e03-422c-99eb-0a77a02251dc}"/>
      </c:ext>
    </c:extLst>
  </c:chart>
  <c:spPr>
    <a:solidFill>
      <a:srgbClr val="F5F9F6"/>
    </a:solidFill>
    <a:ln w="9525" cap="flat" cmpd="sng" algn="ctr">
      <a:noFill/>
      <a:prstDash val="solid"/>
      <a:round/>
    </a:ln>
    <a:effectLst/>
  </c:spPr>
  <c:txPr>
    <a:bodyPr/>
    <a:lstStyle/>
    <a:p>
      <a:pPr>
        <a:defRPr lang="en-US" sz="800">
          <a:latin typeface="+mn-lt"/>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98959417273673"/>
          <c:y val="0.0991702209098863"/>
          <c:w val="0.854318418314256"/>
          <c:h val="0.750154928550598"/>
        </c:manualLayout>
      </c:layout>
      <c:barChart>
        <c:barDir val="col"/>
        <c:grouping val="stacked"/>
        <c:varyColors val="0"/>
        <c:ser>
          <c:idx val="0"/>
          <c:order val="0"/>
          <c:tx>
            <c:strRef>
              <c:f>Sheet1!$B$1</c:f>
              <c:strCache>
                <c:ptCount val="1"/>
                <c:pt idx="0">
                  <c:v>CoR (m)</c:v>
                </c:pt>
              </c:strCache>
            </c:strRef>
          </c:tx>
          <c:spPr>
            <a:solidFill>
              <a:srgbClr val="003841"/>
            </a:solidFill>
            <a:ln>
              <a:noFill/>
            </a:ln>
            <a:effectLst/>
          </c:spPr>
          <c:invertIfNegative val="0"/>
          <c:dLbls>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Α' τρίμηνο
2025</c:v>
                </c:pt>
                <c:pt idx="1">
                  <c:v>Δ' τρίμηνο
2025</c:v>
                </c:pt>
                <c:pt idx="2">
                  <c:v>Α' τρίμηνο
2026</c:v>
                </c:pt>
              </c:strCache>
            </c:strRef>
          </c:cat>
          <c:val>
            <c:numRef>
              <c:f>Sheet1!$B$2:$B$7</c:f>
              <c:numCache>
                <c:formatCode>General</c:formatCode>
                <c:ptCount val="3"/>
                <c:pt idx="0">
                  <c:v>41</c:v>
                </c:pt>
                <c:pt idx="1">
                  <c:v>38</c:v>
                </c:pt>
                <c:pt idx="2">
                  <c:v>39</c:v>
                </c:pt>
              </c:numCache>
            </c:numRef>
          </c:val>
        </c:ser>
        <c:ser>
          <c:idx val="1"/>
          <c:order val="1"/>
          <c:tx>
            <c:strRef>
              <c:f>Sheet1!$C$1</c:f>
              <c:strCache>
                <c:ptCount val="1"/>
                <c:pt idx="0">
                  <c:v>Column1</c:v>
                </c:pt>
              </c:strCache>
            </c:strRef>
          </c:tx>
          <c:spPr>
            <a:solidFill>
              <a:schemeClr val="accent2"/>
            </a:solidFill>
            <a:ln>
              <a:noFill/>
            </a:ln>
            <a:effectLst/>
          </c:spPr>
          <c:invertIfNegative val="0"/>
          <c:dLbls>
            <c:delete val="1"/>
          </c:dLbls>
          <c:cat>
            <c:strRef>
              <c:f>Sheet1!$A$2:$A$7</c:f>
              <c:strCache>
                <c:ptCount val="3"/>
                <c:pt idx="0">
                  <c:v>Α' τρίμηνο
2025</c:v>
                </c:pt>
                <c:pt idx="1">
                  <c:v>Δ' τρίμηνο
2025</c:v>
                </c:pt>
                <c:pt idx="2">
                  <c:v>Α' τρίμηνο
2026</c:v>
                </c:pt>
              </c:strCache>
            </c:strRef>
          </c:cat>
          <c:val>
            <c:numRef>
              <c:f>Sheet1!$C$2:$C$7</c:f>
            </c:numRef>
          </c:val>
        </c:ser>
        <c:dLbls>
          <c:showLegendKey val="0"/>
          <c:showVal val="0"/>
          <c:showCatName val="0"/>
          <c:showSerName val="0"/>
          <c:showPercent val="0"/>
          <c:showBubbleSize val="0"/>
        </c:dLbls>
        <c:gapWidth val="219"/>
        <c:overlap val="100"/>
        <c:axId val="1319707472"/>
        <c:axId val="1319707952"/>
      </c:barChart>
      <c:lineChart>
        <c:grouping val="standard"/>
        <c:varyColors val="0"/>
        <c:ser>
          <c:idx val="2"/>
          <c:order val="2"/>
          <c:tx>
            <c:strRef>
              <c:f>Sheet1!$D$1</c:f>
              <c:strCache>
                <c:ptCount val="1"/>
                <c:pt idx="0">
                  <c:v>CoR bps</c:v>
                </c:pt>
              </c:strCache>
            </c:strRef>
          </c:tx>
          <c:spPr>
            <a:ln w="28575" cap="rnd">
              <a:solidFill>
                <a:srgbClr val="00ADBF"/>
              </a:solidFill>
              <a:round/>
            </a:ln>
            <a:effectLst/>
          </c:spPr>
          <c:marker>
            <c:symbol val="circle"/>
            <c:size val="6"/>
            <c:spPr>
              <a:solidFill>
                <a:schemeClr val="bg1"/>
              </a:solidFill>
              <a:ln w="9525">
                <a:solidFill>
                  <a:srgbClr val="00ADBF"/>
                </a:solidFill>
              </a:ln>
              <a:effectLst/>
            </c:spPr>
          </c:marker>
          <c:dLbls>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Aptos" pitchFamily="2" charset="0"/>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Α' τρίμηνο
2025</c:v>
                </c:pt>
                <c:pt idx="1">
                  <c:v>Δ' τρίμηνο
2025</c:v>
                </c:pt>
                <c:pt idx="2">
                  <c:v>Α' τρίμηνο
2026</c:v>
                </c:pt>
              </c:strCache>
            </c:strRef>
          </c:cat>
          <c:val>
            <c:numRef>
              <c:f>Sheet1!$D$2:$D$7</c:f>
              <c:numCache>
                <c:formatCode>General</c:formatCode>
                <c:ptCount val="3"/>
                <c:pt idx="0">
                  <c:v>46</c:v>
                </c:pt>
                <c:pt idx="1">
                  <c:v>39</c:v>
                </c:pt>
                <c:pt idx="2">
                  <c:v>39</c:v>
                </c:pt>
              </c:numCache>
            </c:numRef>
          </c:val>
          <c:smooth val="0"/>
        </c:ser>
        <c:dLbls>
          <c:showLegendKey val="0"/>
          <c:showVal val="0"/>
          <c:showCatName val="0"/>
          <c:showSerName val="0"/>
          <c:showPercent val="0"/>
          <c:showBubbleSize val="0"/>
        </c:dLbls>
        <c:marker val="1"/>
        <c:smooth val="0"/>
        <c:axId val="1319707472"/>
        <c:axId val="1319707952"/>
      </c:lineChart>
      <c:catAx>
        <c:axId val="13197074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lang="en-US" sz="700" b="0" i="0" u="none" strike="noStrike" kern="1200" baseline="0">
                <a:solidFill>
                  <a:schemeClr val="tx1">
                    <a:lumMod val="75000"/>
                    <a:lumOff val="25000"/>
                  </a:schemeClr>
                </a:solidFill>
                <a:latin typeface="Aptos" pitchFamily="2" charset="0"/>
                <a:ea typeface="+mn-ea"/>
                <a:cs typeface="+mn-cs"/>
              </a:defRPr>
            </a:pPr>
          </a:p>
        </c:txPr>
        <c:crossAx val="1319707952"/>
        <c:crosses val="autoZero"/>
        <c:auto val="1"/>
        <c:lblAlgn val="ctr"/>
        <c:lblOffset val="100"/>
        <c:noMultiLvlLbl val="0"/>
      </c:catAx>
      <c:valAx>
        <c:axId val="1319707952"/>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p>
        </c:txPr>
        <c:crossAx val="1319707472"/>
        <c:crosses val="autoZero"/>
        <c:crossBetween val="between"/>
      </c:valAx>
      <c:spPr>
        <a:noFill/>
        <a:ln>
          <a:noFill/>
        </a:ln>
        <a:effectLst/>
      </c:spPr>
    </c:plotArea>
    <c:plotVisOnly val="1"/>
    <c:dispBlanksAs val="gap"/>
    <c:showDLblsOverMax val="0"/>
    <c:extLst>
      <c:ext uri="{0b15fc19-7d7d-44ad-8c2d-2c3a37ce22c3}">
        <chartProps xmlns="https://web.wps.cn/et/2018/main" chartId="{3b063df6-5b10-417d-95f6-f6605cc9760f}"/>
      </c:ext>
    </c:extLst>
  </c:chart>
  <c:spPr>
    <a:solidFill>
      <a:srgbClr val="F5F9F6"/>
    </a:solidFill>
    <a:ln w="9525" cap="flat" cmpd="sng" algn="ctr">
      <a:noFill/>
      <a:round/>
    </a:ln>
    <a:effectLst/>
  </c:spPr>
  <c:txPr>
    <a:bodyPr/>
    <a:lstStyle/>
    <a:p>
      <a:pPr>
        <a:defRPr lang="en-US"/>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550141377255"/>
          <c:y val="0.193435586176728"/>
          <c:w val="0.512434541696781"/>
          <c:h val="0.631392560304962"/>
        </c:manualLayout>
      </c:layout>
      <c:doughnutChart>
        <c:varyColors val="1"/>
        <c:ser>
          <c:idx val="0"/>
          <c:order val="0"/>
          <c:tx>
            <c:strRef>
              <c:f>Sheet1!$B$1</c:f>
              <c:strCache>
                <c:ptCount val="1"/>
                <c:pt idx="0">
                  <c:v>Α' τρίμηνο 2026</c:v>
                </c:pt>
              </c:strCache>
            </c:strRef>
          </c:tx>
          <c:spPr/>
          <c:explosion val="0"/>
          <c:dPt>
            <c:idx val="0"/>
            <c:bubble3D val="0"/>
            <c:spPr>
              <a:solidFill>
                <a:srgbClr val="003841"/>
              </a:solidFill>
              <a:ln w="19050">
                <a:solidFill>
                  <a:schemeClr val="lt1"/>
                </a:solidFill>
              </a:ln>
              <a:effectLst/>
            </c:spPr>
          </c:dPt>
          <c:dPt>
            <c:idx val="1"/>
            <c:bubble3D val="0"/>
            <c:spPr>
              <a:solidFill>
                <a:srgbClr val="007B85"/>
              </a:solidFill>
              <a:ln w="19050">
                <a:solidFill>
                  <a:schemeClr val="lt1"/>
                </a:solidFill>
              </a:ln>
              <a:effectLst/>
            </c:spPr>
          </c:dPt>
          <c:dPt>
            <c:idx val="2"/>
            <c:bubble3D val="0"/>
            <c:spPr>
              <a:solidFill>
                <a:srgbClr val="00ADBF"/>
              </a:solidFill>
              <a:ln w="19050">
                <a:solidFill>
                  <a:schemeClr val="lt1"/>
                </a:solidFill>
              </a:ln>
              <a:effectLst/>
            </c:spPr>
          </c:dPt>
          <c:dPt>
            <c:idx val="3"/>
            <c:bubble3D val="0"/>
            <c:spPr>
              <a:solidFill>
                <a:srgbClr val="00ADBF">
                  <a:alpha val="50196"/>
                </a:srgbClr>
              </a:solidFill>
              <a:ln w="19050">
                <a:solidFill>
                  <a:schemeClr val="lt1"/>
                </a:solidFill>
              </a:ln>
              <a:effectLst/>
            </c:spPr>
          </c:dPt>
          <c:dLbls>
            <c:dLbl>
              <c:idx val="0"/>
              <c:layout>
                <c:manualLayout>
                  <c:x val="0.130588839438548"/>
                  <c:y val="0.251828331830038"/>
                </c:manualLayout>
              </c:layout>
              <c:tx>
                <c:rich>
                  <a:bodyPr rot="0" spcFirstLastPara="1" vertOverflow="ellipsis" vert="horz" wrap="square" lIns="38100" tIns="19050" rIns="38100" bIns="19050" anchor="ctr" anchorCtr="1">
                    <a:noAutofit/>
                  </a:bodyPr>
                  <a:lstStyle/>
                  <a:p>
                    <a:fld id="{93884173-32d5-4f24-a465-c7a54a2ea299}" type="CATEGORYNAME">
                      <a:t>[CATEGORY NAME]</a:t>
                    </a:fld>
                    <a:r>
                      <a:t> </a:t>
                    </a:r>
                    <a:fld id="{ce503915-bce3-477e-9ad1-166faa58762a}" type="VALUE">
                      <a:t>[VALUE]</a:t>
                    </a:fld>
                    <a:endParaRPr lang="el-GR" sz="600" b="0" i="0" u="none" strike="noStrike" baseline="0" dirty="0">
                      <a:solidFill>
                        <a:schemeClr val="tx1">
                          <a:lumMod val="75000"/>
                          <a:lumOff val="25000"/>
                        </a:schemeClr>
                      </a:solidFill>
                      <a:latin typeface="Aptos" pitchFamily="2" charset="0"/>
                      <a:ea typeface="Times New Roman" panose="02020603050405020304" charset="0"/>
                      <a:cs typeface="+mn-ea"/>
                    </a:endParaRPr>
                  </a:p>
                  <a:p>
                    <a:fld id="{0685dfed-6b3d-42fe-bdc3-c8af54e8ba3d}" type="CATEGORYNAME">
                      <a:t>[CATEGORY NAME]</a:t>
                    </a:fld>
                    <a:r>
                      <a:t> </a:t>
                    </a:r>
                    <a:fld id="{ba202a5c-9d90-479b-9421-636c82bbe691}" type="VALUE">
                      <a:t>[VALUE]</a:t>
                    </a:fld>
                    <a:endParaRPr lang="el-GR" sz="600" b="0" i="0" u="none" strike="noStrike" baseline="0" dirty="0">
                      <a:solidFill>
                        <a:schemeClr val="tx1">
                          <a:lumMod val="75000"/>
                          <a:lumOff val="25000"/>
                        </a:schemeClr>
                      </a:solidFill>
                      <a:latin typeface="Aptos" pitchFamily="2"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26609671979408"/>
                      <c:h val="0.174543770264011"/>
                    </c:manualLayout>
                  </c15:layout>
                </c:ext>
              </c:extLst>
            </c:dLbl>
            <c:dLbl>
              <c:idx val="1"/>
              <c:layout>
                <c:manualLayout>
                  <c:x val="-0.188547174356829"/>
                  <c:y val="0.122237715077282"/>
                </c:manualLayout>
              </c:layout>
              <c:tx>
                <c:rich>
                  <a:bodyPr rot="0" spcFirstLastPara="1" vertOverflow="ellipsis" vert="horz" wrap="square" lIns="38100" tIns="19050" rIns="38100" bIns="19050" anchor="ctr" anchorCtr="1">
                    <a:noAutofit/>
                  </a:bodyPr>
                  <a:lstStyle/>
                  <a:p>
                    <a:fld id="{9a084daf-2d33-44b8-8cbf-13f38ac85dcb}" type="CATEGORYNAME">
                      <a:t>[CATEGORY NAME]</a:t>
                    </a:fld>
                    <a:r>
                      <a:t> </a:t>
                    </a:r>
                    <a:fld id="{5f6e0023-97ad-4d03-845e-dc9f20cdad8e}"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a:p>
                    <a:fld id="{2e4a950e-3e1c-4640-99a1-c75687c785a2}" type="CATEGORYNAME">
                      <a:t>[CATEGORY NAME]</a:t>
                    </a:fld>
                    <a:r>
                      <a:t> </a:t>
                    </a:r>
                    <a:fld id="{6788f49d-f725-43ac-9611-a9c2cbbd3ff4}" type="VALUE">
                      <a:t>[VALUE]</a:t>
                    </a:fld>
                    <a:endParaRPr lang="el-GR" b="0" i="0" u="none" strike="noStrike" baseline="0">
                      <a:latin typeface="Times New Roman" panose="02020603050405020304"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77152674756235"/>
                      <c:h val="0.246396544181977"/>
                    </c:manualLayout>
                  </c15:layout>
                </c:ext>
              </c:extLst>
            </c:dLbl>
            <c:dLbl>
              <c:idx val="2"/>
              <c:layout>
                <c:manualLayout>
                  <c:x val="-0.165237995612867"/>
                  <c:y val="-0.0491592847769029"/>
                </c:manualLayout>
              </c:layout>
              <c:tx>
                <c:rich>
                  <a:bodyPr rot="0" spcFirstLastPara="1" vertOverflow="ellipsis" vert="horz" wrap="square" lIns="38100" tIns="19050" rIns="38100" bIns="19050" anchor="ctr" anchorCtr="1">
                    <a:noAutofit/>
                  </a:bodyPr>
                  <a:lstStyle/>
                  <a:p>
                    <a:fld id="{45ab2de6-502f-4f7d-a9ae-c161cea8b6a2}" type="CATEGORYNAME">
                      <a:t>[CATEGORY NAME]</a:t>
                    </a:fld>
                    <a:r>
                      <a:t> </a:t>
                    </a:r>
                    <a:fld id="{b02ea103-a135-4d66-a044-ed9584a9fa7e}"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a:p>
                    <a:fld id="{d4cc40fc-4ad6-487a-9311-f6e24f7b6fc2}" type="CATEGORYNAME">
                      <a:t>[CATEGORY NAME]</a:t>
                    </a:fld>
                    <a:r>
                      <a:t> </a:t>
                    </a:r>
                    <a:fld id="{e90a0752-348b-48b4-b0fb-254b19120776}"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05277555885224"/>
                      <c:h val="0.226556576261301"/>
                    </c:manualLayout>
                  </c15:layout>
                </c:ext>
              </c:extLst>
            </c:dLbl>
            <c:dLbl>
              <c:idx val="3"/>
              <c:layout>
                <c:manualLayout>
                  <c:x val="-0.0254428341384863"/>
                  <c:y val="-0.137235254447361"/>
                </c:manualLayout>
              </c:layout>
              <c:tx>
                <c:rich>
                  <a:bodyPr rot="0" spcFirstLastPara="1" vertOverflow="ellipsis" vert="horz" wrap="square" lIns="38100" tIns="19050" rIns="38100" bIns="19050" anchor="ctr" anchorCtr="1">
                    <a:noAutofit/>
                  </a:bodyPr>
                  <a:lstStyle/>
                  <a:p>
                    <a:fld id="{850d84c9-7a95-4202-b8c9-5f8f1cfefab1}" type="CATEGORYNAME">
                      <a:t>[CATEGORY NAME]</a:t>
                    </a:fld>
                    <a:r>
                      <a:t> </a:t>
                    </a:r>
                    <a:fld id="{ad7ae3a7-b148-4175-9979-8fd165045f0e}" type="VALUE">
                      <a:t>[VALUE]</a:t>
                    </a:fld>
                    <a:endParaRPr lang="el-GR" b="0" i="0" u="none" strike="noStrike" baseline="0">
                      <a:latin typeface="Times New Roman" panose="02020603050405020304"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69099560018766"/>
                      <c:h val="0.155849919801691"/>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ΜΕΑ &gt;90 ημερών | Ελλάδα</c:v>
                </c:pt>
                <c:pt idx="1">
                  <c:v>Ρυθμισμένα ΜΕΑ (FNPEs)
&gt;30 ημερών | Ελλάδα
&amp; Λοιπά Απομειωμένα Ανοίγματα</c:v>
                </c:pt>
                <c:pt idx="2">
                  <c:v>Ρυθμισμένα ΜΕΑ (FNPEs) &lt;30 ημερών | Ελλάδα</c:v>
                </c:pt>
                <c:pt idx="3">
                  <c:v>ΜΕΑ | Διεθνείς Δρ/τες</c:v>
                </c:pt>
              </c:strCache>
            </c:strRef>
          </c:cat>
          <c:val>
            <c:numRef>
              <c:f>Sheet1!$B$2:$B$5</c:f>
              <c:numCache>
                <c:formatCode>0.000</c:formatCode>
                <c:ptCount val="4"/>
                <c:pt idx="0">
                  <c:v>0.513</c:v>
                </c:pt>
                <c:pt idx="1">
                  <c:v>0.183</c:v>
                </c:pt>
                <c:pt idx="2">
                  <c:v>0.221</c:v>
                </c:pt>
                <c:pt idx="3">
                  <c:v>0.066</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extLst>
      <c:ext uri="{0b15fc19-7d7d-44ad-8c2d-2c3a37ce22c3}">
        <chartProps xmlns="https://web.wps.cn/et/2018/main" chartId="{ee52865b-4617-4fca-96f0-0b33f6eeab7d}"/>
      </c:ext>
    </c:extLst>
  </c:chart>
  <c:spPr>
    <a:solidFill>
      <a:srgbClr val="F5F9F6"/>
    </a:solidFill>
    <a:ln w="9525" cap="flat" cmpd="sng" algn="ctr">
      <a:noFill/>
      <a:round/>
    </a:ln>
    <a:effectLst/>
  </c:spPr>
  <c:txPr>
    <a:bodyPr/>
    <a:lstStyle/>
    <a:p>
      <a:pPr>
        <a:defRPr lang="en-US"/>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498611586595"/>
          <c:y val="0.18847526871641"/>
          <c:w val="0.520486071487441"/>
          <c:h val="0.641313195225597"/>
        </c:manualLayout>
      </c:layout>
      <c:doughnutChart>
        <c:varyColors val="1"/>
        <c:ser>
          <c:idx val="0"/>
          <c:order val="0"/>
          <c:tx>
            <c:strRef>
              <c:f>Sheet1!$B$1</c:f>
              <c:strCache>
                <c:ptCount val="1"/>
                <c:pt idx="0">
                  <c:v>Stock</c:v>
                </c:pt>
              </c:strCache>
            </c:strRef>
          </c:tx>
          <c:spPr/>
          <c:explosion val="0"/>
          <c:dPt>
            <c:idx val="0"/>
            <c:bubble3D val="0"/>
            <c:spPr>
              <a:solidFill>
                <a:schemeClr val="accent2"/>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rgbClr val="FF0000"/>
              </a:solidFill>
              <a:ln w="19050">
                <a:solidFill>
                  <a:schemeClr val="lt1"/>
                </a:solidFill>
              </a:ln>
              <a:effectLst/>
            </c:spPr>
          </c:dPt>
          <c:dPt>
            <c:idx val="3"/>
            <c:bubble3D val="0"/>
            <c:spPr>
              <a:solidFill>
                <a:schemeClr val="accent1"/>
              </a:solidFill>
              <a:ln w="19050">
                <a:solidFill>
                  <a:schemeClr val="lt1"/>
                </a:solidFill>
              </a:ln>
              <a:effectLst/>
            </c:spPr>
          </c:dPt>
          <c:dLbls>
            <c:dLbl>
              <c:idx val="0"/>
              <c:layout>
                <c:manualLayout>
                  <c:x val="0.151596992404935"/>
                  <c:y val="-0.118261975065617"/>
                </c:manualLayout>
              </c:layout>
              <c:tx>
                <c:rich>
                  <a:bodyPr rot="0" spcFirstLastPara="1" vertOverflow="ellipsis" vert="horz" wrap="square" lIns="38100" tIns="19050" rIns="38100" bIns="19050" anchor="ctr" anchorCtr="1">
                    <a:noAutofit/>
                  </a:bodyPr>
                  <a:lstStyle/>
                  <a:p>
                    <a:fld id="{cbb404dd-c2e3-43e3-9705-e8be8b155ffb}" type="CATEGORYNAME">
                      <a:t>[CATEGORY NAME]</a:t>
                    </a:fld>
                    <a:r>
                      <a:t> </a:t>
                    </a:r>
                    <a:fld id="{70ae3e6f-9039-46b8-aabc-3ad0ff9f9c45}" type="VALUE">
                      <a:t>[VALUE]</a:t>
                    </a:fld>
                    <a:endParaRPr lang="el-GR" sz="600" b="0" i="0" u="none" strike="noStrike" baseline="0" dirty="0">
                      <a:solidFill>
                        <a:schemeClr val="tx1">
                          <a:lumMod val="75000"/>
                          <a:lumOff val="25000"/>
                        </a:schemeClr>
                      </a:solidFill>
                      <a:latin typeface="Aptos" pitchFamily="2" charset="0"/>
                      <a:ea typeface="Times New Roman" panose="02020603050405020304" charset="0"/>
                      <a:cs typeface="+mn-ea"/>
                    </a:endParaRPr>
                  </a:p>
                  <a:p>
                    <a:fld id="{9d1b934d-4cea-4e3c-a756-4dfa83447c23}" type="CATEGORYNAME">
                      <a:t>[CATEGORY NAME]</a:t>
                    </a:fld>
                    <a:r>
                      <a:t> </a:t>
                    </a:r>
                    <a:fld id="{cfdf6d3f-bb7f-4fe1-93c3-982be1476d44}"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74739751733932"/>
                      <c:h val="0.221666757801108"/>
                    </c:manualLayout>
                  </c15:layout>
                </c:ext>
              </c:extLst>
            </c:dLbl>
            <c:dLbl>
              <c:idx val="1"/>
              <c:layout>
                <c:manualLayout>
                  <c:x val="0.170459761370408"/>
                  <c:y val="0.0256765237965263"/>
                </c:manualLayout>
              </c:layout>
              <c:tx>
                <c:rich>
                  <a:bodyPr rot="0" spcFirstLastPara="1" vertOverflow="ellipsis" vert="horz" wrap="square" lIns="38100" tIns="19050" rIns="38100" bIns="19050" anchor="ctr" anchorCtr="1">
                    <a:noAutofit/>
                  </a:bodyPr>
                  <a:lstStyle/>
                  <a:p>
                    <a:fld id="{395d51d9-7385-4d92-b361-8f6f5d64cd3d}" type="CATEGORYNAME">
                      <a:t>[CATEGORY NAME]</a:t>
                    </a:fld>
                    <a:r>
                      <a:t> </a:t>
                    </a:r>
                    <a:fld id="{48d3ebe0-7f17-47a8-9dd8-1462c7b71c71}"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a:p>
                    <a:fld id="{9a5cd9fc-e0c7-4d17-8291-c24750954afa}" type="CATEGORYNAME">
                      <a:t>[CATEGORY NAME]</a:t>
                    </a:fld>
                    <a:r>
                      <a:t> </a:t>
                    </a:r>
                    <a:fld id="{9ed1fc19-6a6a-402a-80c3-a228de71fda0}"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5976137040841"/>
                      <c:h val="0.229095738610842"/>
                    </c:manualLayout>
                  </c15:layout>
                </c:ext>
              </c:extLst>
            </c:dLbl>
            <c:dLbl>
              <c:idx val="2"/>
              <c:layout>
                <c:manualLayout>
                  <c:x val="0.13245273688615"/>
                  <c:y val="0.113138461858934"/>
                </c:manualLayout>
              </c:layout>
              <c:tx>
                <c:rich>
                  <a:bodyPr rot="0" spcFirstLastPara="1" vertOverflow="ellipsis" vert="horz" wrap="square" lIns="38100" tIns="19050" rIns="38100" bIns="19050" anchor="ctr" anchorCtr="1">
                    <a:noAutofit/>
                  </a:bodyPr>
                  <a:lstStyle/>
                  <a:p>
                    <a:fld id="{96827176-7578-4d84-b26d-1314598c3d12}" type="CATEGORYNAME">
                      <a:t>[CATEGORY NAME]</a:t>
                    </a:fld>
                    <a:r>
                      <a:t> </a:t>
                    </a:r>
                    <a:fld id="{9b2f772b-df23-433e-8e24-fabd3024f049}" type="VALUE">
                      <a:t>[VALUE]</a:t>
                    </a:fld>
                    <a:endParaRPr lang="el-GR" sz="600" b="0" i="0" u="none" strike="noStrike" baseline="0">
                      <a:solidFill>
                        <a:schemeClr val="tx1">
                          <a:lumMod val="75000"/>
                          <a:lumOff val="25000"/>
                        </a:schemeClr>
                      </a:solidFill>
                      <a:latin typeface="Aptos" pitchFamily="2" charset="0"/>
                      <a:ea typeface="Times New Roman" panose="02020603050405020304" charset="0"/>
                      <a:cs typeface="+mn-ea"/>
                    </a:endParaRPr>
                  </a:p>
                  <a:p>
                    <a:fld id="{e69be045-de35-40f5-8949-b54267ff4cb6}" type="CATEGORYNAME">
                      <a:t>[CATEGORY NAME]</a:t>
                    </a:fld>
                    <a:r>
                      <a:t> </a:t>
                    </a:r>
                    <a:fld id="{83d87528-b11f-45c9-abe6-8cabd7717339}" type="VALUE">
                      <a:t>[VALUE]</a:t>
                    </a:fld>
                    <a:endParaRPr lang="el-GR" b="0" i="0" u="none" strike="noStrike" baseline="0">
                      <a:latin typeface="Times New Roman" panose="02020603050405020304" charset="0"/>
                      <a:ea typeface="Times New Roman" panose="02020603050405020304" charset="0"/>
                      <a:cs typeface="+mn-ea"/>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50400040574638"/>
                      <c:h val="0.158659594634004"/>
                    </c:manualLayout>
                  </c15:layout>
                </c:ext>
              </c:extLst>
            </c:dLbl>
            <c:dLbl>
              <c:idx val="3"/>
              <c:layout>
                <c:manualLayout>
                  <c:x val="-0.156081757896205"/>
                  <c:y val="-0.236677511665209"/>
                </c:manualLayout>
              </c:layout>
              <c:tx>
                <c:rich>
                  <a:bodyPr rot="0" spcFirstLastPara="1" vertOverflow="ellipsis" vert="horz" wrap="square" lIns="38100" tIns="19050" rIns="38100" bIns="19050" anchor="ctr" anchorCtr="1"/>
                  <a:lstStyle/>
                  <a:p>
                    <a:fld id="{162859c0-56d3-48f6-9957-51c57f51e63d}" type="CATEGORYNAME">
                      <a:t>[CATEGORY NAME]</a:t>
                    </a:fld>
                    <a:r>
                      <a:t> </a:t>
                    </a:r>
                    <a:fld id="{5a3d4fb7-f25f-48dd-8a63-41da84aa2b66}" type="VALUE">
                      <a:t>[VALUE]</a:t>
                    </a:fld>
                    <a:endParaRPr lang="en-US" sz="600" b="0" i="0" u="none" strike="noStrike" baseline="0">
                      <a:latin typeface="Aptos" pitchFamily="2" charset="0"/>
                      <a:ea typeface="Times New Roman" panose="02020603050405020304" charset="0"/>
                      <a:cs typeface="+mn-ea"/>
                    </a:endParaRPr>
                  </a:p>
                  <a:p>
                    <a:fld id="{a997bcb7-1241-4b1d-b2f0-d7df4264638a}" type="CATEGORYNAME">
                      <a:t>[CATEGORY NAME]</a:t>
                    </a:fld>
                    <a:r>
                      <a:t> </a:t>
                    </a:r>
                    <a:fld id="{5fe0d097-c841-455c-8fe5-cbfd3b837ea2}" type="VALUE">
                      <a:t>[VALUE]</a:t>
                    </a:fld>
                    <a:endParaRPr lang="en-US" sz="600" b="0" i="0" u="none" strike="noStrike" baseline="0">
                      <a:latin typeface="Aptos" pitchFamily="2"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5275749045862"/>
                      <c:h val="0.26461249635462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en-US" sz="600" b="0" i="0" u="none" strike="noStrike" kern="1200" baseline="0">
                    <a:solidFill>
                      <a:schemeClr val="tx1">
                        <a:lumMod val="75000"/>
                        <a:lumOff val="25000"/>
                      </a:schemeClr>
                    </a:solidFill>
                    <a:latin typeface="Aptos" pitchFamily="2" charset="0"/>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0.221</c:v>
                </c:pt>
                <c:pt idx="1">
                  <c:v>0.015</c:v>
                </c:pt>
                <c:pt idx="2">
                  <c:v>0.1</c:v>
                </c:pt>
                <c:pt idx="3">
                  <c:v>0.493</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extLst>
      <c:ext uri="{0b15fc19-7d7d-44ad-8c2d-2c3a37ce22c3}">
        <chartProps xmlns="https://web.wps.cn/et/2018/main" chartId="{d47cf786-afa5-47f9-9548-41da42288be4}"/>
      </c:ext>
    </c:extLst>
  </c:chart>
  <c:spPr>
    <a:solidFill>
      <a:srgbClr val="F5F9F6"/>
    </a:solidFill>
    <a:ln w="9525" cap="flat" cmpd="sng" algn="ctr">
      <a:noFill/>
      <a:round/>
    </a:ln>
    <a:effectLst/>
  </c:spPr>
  <c:txPr>
    <a:bodyPr/>
    <a:lstStyle/>
    <a:p>
      <a:pPr>
        <a:defRPr lang="en-US"/>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55723620905721"/>
          <c:y val="0.0291379310344828"/>
          <c:w val="0.936178990737004"/>
          <c:h val="0.873900821568901"/>
        </c:manualLayout>
      </c:layout>
      <c:lineChart>
        <c:grouping val="standard"/>
        <c:varyColors val="0"/>
        <c:ser>
          <c:idx val="0"/>
          <c:order val="0"/>
          <c:tx>
            <c:strRef>
              <c:f>Sheet1!$A$2</c:f>
              <c:strCache>
                <c:ptCount val="1"/>
                <c:pt idx="0">
                  <c:v>coverage</c:v>
                </c:pt>
              </c:strCache>
            </c:strRef>
          </c:tx>
          <c:spPr>
            <a:ln w="19053" cap="rnd" cmpd="sng" algn="ctr">
              <a:solidFill>
                <a:srgbClr val="00ADBF"/>
              </a:solidFill>
              <a:prstDash val="solid"/>
              <a:round/>
            </a:ln>
          </c:spPr>
          <c:marker>
            <c:symbol val="circle"/>
            <c:size val="6"/>
            <c:spPr>
              <a:solidFill>
                <a:sysClr val="window" lastClr="FFFFFF"/>
              </a:solidFill>
              <a:ln w="6350" cap="flat" cmpd="sng" algn="ctr">
                <a:solidFill>
                  <a:srgbClr val="00ADBF"/>
                </a:solidFill>
                <a:prstDash val="solid"/>
                <a:round/>
              </a:ln>
            </c:spPr>
          </c:marker>
          <c:dPt>
            <c:idx val="4"/>
            <c:marker>
              <c:symbol val="circle"/>
              <c:size val="6"/>
              <c:spPr>
                <a:solidFill>
                  <a:srgbClr val="FF7415"/>
                </a:solidFill>
                <a:ln w="6350" cap="flat" cmpd="sng" algn="ctr">
                  <a:solidFill>
                    <a:srgbClr val="00ADBF"/>
                  </a:solidFill>
                  <a:prstDash val="solid"/>
                  <a:round/>
                </a:ln>
              </c:spPr>
            </c:marker>
            <c:bubble3D val="0"/>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8,2%</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8,4%</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8,0%</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0.0606556361622854"/>
                  <c:y val="-0.211239497429685"/>
                </c:manualLayout>
              </c:layout>
              <c:tx>
                <c:rich>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r>
                      <a:rPr lang="en-US" b="0">
                        <a:solidFill>
                          <a:srgbClr val="003841"/>
                        </a:solidFill>
                      </a:rPr>
                      <a:t>7,9%</a:t>
                    </a:r>
                    <a:endParaRPr lang="en-US" b="0">
                      <a:solidFill>
                        <a:srgbClr val="00384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11155950559815"/>
                  <c:y val="-0.244231157495846"/>
                </c:manualLayout>
              </c:layout>
              <c:tx>
                <c:rich>
                  <a:bodyPr rot="0" spcFirstLastPara="0" vertOverflow="ellipsis" vert="horz" wrap="square" lIns="38100" tIns="19050" rIns="38100" bIns="19050" anchor="ctr" anchorCtr="1"/>
                  <a:lstStyle/>
                  <a:p>
                    <a:pPr>
                      <a:defRPr lang="en-US" sz="800" b="1" i="0" u="none" strike="noStrike" kern="1200" baseline="0">
                        <a:solidFill>
                          <a:srgbClr val="003841"/>
                        </a:solidFill>
                        <a:latin typeface="Aptos" pitchFamily="2" charset="0"/>
                        <a:ea typeface="+mn-ea"/>
                        <a:cs typeface="+mn-cs"/>
                      </a:defRPr>
                    </a:pPr>
                    <a:r>
                      <a:rPr lang="en-US">
                        <a:solidFill>
                          <a:srgbClr val="003841"/>
                        </a:solidFill>
                      </a:rPr>
                      <a:t>8,0%</a:t>
                    </a:r>
                    <a:endParaRPr lang="en-US">
                      <a:solidFill>
                        <a:srgbClr val="00384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003841"/>
                      </a:solidFill>
                      <a:latin typeface="Aptos" pitchFamily="2" charset="0"/>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31.03.25</c:v>
                </c:pt>
                <c:pt idx="1">
                  <c:v>31.036.26</c:v>
                </c:pt>
                <c:pt idx="2">
                  <c:v>31.09.25</c:v>
                </c:pt>
                <c:pt idx="3">
                  <c:v>31.12.25</c:v>
                </c:pt>
                <c:pt idx="4">
                  <c:v>31.03.26</c:v>
                </c:pt>
              </c:strCache>
            </c:strRef>
          </c:cat>
          <c:val>
            <c:numRef>
              <c:f>Sheet1!$B$2:$F$2</c:f>
              <c:numCache>
                <c:formatCode>0.0%</c:formatCode>
                <c:ptCount val="5"/>
                <c:pt idx="0">
                  <c:v>0.082</c:v>
                </c:pt>
                <c:pt idx="1">
                  <c:v>0.084</c:v>
                </c:pt>
                <c:pt idx="2">
                  <c:v>0.082</c:v>
                </c:pt>
                <c:pt idx="3">
                  <c:v>0.079</c:v>
                </c:pt>
                <c:pt idx="4">
                  <c:v>0.08</c:v>
                </c:pt>
              </c:numCache>
            </c:numRef>
          </c:val>
          <c:smooth val="0"/>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10960"/>
        <c:crosses val="autoZero"/>
        <c:auto val="1"/>
        <c:lblAlgn val="ctr"/>
        <c:lblOffset val="100"/>
        <c:noMultiLvlLbl val="0"/>
      </c:catAx>
      <c:valAx>
        <c:axId val="564210960"/>
        <c:scaling>
          <c:orientation val="minMax"/>
          <c:max val="0.09"/>
          <c:min val="0.074"/>
        </c:scaling>
        <c:delete val="1"/>
        <c:axPos val="l"/>
        <c:numFmt formatCode="0.0%"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06648"/>
        <c:crosses val="autoZero"/>
        <c:crossBetween val="between"/>
      </c:valAx>
      <c:spPr>
        <a:noFill/>
        <a:ln w="25400">
          <a:noFill/>
        </a:ln>
      </c:spPr>
    </c:plotArea>
    <c:plotVisOnly val="1"/>
    <c:dispBlanksAs val="gap"/>
    <c:showDLblsOverMax val="0"/>
    <c:extLst>
      <c:ext uri="{0b15fc19-7d7d-44ad-8c2d-2c3a37ce22c3}">
        <chartProps xmlns="https://web.wps.cn/et/2018/main" chartId="{c43296f0-5d1f-48fe-8547-f530ffa85d48}"/>
      </c:ext>
    </c:extLst>
  </c:chart>
  <c:spPr>
    <a:solidFill>
      <a:srgbClr val="F5F9F6"/>
    </a:solidFill>
    <a:ln w="6350" cap="flat" cmpd="sng" algn="ctr">
      <a:noFill/>
      <a:prstDash val="solid"/>
      <a:round/>
    </a:ln>
  </c:spPr>
  <c:txPr>
    <a:bodyPr/>
    <a:lstStyle/>
    <a:p>
      <a:pPr>
        <a:defRPr lang="en-US" sz="1800"/>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22695275429"/>
          <c:y val="0.0584559765258118"/>
          <c:w val="0.813371552977018"/>
          <c:h val="0.826480933469669"/>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dPt>
          <c:dPt>
            <c:idx val="4"/>
            <c:invertIfNegative val="0"/>
            <c:bubble3D val="0"/>
            <c:spPr>
              <a:solidFill>
                <a:srgbClr val="FF7415"/>
              </a:solidFill>
              <a:ln>
                <a:noFill/>
              </a:ln>
            </c:spPr>
          </c:dPt>
          <c:dLbls>
            <c:delete val="1"/>
          </c:dLbls>
          <c:cat>
            <c:strRef>
              <c:f>Sheet1!$B$1:$F$1</c:f>
              <c:strCache>
                <c:ptCount val="5"/>
                <c:pt idx="0">
                  <c:v>31.03.25</c:v>
                </c:pt>
                <c:pt idx="1">
                  <c:v>30.06.25</c:v>
                </c:pt>
                <c:pt idx="2">
                  <c:v>30.09.25</c:v>
                </c:pt>
                <c:pt idx="3">
                  <c:v>31.12.25</c:v>
                </c:pt>
                <c:pt idx="4">
                  <c:v>31.03.26</c:v>
                </c:pt>
              </c:strCache>
            </c:strRef>
          </c:cat>
          <c:val>
            <c:numRef>
              <c:f>Sheet1!$B$3:$F$3</c:f>
              <c:numCache>
                <c:formatCode>0%</c:formatCode>
                <c:ptCount val="5"/>
                <c:pt idx="0">
                  <c:v>0.056916</c:v>
                </c:pt>
                <c:pt idx="1">
                  <c:v>0.053128</c:v>
                </c:pt>
                <c:pt idx="2">
                  <c:v>0.05336</c:v>
                </c:pt>
                <c:pt idx="3">
                  <c:v>0.056181</c:v>
                </c:pt>
                <c:pt idx="4">
                  <c:v>0.058512</c:v>
                </c:pt>
              </c:numCache>
            </c:numRef>
          </c:val>
        </c:ser>
        <c:ser>
          <c:idx val="2"/>
          <c:order val="1"/>
          <c:tx>
            <c:strRef>
              <c:f>Sheet1!$A$4</c:f>
              <c:strCache>
                <c:ptCount val="1"/>
                <c:pt idx="0">
                  <c:v>NPEs</c:v>
                </c:pt>
              </c:strCache>
            </c:strRef>
          </c:tx>
          <c:spPr>
            <a:noFill/>
          </c:spPr>
          <c:invertIfNegative val="0"/>
          <c:dLbls>
            <c:dLbl>
              <c:idx val="0"/>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6,2%</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5,8%</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5,8%</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r>
                      <a:rPr lang="en-US" b="0"/>
                      <a:t>6,1%</a:t>
                    </a:r>
                    <a:endParaRPr lang="en-US" b="0"/>
                  </a:p>
                </c:rich>
              </c:tx>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en-US" sz="800" b="1" i="0" u="none" strike="noStrike" kern="1200" baseline="0">
                        <a:solidFill>
                          <a:srgbClr val="595959"/>
                        </a:solidFill>
                        <a:latin typeface="Aptos" pitchFamily="2" charset="0"/>
                        <a:ea typeface="+mn-ea"/>
                        <a:cs typeface="+mn-cs"/>
                      </a:defRPr>
                    </a:pPr>
                    <a:r>
                      <a:rPr lang="en-US"/>
                      <a:t>6,4%</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31.03.25</c:v>
                </c:pt>
                <c:pt idx="1">
                  <c:v>30.06.25</c:v>
                </c:pt>
                <c:pt idx="2">
                  <c:v>30.09.25</c:v>
                </c:pt>
                <c:pt idx="3">
                  <c:v>31.12.25</c:v>
                </c:pt>
                <c:pt idx="4">
                  <c:v>31.03.26</c:v>
                </c:pt>
              </c:strCache>
            </c:strRef>
          </c:cat>
          <c:val>
            <c:numRef>
              <c:f>Sheet1!$B$4:$F$4</c:f>
              <c:numCache>
                <c:formatCode>0.00%</c:formatCode>
                <c:ptCount val="5"/>
                <c:pt idx="0">
                  <c:v>0.062</c:v>
                </c:pt>
                <c:pt idx="1">
                  <c:v>0.058</c:v>
                </c:pt>
                <c:pt idx="2">
                  <c:v>0.058</c:v>
                </c:pt>
                <c:pt idx="3">
                  <c:v>0.061</c:v>
                </c:pt>
                <c:pt idx="4">
                  <c:v>0.0636</c:v>
                </c:pt>
              </c:numCache>
            </c:numRef>
          </c:val>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cap="flat" cmpd="sng" algn="ctr">
            <a:solidFill>
              <a:srgbClr val="D9D9D9"/>
            </a:solidFill>
            <a:prstDash val="solid"/>
            <a:round/>
          </a:ln>
        </c:spPr>
        <c:txPr>
          <a:bodyPr rot="-60000000" spcFirstLastPara="0" vertOverflow="ellipsis" vert="horz" wrap="square" anchor="ctr" anchorCtr="1"/>
          <a:lstStyle/>
          <a:p>
            <a:pPr>
              <a:defRPr lang="en-US" sz="800" b="0" i="0" u="none" strike="noStrike" kern="1200" baseline="0">
                <a:solidFill>
                  <a:srgbClr val="595959"/>
                </a:solidFill>
                <a:latin typeface="Aptos" pitchFamily="2" charset="0"/>
                <a:ea typeface="+mn-ea"/>
                <a:cs typeface="+mn-cs"/>
              </a:defRPr>
            </a:pPr>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txPr>
          <a:bodyPr rot="-60000000" spcFirstLastPara="0" vertOverflow="ellipsis" vert="horz" wrap="square" anchor="ctr" anchorCtr="1"/>
          <a:lstStyle/>
          <a:p>
            <a:pPr>
              <a:defRPr lang="en-US" sz="1795" b="0" i="0" u="none" strike="noStrike" kern="1200" baseline="0">
                <a:solidFill>
                  <a:schemeClr val="tx1"/>
                </a:solidFill>
                <a:latin typeface="+mn-lt"/>
                <a:ea typeface="+mn-ea"/>
                <a:cs typeface="+mn-cs"/>
              </a:defRPr>
            </a:pPr>
          </a:p>
        </c:txPr>
        <c:crossAx val="558139800"/>
        <c:crosses val="autoZero"/>
        <c:crossBetween val="between"/>
        <c:minorUnit val="4"/>
      </c:valAx>
      <c:spPr>
        <a:noFill/>
        <a:ln w="25400">
          <a:noFill/>
        </a:ln>
      </c:spPr>
    </c:plotArea>
    <c:plotVisOnly val="1"/>
    <c:dispBlanksAs val="gap"/>
    <c:showDLblsOverMax val="0"/>
    <c:extLst>
      <c:ext uri="{0b15fc19-7d7d-44ad-8c2d-2c3a37ce22c3}">
        <chartProps xmlns="https://web.wps.cn/et/2018/main" chartId="{d29d9874-75d7-460f-95ad-c04d17e9b4bc}"/>
      </c:ext>
    </c:extLst>
  </c:chart>
  <c:spPr>
    <a:solidFill>
      <a:srgbClr val="F5F9F6"/>
    </a:solidFill>
    <a:ln w="6350" cap="flat" cmpd="sng" algn="ctr">
      <a:noFill/>
      <a:prstDash val="solid"/>
      <a:round/>
    </a:ln>
  </c:spPr>
  <c:txPr>
    <a:bodyPr/>
    <a:lstStyle/>
    <a:p>
      <a:pPr>
        <a:defRPr lang="en-US" sz="1795"/>
      </a:pPr>
    </a:p>
  </c:txPr>
  <c:externalData r:id="rId1">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0692500914365446"/>
          <c:y val="0.0291379310344828"/>
          <c:w val="0.972077624155248"/>
          <c:h val="0.76611084837678"/>
        </c:manualLayout>
      </c:layout>
      <c:lineChart>
        <c:grouping val="standard"/>
        <c:varyColors val="0"/>
        <c:ser>
          <c:idx val="0"/>
          <c:order val="0"/>
          <c:tx>
            <c:strRef>
              <c:f>Sheet1!$A$2</c:f>
              <c:strCache>
                <c:ptCount val="1"/>
                <c:pt idx="0">
                  <c:v>coverage</c:v>
                </c:pt>
              </c:strCache>
            </c:strRef>
          </c:tx>
          <c:spPr>
            <a:ln w="19053" cap="rnd" cmpd="sng" algn="ctr">
              <a:solidFill>
                <a:srgbClr val="00ADBF"/>
              </a:solidFill>
              <a:prstDash val="solid"/>
              <a:round/>
            </a:ln>
          </c:spPr>
          <c:marker>
            <c:symbol val="circle"/>
            <c:size val="6"/>
            <c:spPr>
              <a:solidFill>
                <a:sysClr val="window" lastClr="FFFFFF"/>
              </a:solidFill>
              <a:ln w="6350" cap="flat" cmpd="sng" algn="ctr">
                <a:solidFill>
                  <a:srgbClr val="00ADBF"/>
                </a:solidFill>
                <a:prstDash val="solid"/>
                <a:round/>
              </a:ln>
            </c:spPr>
          </c:marker>
          <c:dPt>
            <c:idx val="4"/>
            <c:marker>
              <c:symbol val="circle"/>
              <c:size val="6"/>
              <c:spPr>
                <a:solidFill>
                  <a:srgbClr val="FF7415"/>
                </a:solidFill>
                <a:ln w="6350" cap="flat" cmpd="sng" algn="ctr">
                  <a:solidFill>
                    <a:srgbClr val="00ADBF"/>
                  </a:solidFill>
                  <a:prstDash val="solid"/>
                  <a:round/>
                </a:ln>
              </c:spPr>
            </c:marker>
            <c:bubble3D val="0"/>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54,3%</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54,8%</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800" b="0" i="0" u="none" strike="noStrike" kern="1200" baseline="0">
                        <a:solidFill>
                          <a:srgbClr val="003841"/>
                        </a:solidFill>
                        <a:latin typeface="Aptos" pitchFamily="2" charset="0"/>
                        <a:ea typeface="+mn-ea"/>
                        <a:cs typeface="+mn-cs"/>
                      </a:defRPr>
                    </a:pPr>
                    <a:r>
                      <a:rPr lang="en-US"/>
                      <a:t>55,7%</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0.104121973337808"/>
                  <c:y val="-0.201834061695833"/>
                </c:manualLayout>
              </c:layout>
              <c:tx>
                <c:rich>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r>
                      <a:rPr lang="en-US" b="0">
                        <a:solidFill>
                          <a:srgbClr val="003841"/>
                        </a:solidFill>
                      </a:rPr>
                      <a:t>55,8%</a:t>
                    </a:r>
                    <a:endParaRPr lang="en-US" b="0">
                      <a:solidFill>
                        <a:srgbClr val="00384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a:defRPr lang="en-US" sz="800" b="1" i="0" u="none" strike="noStrike" kern="1200" baseline="0">
                        <a:solidFill>
                          <a:srgbClr val="003841"/>
                        </a:solidFill>
                        <a:latin typeface="Aptos" pitchFamily="2" charset="0"/>
                        <a:ea typeface="+mn-ea"/>
                        <a:cs typeface="+mn-cs"/>
                      </a:defRPr>
                    </a:pPr>
                    <a:r>
                      <a:rPr lang="en-US">
                        <a:solidFill>
                          <a:srgbClr val="003841"/>
                        </a:solidFill>
                      </a:rPr>
                      <a:t>55,5%</a:t>
                    </a:r>
                    <a:endParaRPr lang="en-US">
                      <a:solidFill>
                        <a:srgbClr val="00384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003841"/>
                      </a:solidFill>
                      <a:latin typeface="Aptos" pitchFamily="2" charset="0"/>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841"/>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31.03.25</c:v>
                </c:pt>
                <c:pt idx="1">
                  <c:v>31.06.26</c:v>
                </c:pt>
                <c:pt idx="2">
                  <c:v>30.09.25</c:v>
                </c:pt>
                <c:pt idx="3">
                  <c:v>31.12.25</c:v>
                </c:pt>
                <c:pt idx="4">
                  <c:v>31.03.26</c:v>
                </c:pt>
              </c:strCache>
            </c:strRef>
          </c:cat>
          <c:val>
            <c:numRef>
              <c:f>Sheet1!$B$2:$F$2</c:f>
              <c:numCache>
                <c:formatCode>0.0%</c:formatCode>
                <c:ptCount val="5"/>
                <c:pt idx="0">
                  <c:v>0.543</c:v>
                </c:pt>
                <c:pt idx="1">
                  <c:v>0.548</c:v>
                </c:pt>
                <c:pt idx="2">
                  <c:v>0.557</c:v>
                </c:pt>
                <c:pt idx="3">
                  <c:v>0.558</c:v>
                </c:pt>
                <c:pt idx="4">
                  <c:v>0.555</c:v>
                </c:pt>
              </c:numCache>
            </c:numRef>
          </c:val>
          <c:smooth val="0"/>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10960"/>
        <c:crosses val="autoZero"/>
        <c:auto val="1"/>
        <c:lblAlgn val="ctr"/>
        <c:lblOffset val="100"/>
        <c:noMultiLvlLbl val="0"/>
      </c:catAx>
      <c:valAx>
        <c:axId val="564210960"/>
        <c:scaling>
          <c:orientation val="minMax"/>
          <c:max val="0.6"/>
          <c:min val="0.5"/>
        </c:scaling>
        <c:delete val="1"/>
        <c:axPos val="l"/>
        <c:numFmt formatCode="0.0%"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4206648"/>
        <c:crosses val="autoZero"/>
        <c:crossBetween val="between"/>
      </c:valAx>
      <c:spPr>
        <a:noFill/>
        <a:ln w="25400">
          <a:noFill/>
        </a:ln>
      </c:spPr>
    </c:plotArea>
    <c:plotVisOnly val="1"/>
    <c:dispBlanksAs val="gap"/>
    <c:showDLblsOverMax val="0"/>
    <c:extLst>
      <c:ext uri="{0b15fc19-7d7d-44ad-8c2d-2c3a37ce22c3}">
        <chartProps xmlns="https://web.wps.cn/et/2018/main" chartId="{c06ff94b-e0a6-44ae-a23e-eb9cef8c0b86}"/>
      </c:ext>
    </c:extLst>
  </c:chart>
  <c:spPr>
    <a:solidFill>
      <a:srgbClr val="F5F9F6"/>
    </a:solidFill>
    <a:ln w="6350" cap="flat" cmpd="sng" algn="ctr">
      <a:noFill/>
      <a:prstDash val="solid"/>
      <a:round/>
    </a:ln>
  </c:spPr>
  <c:txPr>
    <a:bodyPr/>
    <a:lstStyle/>
    <a:p>
      <a:pPr>
        <a:defRPr lang="en-US" sz="1800"/>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809462353117"/>
          <c:y val="0.0706532070945006"/>
          <c:w val="0.779420252026508"/>
          <c:h val="0.81286407464749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dPt>
          <c:dPt>
            <c:idx val="4"/>
            <c:invertIfNegative val="0"/>
            <c:bubble3D val="0"/>
            <c:spPr>
              <a:solidFill>
                <a:srgbClr val="FF7415"/>
              </a:solidFill>
              <a:ln>
                <a:noFill/>
              </a:ln>
            </c:spPr>
          </c:dPt>
          <c:dLbls>
            <c:delete val="1"/>
          </c:dLbls>
          <c:cat>
            <c:strRef>
              <c:f>Sheet1!$B$1:$F$1</c:f>
              <c:strCache>
                <c:ptCount val="5"/>
                <c:pt idx="0">
                  <c:v>31.03.25</c:v>
                </c:pt>
                <c:pt idx="1">
                  <c:v>31.06.25</c:v>
                </c:pt>
                <c:pt idx="2">
                  <c:v>30.09.25</c:v>
                </c:pt>
                <c:pt idx="3">
                  <c:v>31.12.25</c:v>
                </c:pt>
                <c:pt idx="4">
                  <c:v>31.03.26</c:v>
                </c:pt>
              </c:strCache>
            </c:strRef>
          </c:cat>
          <c:val>
            <c:numRef>
              <c:f>Sheet1!$B$3:$F$3</c:f>
              <c:numCache>
                <c:formatCode>0%</c:formatCode>
                <c:ptCount val="5"/>
                <c:pt idx="0">
                  <c:v>0.0120964126458876</c:v>
                </c:pt>
                <c:pt idx="1">
                  <c:v>0.0113</c:v>
                </c:pt>
                <c:pt idx="2">
                  <c:v>0.011075</c:v>
                </c:pt>
                <c:pt idx="3">
                  <c:v>0.010632</c:v>
                </c:pt>
                <c:pt idx="4">
                  <c:v>0.01068</c:v>
                </c:pt>
              </c:numCache>
            </c:numRef>
          </c:val>
        </c:ser>
        <c:ser>
          <c:idx val="2"/>
          <c:order val="1"/>
          <c:tx>
            <c:strRef>
              <c:f>Sheet1!$A$4</c:f>
              <c:strCache>
                <c:ptCount val="1"/>
                <c:pt idx="0">
                  <c:v>NPEs</c:v>
                </c:pt>
              </c:strCache>
            </c:strRef>
          </c:tx>
          <c:spPr>
            <a:noFill/>
          </c:spPr>
          <c:invertIfNegative val="0"/>
          <c:dLbls>
            <c:dLbl>
              <c:idx val="0"/>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2,6%</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2,5%</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795" b="0" i="0" u="none" strike="noStrike" kern="1200" baseline="0">
                        <a:solidFill>
                          <a:srgbClr val="595959"/>
                        </a:solidFill>
                        <a:latin typeface="Aptos" pitchFamily="2" charset="0"/>
                        <a:ea typeface="+mn-ea"/>
                        <a:cs typeface="+mn-cs"/>
                      </a:defRPr>
                    </a:pPr>
                    <a:r>
                      <a:rPr lang="en-US"/>
                      <a:t>2,5%</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r>
                      <a:rPr lang="en-US" b="0"/>
                      <a:t>2,4%</a:t>
                    </a:r>
                    <a:endParaRPr lang="en-US" b="0"/>
                  </a:p>
                </c:rich>
              </c:tx>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en-US" sz="800" b="1" i="0" u="none" strike="noStrike" kern="1200" baseline="0">
                        <a:solidFill>
                          <a:srgbClr val="595959"/>
                        </a:solidFill>
                        <a:latin typeface="Aptos" pitchFamily="2" charset="0"/>
                        <a:ea typeface="+mn-ea"/>
                        <a:cs typeface="+mn-cs"/>
                      </a:defRPr>
                    </a:pPr>
                    <a:r>
                      <a:rPr lang="en-US"/>
                      <a:t>2,4%</a:t>
                    </a:r>
                    <a:endParaRPr lang="en-US"/>
                  </a:p>
                </c:rich>
              </c:tx>
              <c:numFmt formatCode="0.0%" sourceLinked="0"/>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31.03.25</c:v>
                </c:pt>
                <c:pt idx="1">
                  <c:v>31.06.25</c:v>
                </c:pt>
                <c:pt idx="2">
                  <c:v>30.09.25</c:v>
                </c:pt>
                <c:pt idx="3">
                  <c:v>31.12.25</c:v>
                </c:pt>
                <c:pt idx="4">
                  <c:v>31.03.26</c:v>
                </c:pt>
              </c:strCache>
            </c:strRef>
          </c:cat>
          <c:val>
            <c:numRef>
              <c:f>Sheet1!$B$4:$F$4</c:f>
              <c:numCache>
                <c:formatCode>0.00%</c:formatCode>
                <c:ptCount val="5"/>
                <c:pt idx="0">
                  <c:v>0.026444776119403</c:v>
                </c:pt>
                <c:pt idx="1">
                  <c:v>0.025</c:v>
                </c:pt>
                <c:pt idx="2">
                  <c:v>0.025</c:v>
                </c:pt>
                <c:pt idx="3">
                  <c:v>0.024</c:v>
                </c:pt>
                <c:pt idx="4">
                  <c:v>0.024</c:v>
                </c:pt>
              </c:numCache>
            </c:numRef>
          </c:val>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cap="flat" cmpd="sng" algn="ctr">
            <a:solidFill>
              <a:srgbClr val="D9D9D9"/>
            </a:solidFill>
            <a:prstDash val="solid"/>
            <a:round/>
          </a:ln>
        </c:spPr>
        <c:txPr>
          <a:bodyPr rot="-60000000" spcFirstLastPara="0" vertOverflow="ellipsis" vert="horz" wrap="square" anchor="ctr" anchorCtr="1"/>
          <a:lstStyle/>
          <a:p>
            <a:pPr>
              <a:defRPr lang="en-US" sz="800" b="0" i="0" u="none" strike="noStrike" kern="1200" baseline="0">
                <a:solidFill>
                  <a:srgbClr val="595959"/>
                </a:solidFill>
                <a:latin typeface="Aptos" pitchFamily="2" charset="0"/>
                <a:ea typeface="+mn-ea"/>
                <a:cs typeface="+mn-cs"/>
              </a:defRPr>
            </a:pPr>
          </a:p>
        </c:txPr>
        <c:crossAx val="558138624"/>
        <c:crosses val="autoZero"/>
        <c:auto val="1"/>
        <c:lblAlgn val="ctr"/>
        <c:lblOffset val="100"/>
        <c:noMultiLvlLbl val="0"/>
      </c:catAx>
      <c:valAx>
        <c:axId val="558138624"/>
        <c:scaling>
          <c:orientation val="minMax"/>
          <c:max val="0.045"/>
          <c:min val="0"/>
        </c:scaling>
        <c:delete val="1"/>
        <c:axPos val="l"/>
        <c:numFmt formatCode="0%" sourceLinked="1"/>
        <c:majorTickMark val="out"/>
        <c:minorTickMark val="none"/>
        <c:tickLblPos val="nextTo"/>
        <c:txPr>
          <a:bodyPr rot="-60000000" spcFirstLastPara="0" vertOverflow="ellipsis" vert="horz" wrap="square" anchor="ctr" anchorCtr="1"/>
          <a:lstStyle/>
          <a:p>
            <a:pPr>
              <a:defRPr lang="en-US" sz="1795" b="0" i="0" u="none" strike="noStrike" kern="1200" baseline="0">
                <a:solidFill>
                  <a:schemeClr val="tx1"/>
                </a:solidFill>
                <a:latin typeface="+mn-lt"/>
                <a:ea typeface="+mn-ea"/>
                <a:cs typeface="+mn-cs"/>
              </a:defRPr>
            </a:pPr>
          </a:p>
        </c:txPr>
        <c:crossAx val="558144504"/>
        <c:crosses val="autoZero"/>
        <c:crossBetween val="between"/>
        <c:minorUnit val="4"/>
      </c:valAx>
      <c:spPr>
        <a:noFill/>
        <a:ln w="25400">
          <a:noFill/>
        </a:ln>
      </c:spPr>
    </c:plotArea>
    <c:plotVisOnly val="1"/>
    <c:dispBlanksAs val="gap"/>
    <c:showDLblsOverMax val="0"/>
    <c:extLst>
      <c:ext uri="{0b15fc19-7d7d-44ad-8c2d-2c3a37ce22c3}">
        <chartProps xmlns="https://web.wps.cn/et/2018/main" chartId="{fbd2583d-2b13-481d-8832-063ad80919b2}"/>
      </c:ext>
    </c:extLst>
  </c:chart>
  <c:spPr>
    <a:solidFill>
      <a:srgbClr val="F5F9F6"/>
    </a:solidFill>
    <a:ln w="6350" cap="flat" cmpd="sng" algn="ctr">
      <a:noFill/>
      <a:prstDash val="solid"/>
      <a:round/>
    </a:ln>
  </c:spPr>
  <c:txPr>
    <a:bodyPr/>
    <a:lstStyle/>
    <a:p>
      <a:pPr>
        <a:defRPr lang="en-US" sz="1795"/>
      </a:pPr>
    </a:p>
  </c:txPr>
  <c:externalData r:id="rId1">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0158739115714174"/>
          <c:y val="0.040905337349818"/>
          <c:w val="0.996050838187674"/>
          <c:h val="0.931052750267792"/>
        </c:manualLayout>
      </c:layout>
      <c:barChart>
        <c:barDir val="col"/>
        <c:grouping val="stacked"/>
        <c:varyColors val="0"/>
        <c:ser>
          <c:idx val="1"/>
          <c:order val="4"/>
          <c:tx>
            <c:strRef>
              <c:f>Sheet1!$C$1</c:f>
              <c:strCache>
                <c:ptCount val="1"/>
                <c:pt idx="0">
                  <c:v>Int'l</c:v>
                </c:pt>
              </c:strCache>
            </c:strRef>
          </c:tx>
          <c:spPr>
            <a:solidFill>
              <a:srgbClr val="007B85"/>
            </a:solidFill>
            <a:ln w="3175">
              <a:noFill/>
              <a:prstDash val="solid"/>
            </a:ln>
          </c:spPr>
          <c:invertIfNegative val="0"/>
          <c:dPt>
            <c:idx val="4"/>
            <c:invertIfNegative val="0"/>
            <c:bubble3D val="0"/>
            <c:spPr>
              <a:solidFill>
                <a:srgbClr val="FF7415"/>
              </a:solidFill>
              <a:ln w="3175">
                <a:noFill/>
                <a:prstDash val="solid"/>
              </a:ln>
            </c:spPr>
          </c:dPt>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Sheet1!$A$2:$A$14</c:f>
              <c:strCache>
                <c:ptCount val="5"/>
                <c:pt idx="0">
                  <c:v>1Q25</c:v>
                </c:pt>
                <c:pt idx="1">
                  <c:v>2Q25</c:v>
                </c:pt>
                <c:pt idx="2">
                  <c:v>3Q25</c:v>
                </c:pt>
                <c:pt idx="3">
                  <c:v>4Q25</c:v>
                </c:pt>
                <c:pt idx="4">
                  <c:v>1Q26</c:v>
                </c:pt>
              </c:strCache>
            </c:strRef>
          </c:cat>
          <c:val>
            <c:numRef>
              <c:f>Sheet1!$C$2:$C$14</c:f>
              <c:numCache>
                <c:formatCode>0</c:formatCode>
                <c:ptCount val="5"/>
                <c:pt idx="0">
                  <c:v>25</c:v>
                </c:pt>
                <c:pt idx="1">
                  <c:v>24</c:v>
                </c:pt>
                <c:pt idx="2">
                  <c:v>21.5</c:v>
                </c:pt>
                <c:pt idx="3">
                  <c:v>21.7</c:v>
                </c:pt>
                <c:pt idx="4">
                  <c:v>24</c:v>
                </c:pt>
              </c:numCache>
            </c:numRef>
          </c:val>
        </c:ser>
        <c:ser>
          <c:idx val="5"/>
          <c:order val="5"/>
          <c:tx>
            <c:strRef>
              <c:f>Sheet1!$B$1</c:f>
              <c:strCache>
                <c:ptCount val="1"/>
                <c:pt idx="0">
                  <c:v>Group</c:v>
                </c:pt>
              </c:strCache>
            </c:strRef>
          </c:tx>
          <c:spPr>
            <a:noFill/>
            <a:ln w="3175">
              <a:noFill/>
            </a:ln>
          </c:spPr>
          <c:invertIfNegative val="0"/>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rgbClr val="003536"/>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3536"/>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Sheet1!$B$2:$B$14</c:f>
              <c:numCache>
                <c:formatCode>0</c:formatCode>
                <c:ptCount val="5"/>
                <c:pt idx="0">
                  <c:v>548</c:v>
                </c:pt>
                <c:pt idx="1">
                  <c:v>531</c:v>
                </c:pt>
                <c:pt idx="2">
                  <c:v>527</c:v>
                </c:pt>
                <c:pt idx="3">
                  <c:v>529.7</c:v>
                </c:pt>
                <c:pt idx="4">
                  <c:v>541</c:v>
                </c:pt>
              </c:numCache>
            </c:numRef>
          </c:val>
        </c:ser>
        <c:dLbls>
          <c:showLegendKey val="0"/>
          <c:showVal val="0"/>
          <c:showCatName val="0"/>
          <c:showSerName val="0"/>
          <c:showPercent val="0"/>
          <c:showBubbleSize val="0"/>
        </c:dLbls>
        <c:gapWidth val="70"/>
        <c:overlap val="100"/>
        <c:axId val="564211744"/>
        <c:axId val="564205472"/>
        <c:extLst>
          <c:ext xmlns:c15="http://schemas.microsoft.com/office/drawing/2012/chart" uri="{02D57815-91ED-43cb-92C2-25804820EDAC}">
            <c15:filteredBarSeries>
              <c15:ser>
                <c:idx val="6"/>
                <c:order val="0"/>
                <c:tx>
                  <c:strRef>
                    <c:extLst>
                      <c:ext uri="{02D57815-91ED-43cb-92C2-25804820EDAC}">
                        <c15:formulaRef>
                          <c15:sqref>Sheet1!#REF!</c15:sqref>
                        </c15:formulaRef>
                      </c:ext>
                    </c:extLst>
                    <c:strCache>
                      <c:ptCount val="1"/>
                      <c:pt idx="0">
                        <c:v>#REF!</c:v>
                      </c:pt>
                    </c:strCache>
                  </c:strRef>
                </c:tx>
                <c:invertIfNegative val="0"/>
                <c:dLbls>
                  <c:delete val="1"/>
                </c:dLbls>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3"/>
                <c:order val="1"/>
                <c:tx>
                  <c:strRef>
                    <c:extLst>
                      <c:ext uri="{02D57815-91ED-43cb-92C2-25804820EDAC}">
                        <c15:formulaRef>
                          <c15:sqref>Sheet1!#REF!</c15:sqref>
                        </c15:formulaRef>
                      </c:ext>
                    </c:extLst>
                    <c:strCache>
                      <c:ptCount val="1"/>
                      <c:pt idx="0">
                        <c:v>#REF!</c:v>
                      </c:pt>
                    </c:strCache>
                  </c:strRef>
                </c:tx>
                <c:invertIfNegative val="0"/>
                <c:dLbls>
                  <c:delete val="1"/>
                </c:dLbls>
                <c:cat>
                  <c:strRef>
                    <c:extLst>
                      <c:ext uri="{02D57815-91ED-43cb-92C2-25804820EDAC}">
                        <c15:fullRef>
                          <c15:sqref/>
                        </c15:fullRef>
                        <c15:formulaRef>
                          <c15:sqref>Sheet1!$A$2:$A$14</c15:sqref>
                        </c15:formulaRef>
                      </c:ext>
                    </c:extLst>
                    <c:strCache>
                      <c:ptCount val="5"/>
                      <c:pt idx="0">
                        <c:v>1Q25</c:v>
                      </c:pt>
                      <c:pt idx="1">
                        <c:v>2Q25</c:v>
                      </c:pt>
                      <c:pt idx="2">
                        <c:v>3Q25</c:v>
                      </c:pt>
                      <c:pt idx="3">
                        <c:v>4Q25</c:v>
                      </c:pt>
                      <c:pt idx="4">
                        <c:v>1Q26</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4"/>
                <c:order val="2"/>
                <c:tx>
                  <c:strRef>
                    <c:extLst>
                      <c:ext uri="{02D57815-91ED-43cb-92C2-25804820EDAC}">
                        <c15:formulaRef>
                          <c15:sqref>Sheet1!#REF!</c15:sqref>
                        </c15:formulaRef>
                      </c:ext>
                    </c:extLst>
                    <c:strCache>
                      <c:ptCount val="1"/>
                      <c:pt idx="0">
                        <c:v>#REF!</c:v>
                      </c:pt>
                    </c:strCache>
                  </c:strRef>
                </c:tx>
                <c:invertIfNegative val="0"/>
                <c:dLbls>
                  <c:delete val="1"/>
                </c:dLbls>
                <c:cat>
                  <c:strRef>
                    <c:extLst>
                      <c:ext uri="{02D57815-91ED-43cb-92C2-25804820EDAC}">
                        <c15:fullRef>
                          <c15:sqref/>
                        </c15:fullRef>
                        <c15:formulaRef>
                          <c15:sqref>Sheet1!$A$2:$A$14</c15:sqref>
                        </c15:formulaRef>
                      </c:ext>
                    </c:extLst>
                    <c:strCache>
                      <c:ptCount val="5"/>
                      <c:pt idx="0">
                        <c:v>1Q25</c:v>
                      </c:pt>
                      <c:pt idx="1">
                        <c:v>2Q25</c:v>
                      </c:pt>
                      <c:pt idx="2">
                        <c:v>3Q25</c:v>
                      </c:pt>
                      <c:pt idx="3">
                        <c:v>4Q25</c:v>
                      </c:pt>
                      <c:pt idx="4">
                        <c:v>1Q26</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2"/>
                <c:order val="3"/>
                <c:tx>
                  <c:strRef>
                    <c:extLst>
                      <c:ext uri="{02D57815-91ED-43cb-92C2-25804820EDAC}">
                        <c15:formulaRef>
                          <c15:sqref>Sheet1!$D$1</c15:sqref>
                        </c15:formulaRef>
                      </c:ext>
                    </c:extLst>
                    <c:strCache>
                      <c:ptCount val="1"/>
                      <c:pt idx="0">
                        <c:v>Domestic</c:v>
                      </c:pt>
                    </c:strCache>
                  </c:strRef>
                </c:tx>
                <c:spPr>
                  <a:solidFill>
                    <a:srgbClr val="00ADBF"/>
                  </a:solidFill>
                  <a:ln w="3175">
                    <a:noFill/>
                    <a:prstDash val="solid"/>
                  </a:ln>
                </c:spPr>
                <c:invertIfNegative val="0"/>
                <c:dPt>
                  <c:idx val="4"/>
                  <c:invertIfNegative val="0"/>
                  <c:bubble3D val="0"/>
                  <c:spPr>
                    <a:solidFill>
                      <a:srgbClr val="FF7415">
                        <a:alpha val="75000"/>
                      </a:srgbClr>
                    </a:solidFill>
                    <a:ln w="3175">
                      <a:noFill/>
                      <a:prstDash val="solid"/>
                    </a:ln>
                  </c:spPr>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Sheet1!$A$2:$A$14</c15:sqref>
                        </c15:formulaRef>
                      </c:ext>
                    </c:extLst>
                    <c:strCache>
                      <c:ptCount val="5"/>
                      <c:pt idx="0">
                        <c:v>1Q25</c:v>
                      </c:pt>
                      <c:pt idx="1">
                        <c:v>2Q25</c:v>
                      </c:pt>
                      <c:pt idx="2">
                        <c:v>3Q25</c:v>
                      </c:pt>
                      <c:pt idx="3">
                        <c:v>4Q25</c:v>
                      </c:pt>
                      <c:pt idx="4">
                        <c:v>1Q26</c:v>
                      </c:pt>
                    </c:strCache>
                  </c:strRef>
                </c:cat>
                <c:val>
                  <c:numRef>
                    <c:extLst>
                      <c:ext uri="{02D57815-91ED-43cb-92C2-25804820EDAC}">
                        <c15:formulaRef>
                          <c15:sqref>Sheet1!$D$2:$D$14</c15:sqref>
                        </c15:formulaRef>
                      </c:ext>
                    </c:extLst>
                    <c:numCache>
                      <c:formatCode>0</c:formatCode>
                      <c:ptCount val="5"/>
                      <c:pt idx="0">
                        <c:v>524</c:v>
                      </c:pt>
                      <c:pt idx="1">
                        <c:v>507</c:v>
                      </c:pt>
                      <c:pt idx="2">
                        <c:v>505</c:v>
                      </c:pt>
                      <c:pt idx="3">
                        <c:v>508</c:v>
                      </c:pt>
                      <c:pt idx="4">
                        <c:v>517</c:v>
                      </c:pt>
                    </c:numCache>
                  </c:numRef>
                </c:val>
              </c15:ser>
            </c15:filteredBarSeries>
            <c15:filteredBarSeries>
              <c15:ser>
                <c:idx val="0"/>
                <c:order val="6"/>
                <c:tx>
                  <c:strRef>
                    <c:extLst>
                      <c:ext uri="{02D57815-91ED-43cb-92C2-25804820EDAC}">
                        <c15:formulaRef>
                          <c15:sqref>Sheet1!#REF!</c15:sqref>
                        </c15:formulaRef>
                      </c:ext>
                    </c:extLst>
                    <c:strCache>
                      <c:ptCount val="1"/>
                      <c:pt idx="0">
                        <c:v>#REF!</c:v>
                      </c:pt>
                    </c:strCache>
                  </c:strRef>
                </c:tx>
                <c:invertIfNegative val="0"/>
                <c:dLbls>
                  <c:delete val="1"/>
                </c:dLbls>
                <c:cat>
                  <c:strRef>
                    <c:extLst>
                      <c:ext uri="{02D57815-91ED-43cb-92C2-25804820EDAC}">
                        <c15:fullRef>
                          <c15:sqref/>
                        </c15:fullRef>
                        <c15:formulaRef>
                          <c15:sqref>Sheet1!$A$2:$A$14</c15:sqref>
                        </c15:formulaRef>
                      </c:ext>
                    </c:extLst>
                    <c:strCache>
                      <c:ptCount val="5"/>
                      <c:pt idx="0">
                        <c:v>1Q25</c:v>
                      </c:pt>
                      <c:pt idx="1">
                        <c:v>2Q25</c:v>
                      </c:pt>
                      <c:pt idx="2">
                        <c:v>3Q25</c:v>
                      </c:pt>
                      <c:pt idx="3">
                        <c:v>4Q25</c:v>
                      </c:pt>
                      <c:pt idx="4">
                        <c:v>1Q26</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564211744"/>
        <c:scaling>
          <c:orientation val="minMax"/>
        </c:scaling>
        <c:delete val="1"/>
        <c:axPos val="b"/>
        <c:numFmt formatCode="General" sourceLinked="0"/>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564205472"/>
        <c:crosses val="autoZero"/>
        <c:auto val="1"/>
        <c:lblAlgn val="ctr"/>
        <c:lblOffset val="10"/>
        <c:noMultiLvlLbl val="0"/>
      </c:catAx>
      <c:valAx>
        <c:axId val="564205472"/>
        <c:scaling>
          <c:orientation val="minMax"/>
          <c:max val="50"/>
          <c:min val="0"/>
        </c:scaling>
        <c:delete val="1"/>
        <c:axPos val="l"/>
        <c:numFmt formatCode="General"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564211744"/>
        <c:crosses val="autoZero"/>
        <c:crossBetween val="between"/>
        <c:majorUnit val="50"/>
        <c:minorUnit val="50"/>
      </c:valAx>
      <c:spPr>
        <a:noFill/>
        <a:ln w="25400">
          <a:noFill/>
        </a:ln>
      </c:spPr>
    </c:plotArea>
    <c:plotVisOnly val="1"/>
    <c:dispBlanksAs val="gap"/>
    <c:showDLblsOverMax val="0"/>
    <c:extLst>
      <c:ext uri="{0b15fc19-7d7d-44ad-8c2d-2c3a37ce22c3}">
        <chartProps xmlns="https://web.wps.cn/et/2018/main" chartId="{e2120d54-83b5-4461-9d38-4028ee6f2194}"/>
      </c:ext>
    </c:extLst>
  </c:chart>
  <c:spPr>
    <a:noFill/>
    <a:ln w="9525" cap="flat" cmpd="sng" algn="ctr">
      <a:noFill/>
      <a:prstDash val="solid"/>
      <a:round/>
    </a:ln>
    <a:effectLst/>
  </c:spPr>
  <c:txPr>
    <a:bodyPr/>
    <a:lstStyle/>
    <a:p>
      <a:pPr>
        <a:defRPr lang="en-US" sz="800">
          <a:latin typeface="+mn-lt"/>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989146284251"/>
          <c:y val="0.178317554055743"/>
          <c:w val="0.660307194565689"/>
          <c:h val="0.736331887549106"/>
        </c:manualLayout>
      </c:layout>
      <c:barChart>
        <c:barDir val="col"/>
        <c:grouping val="stacked"/>
        <c:varyColors val="0"/>
        <c:ser>
          <c:idx val="7"/>
          <c:order val="0"/>
          <c:tx>
            <c:strRef>
              <c:f>Sheet1!$E$1</c:f>
              <c:strCache>
                <c:ptCount val="1"/>
                <c:pt idx="0">
                  <c:v>Καταθέσεις</c:v>
                </c:pt>
              </c:strCache>
            </c:strRef>
          </c:tx>
          <c:spPr>
            <a:solidFill>
              <a:srgbClr val="003841"/>
            </a:solidFill>
          </c:spPr>
          <c:invertIfNegative val="0"/>
          <c:dPt>
            <c:idx val="4"/>
            <c:invertIfNegative val="0"/>
            <c:bubble3D val="0"/>
            <c:spPr>
              <a:solidFill>
                <a:srgbClr val="FF7415"/>
              </a:solidFill>
            </c:spPr>
          </c:dPt>
          <c:dLbls>
            <c:dLbl>
              <c:idx val="0"/>
              <c:layout>
                <c:manualLayout>
                  <c:x val="0"/>
                  <c:y val="0.021635655560363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02576489533011"/>
                  <c:y val="0.022902996500437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04837147942e-17"/>
                  <c:y val="0.017308524448290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02576489533011"/>
                  <c:y val="0.022902605924259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02576489533026"/>
                  <c:y val="0.0173092058862613"/>
                </c:manualLayout>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Sheet1!$E$20:$E$27</c:f>
              <c:numCache>
                <c:formatCode>0</c:formatCode>
                <c:ptCount val="5"/>
                <c:pt idx="0">
                  <c:v>-51</c:v>
                </c:pt>
                <c:pt idx="1">
                  <c:v>-36</c:v>
                </c:pt>
                <c:pt idx="2">
                  <c:v>-22</c:v>
                </c:pt>
                <c:pt idx="3">
                  <c:v>-23</c:v>
                </c:pt>
                <c:pt idx="4">
                  <c:v>-23</c:v>
                </c:pt>
              </c:numCache>
            </c:numRef>
          </c:val>
        </c:ser>
        <c:ser>
          <c:idx val="2"/>
          <c:order val="1"/>
          <c:tx>
            <c:strRef>
              <c:f>Sheet1!$F$1</c:f>
              <c:strCache>
                <c:ptCount val="1"/>
                <c:pt idx="0">
                  <c:v>Χρηματοδότηση
και Λοιπά</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dPt>
          <c:dLbls>
            <c:dLbl>
              <c:idx val="0"/>
              <c:layout>
                <c:manualLayout>
                  <c:x val="0"/>
                  <c:y val="0.012981393336218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29813933362181"/>
                </c:manualLayout>
              </c:layout>
              <c:tx>
                <c:rich>
                  <a:bodyPr rot="0" spcFirstLastPara="0" vertOverflow="ellipsis" vert="horz" wrap="square" lIns="38100" tIns="19050" rIns="38100" bIns="19050" anchor="ctr" anchorCtr="1"/>
                  <a:lstStyle/>
                  <a:p>
                    <a:fld id="{7fc28b9b-d91a-423b-a5e9-59c5db646c9f}" type="VALUE">
                      <a:t>[VALUE]</a:t>
                    </a:fld>
                    <a:endParaRPr lang="el-GR"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04837147942e-17"/>
                  <c:y val="0.0043271311120727"/>
                </c:manualLayout>
              </c:layout>
              <c:tx>
                <c:rich>
                  <a:bodyPr rot="0" spcFirstLastPara="0" vertOverflow="ellipsis" vert="horz" wrap="square" lIns="38100" tIns="19050" rIns="38100" bIns="19050" anchor="ctr" anchorCtr="1"/>
                  <a:lstStyle/>
                  <a:p>
                    <a:fld id="{48bff0f0-1a3c-4480-a594-f807777080ed}" type="VALUE">
                      <a:t>[VALUE]</a:t>
                    </a:fld>
                    <a:endParaRPr lang="el-GR"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02576489533011"/>
                  <c:y val="0.0099206349206351"/>
                </c:manualLayout>
              </c:layout>
              <c:tx>
                <c:rich>
                  <a:bodyPr rot="0" spcFirstLastPara="0" vertOverflow="ellipsis" vert="horz" wrap="square" lIns="38100" tIns="19050" rIns="38100" bIns="19050" anchor="ctr" anchorCtr="1"/>
                  <a:lstStyle/>
                  <a:p>
                    <a:fld id="{e58556a5-8025-4d22-816e-3e7d7d97e142}" type="VALUE">
                      <a:t>[VALUE]</a:t>
                    </a:fld>
                    <a:endParaRPr lang="el-GR"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609674295884e-16"/>
                  <c:y val="0.00346885998834741"/>
                </c:manualLayout>
              </c:layout>
              <c:tx>
                <c:rich>
                  <a:bodyPr rot="0" spcFirstLastPara="0" vertOverflow="ellipsis" vert="horz" wrap="square" lIns="38100" tIns="19050" rIns="38100" bIns="19050" anchor="ctr" anchorCtr="1"/>
                  <a:lstStyle/>
                  <a:p>
                    <a:fld id="{aec453f2-56a4-4c9e-ae05-532384c79561}" type="VALUE">
                      <a:t>[VALUE]</a:t>
                    </a:fld>
                    <a:endParaRPr lang="el-GR"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Sheet1!$F$2:$F$27</c:f>
              <c:numCache>
                <c:formatCode>0</c:formatCode>
                <c:ptCount val="5"/>
                <c:pt idx="0">
                  <c:v>-4</c:v>
                </c:pt>
                <c:pt idx="1">
                  <c:v>-11</c:v>
                </c:pt>
                <c:pt idx="2">
                  <c:v>-17</c:v>
                </c:pt>
                <c:pt idx="3">
                  <c:v>-15</c:v>
                </c:pt>
                <c:pt idx="4">
                  <c:v>-17</c:v>
                </c:pt>
              </c:numCache>
            </c:numRef>
          </c:val>
        </c:ser>
        <c:ser>
          <c:idx val="6"/>
          <c:order val="2"/>
          <c:tx>
            <c:strRef>
              <c:f>Sheet1!$K$1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Sheet1!$K$2</c:f>
            </c:numRef>
          </c:val>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dPt>
          <c:dLbls>
            <c:dLbl>
              <c:idx val="4"/>
              <c:layout>
                <c:manualLayout>
                  <c:x val="0.00339454926266113"/>
                  <c:y val="0.0098082323248446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Sheet1!$D$2:$D$27</c:f>
              <c:numCache>
                <c:formatCode>0</c:formatCode>
                <c:ptCount val="5"/>
                <c:pt idx="0">
                  <c:v>165</c:v>
                </c:pt>
                <c:pt idx="1">
                  <c:v>158</c:v>
                </c:pt>
                <c:pt idx="2">
                  <c:v>159</c:v>
                </c:pt>
                <c:pt idx="3">
                  <c:v>161</c:v>
                </c:pt>
                <c:pt idx="4">
                  <c:v>169</c:v>
                </c:pt>
              </c:numCache>
            </c:numRef>
          </c:val>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dPt>
          <c:dLbls>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Sheet1!$C$2:$C$27</c:f>
              <c:numCache>
                <c:formatCode>0</c:formatCode>
                <c:ptCount val="5"/>
                <c:pt idx="0">
                  <c:v>13</c:v>
                </c:pt>
                <c:pt idx="1">
                  <c:v>10</c:v>
                </c:pt>
                <c:pt idx="2">
                  <c:v>10</c:v>
                </c:pt>
                <c:pt idx="3">
                  <c:v>7</c:v>
                </c:pt>
                <c:pt idx="4">
                  <c:v>7</c:v>
                </c:pt>
              </c:numCache>
            </c:numRef>
          </c:val>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dPt>
          <c:dLbls>
            <c:dLbl>
              <c:idx val="4"/>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Sheet1!$B$2:$B$27</c:f>
              <c:numCache>
                <c:formatCode>0</c:formatCode>
                <c:ptCount val="5"/>
                <c:pt idx="0">
                  <c:v>400</c:v>
                </c:pt>
                <c:pt idx="1">
                  <c:v>386</c:v>
                </c:pt>
                <c:pt idx="2">
                  <c:v>376</c:v>
                </c:pt>
                <c:pt idx="3">
                  <c:v>378</c:v>
                </c:pt>
                <c:pt idx="4">
                  <c:v>382</c:v>
                </c:pt>
              </c:numCache>
            </c:numRef>
          </c:val>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cap="flat" cmpd="sng" algn="ctr">
            <a:solidFill>
              <a:schemeClr val="bg1">
                <a:lumMod val="50000"/>
              </a:schemeClr>
            </a:solidFill>
            <a:prstDash val="solid"/>
            <a:round/>
          </a:ln>
        </c:spPr>
        <c:txPr>
          <a:bodyPr rot="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564211744"/>
        <c:crosses val="autoZero"/>
        <c:crossBetween val="between"/>
        <c:majorUnit val="50"/>
        <c:minorUnit val="50"/>
      </c:valAx>
      <c:spPr>
        <a:noFill/>
        <a:ln w="25400">
          <a:noFill/>
        </a:ln>
      </c:spPr>
    </c:plotArea>
    <c:legend>
      <c:legendPos val="l"/>
      <c:layout>
        <c:manualLayout>
          <c:xMode val="edge"/>
          <c:yMode val="edge"/>
          <c:x val="0.00705269631151179"/>
          <c:y val="0.558011107986502"/>
          <c:w val="0.263362061326128"/>
          <c:h val="0.387471422195116"/>
        </c:manualLayout>
      </c:layout>
      <c:overlay val="0"/>
      <c:txPr>
        <a:bodyPr rot="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b5341519-4d0f-49e8-85b6-dcee688ed320}"/>
      </c:ext>
    </c:extLst>
  </c:chart>
  <c:spPr>
    <a:solidFill>
      <a:srgbClr val="F5F9F6"/>
    </a:solidFill>
    <a:ln w="9525" cap="flat" cmpd="sng" algn="ctr">
      <a:noFill/>
      <a:prstDash val="solid"/>
      <a:round/>
    </a:ln>
    <a:effectLst/>
  </c:spPr>
  <c:txPr>
    <a:bodyPr/>
    <a:lstStyle/>
    <a:p>
      <a:pPr>
        <a:defRPr lang="en-US" sz="800">
          <a:latin typeface="+mn-lt"/>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537132133846"/>
          <c:y val="0.0801837098769323"/>
          <c:w val="0.549786349170122"/>
          <c:h val="0.740012576552931"/>
        </c:manualLayout>
      </c:layout>
      <c:barChart>
        <c:barDir val="col"/>
        <c:grouping val="stacked"/>
        <c:varyColors val="0"/>
        <c:ser>
          <c:idx val="0"/>
          <c:order val="0"/>
          <c:tx>
            <c:strRef>
              <c:f>Sheet1!$A$3</c:f>
              <c:strCache>
                <c:ptCount val="1"/>
                <c:pt idx="0">
                  <c:v>Λιανική Τραπεζική - Ελλάδα</c:v>
                </c:pt>
              </c:strCache>
            </c:strRef>
          </c:tx>
          <c:spPr>
            <a:solidFill>
              <a:schemeClr val="accent1"/>
            </a:solidFill>
            <a:ln>
              <a:noFill/>
            </a:ln>
          </c:spPr>
          <c:invertIfNegative val="0"/>
          <c:dPt>
            <c:idx val="1"/>
            <c:invertIfNegative val="0"/>
            <c:bubble3D val="0"/>
            <c:spPr>
              <a:solidFill>
                <a:srgbClr val="FF7415"/>
              </a:solidFill>
              <a:ln>
                <a:noFill/>
              </a:ln>
            </c:spPr>
          </c:dPt>
          <c:dLbls>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Sheet1!$B$2:$C$2</c:f>
              <c:strCache>
                <c:ptCount val="2"/>
                <c:pt idx="0">
                  <c:v>Α΄τρίμηνο
2025</c:v>
                </c:pt>
                <c:pt idx="1">
                  <c:v>Α΄τρίμηνο
2026</c:v>
                </c:pt>
              </c:strCache>
            </c:strRef>
          </c:cat>
          <c:val>
            <c:numRef>
              <c:f>Sheet1!$B$3:$C$3</c:f>
              <c:numCache>
                <c:formatCode>0</c:formatCode>
                <c:ptCount val="2"/>
                <c:pt idx="0">
                  <c:v>55.48</c:v>
                </c:pt>
                <c:pt idx="1">
                  <c:v>66.48</c:v>
                </c:pt>
              </c:numCache>
            </c:numRef>
          </c:val>
        </c:ser>
        <c:ser>
          <c:idx val="1"/>
          <c:order val="1"/>
          <c:tx>
            <c:strRef>
              <c:f>Sheet1!$A$4</c:f>
              <c:strCache>
                <c:ptCount val="1"/>
                <c:pt idx="0">
                  <c:v>Εταιρική Τραπεζική - Ελλάδα</c:v>
                </c:pt>
              </c:strCache>
            </c:strRef>
          </c:tx>
          <c:spPr>
            <a:solidFill>
              <a:schemeClr val="accent2"/>
            </a:solidFill>
            <a:ln>
              <a:noFill/>
            </a:ln>
          </c:spPr>
          <c:invertIfNegative val="0"/>
          <c:dPt>
            <c:idx val="1"/>
            <c:invertIfNegative val="0"/>
            <c:bubble3D val="0"/>
            <c:spPr>
              <a:solidFill>
                <a:srgbClr val="FF7415">
                  <a:alpha val="75000"/>
                </a:srgbClr>
              </a:solidFill>
              <a:ln>
                <a:noFill/>
              </a:ln>
            </c:spPr>
          </c:dPt>
          <c:dLbls>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Sheet1!$B$2:$C$2</c:f>
              <c:strCache>
                <c:ptCount val="2"/>
                <c:pt idx="0">
                  <c:v>Α΄τρίμηνο
2025</c:v>
                </c:pt>
                <c:pt idx="1">
                  <c:v>Α΄τρίμηνο
2026</c:v>
                </c:pt>
              </c:strCache>
            </c:strRef>
          </c:cat>
          <c:val>
            <c:numRef>
              <c:f>Sheet1!$B$4:$C$4</c:f>
              <c:numCache>
                <c:formatCode>0</c:formatCode>
                <c:ptCount val="2"/>
                <c:pt idx="0">
                  <c:v>42.97</c:v>
                </c:pt>
                <c:pt idx="1">
                  <c:v>38.9</c:v>
                </c:pt>
              </c:numCache>
            </c:numRef>
          </c:val>
        </c:ser>
        <c:ser>
          <c:idx val="2"/>
          <c:order val="2"/>
          <c:tx>
            <c:strRef>
              <c:f>Sheet1!$A$5</c:f>
              <c:strCache>
                <c:ptCount val="1"/>
                <c:pt idx="0">
                  <c:v>Διεθνείς Δρ/τες &amp; Μη Τραπεζικές Εργασίες</c:v>
                </c:pt>
              </c:strCache>
            </c:strRef>
          </c:tx>
          <c:spPr>
            <a:solidFill>
              <a:schemeClr val="accent3"/>
            </a:solidFill>
            <a:ln>
              <a:noFill/>
            </a:ln>
          </c:spPr>
          <c:invertIfNegative val="0"/>
          <c:dPt>
            <c:idx val="1"/>
            <c:invertIfNegative val="0"/>
            <c:bubble3D val="0"/>
            <c:spPr>
              <a:solidFill>
                <a:srgbClr val="FF7415">
                  <a:alpha val="50000"/>
                </a:srgbClr>
              </a:solidFill>
              <a:ln>
                <a:noFill/>
              </a:ln>
            </c:spPr>
          </c:dPt>
          <c:dLbls>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Sheet1!$B$2:$C$2</c:f>
              <c:strCache>
                <c:ptCount val="2"/>
                <c:pt idx="0">
                  <c:v>Α΄τρίμηνο
2025</c:v>
                </c:pt>
                <c:pt idx="1">
                  <c:v>Α΄τρίμηνο
2026</c:v>
                </c:pt>
              </c:strCache>
            </c:strRef>
          </c:cat>
          <c:val>
            <c:numRef>
              <c:f>Sheet1!$B$5:$C$5</c:f>
              <c:numCache>
                <c:formatCode>0</c:formatCode>
                <c:ptCount val="2"/>
                <c:pt idx="0">
                  <c:v>7.13</c:v>
                </c:pt>
                <c:pt idx="1">
                  <c:v>8.27</c:v>
                </c:pt>
              </c:numCache>
            </c:numRef>
          </c:val>
        </c:ser>
        <c:ser>
          <c:idx val="3"/>
          <c:order val="3"/>
          <c:tx>
            <c:strRef>
              <c:f>Sheet1!$A$6</c:f>
              <c:strCache>
                <c:ptCount val="1"/>
                <c:pt idx="0">
                  <c:v>Fund mgm</c:v>
                </c:pt>
              </c:strCache>
            </c:strRef>
          </c:tx>
          <c:spPr>
            <a:solidFill>
              <a:schemeClr val="bg1">
                <a:lumMod val="75000"/>
              </a:schemeClr>
            </a:solidFill>
            <a:ln>
              <a:noFill/>
            </a:ln>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Sheet1!$B$2:$C$2</c:f>
              <c:strCache>
                <c:ptCount val="2"/>
                <c:pt idx="0">
                  <c:v>Α΄τρίμηνο
2025</c:v>
                </c:pt>
                <c:pt idx="1">
                  <c:v>Α΄τρίμηνο
2026</c:v>
                </c:pt>
              </c:strCache>
            </c:strRef>
          </c:cat>
          <c:val>
            <c:numRef>
              <c:f>Sheet1!$B$6:$C$6</c:f>
            </c:numRef>
          </c:val>
        </c:ser>
        <c:ser>
          <c:idx val="4"/>
          <c:order val="4"/>
          <c:tx>
            <c:strRef>
              <c:f>Sheet1!$A$7</c:f>
              <c:strCache>
                <c:ptCount val="1"/>
                <c:pt idx="0">
                  <c:v>dummy</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Sheet1!$B$2:$C$2</c:f>
              <c:strCache>
                <c:ptCount val="2"/>
                <c:pt idx="0">
                  <c:v>Α΄τρίμηνο
2025</c:v>
                </c:pt>
                <c:pt idx="1">
                  <c:v>Α΄τρίμηνο
2026</c:v>
                </c:pt>
              </c:strCache>
            </c:strRef>
          </c:cat>
          <c:val>
            <c:numRef>
              <c:f>Sheet1!$B$7:$C$7</c:f>
            </c:numRef>
          </c:val>
        </c:ser>
        <c:ser>
          <c:idx val="5"/>
          <c:order val="5"/>
          <c:tx>
            <c:strRef>
              <c:f>Sheet1!$A$8</c:f>
              <c:strCache>
                <c:ptCount val="1"/>
                <c:pt idx="0">
                  <c:v>Insurance</c:v>
                </c:pt>
              </c:strCache>
            </c:strRef>
          </c:tx>
          <c:invertIfNegative val="0"/>
          <c:dLbls>
            <c:delete val="1"/>
          </c:dLbls>
          <c:cat>
            <c:strRef>
              <c:f>Sheet1!$B$2:$C$2</c:f>
              <c:strCache>
                <c:ptCount val="2"/>
                <c:pt idx="0">
                  <c:v>Α΄τρίμηνο
2025</c:v>
                </c:pt>
                <c:pt idx="1">
                  <c:v>Α΄τρίμηνο
2026</c:v>
                </c:pt>
              </c:strCache>
            </c:strRef>
          </c:cat>
          <c:val>
            <c:numRef>
              <c:f>Sheet1!$B$8:$C$8</c:f>
            </c:numRef>
          </c:val>
        </c:ser>
        <c:ser>
          <c:idx val="6"/>
          <c:order val="6"/>
          <c:tx>
            <c:strRef>
              <c:f>Sheet1!$A$9</c:f>
              <c:strCache>
                <c:ptCount val="1"/>
                <c:pt idx="0">
                  <c:v>Όμιλος</c:v>
                </c:pt>
              </c:strCache>
            </c:strRef>
          </c:tx>
          <c:spPr>
            <a:noFill/>
          </c:spPr>
          <c:invertIfNegative val="0"/>
          <c:dLbls>
            <c:dLbl>
              <c:idx val="1"/>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Sheet1!$B$2:$C$2</c:f>
              <c:strCache>
                <c:ptCount val="2"/>
                <c:pt idx="0">
                  <c:v>Α΄τρίμηνο
2025</c:v>
                </c:pt>
                <c:pt idx="1">
                  <c:v>Α΄τρίμηνο
2026</c:v>
                </c:pt>
              </c:strCache>
            </c:strRef>
          </c:cat>
          <c:val>
            <c:numRef>
              <c:f>Sheet1!$B$9:$C$9</c:f>
              <c:numCache>
                <c:formatCode>0</c:formatCode>
                <c:ptCount val="2"/>
                <c:pt idx="0">
                  <c:v>105.6</c:v>
                </c:pt>
                <c:pt idx="1">
                  <c:v>113.6</c:v>
                </c:pt>
              </c:numCache>
            </c:numRef>
          </c:val>
        </c:ser>
        <c:dLbls>
          <c:showLegendKey val="0"/>
          <c:showVal val="0"/>
          <c:showCatName val="0"/>
          <c:showSerName val="0"/>
          <c:showPercent val="0"/>
          <c:showBubbleSize val="0"/>
        </c:dLbls>
        <c:gapWidth val="125"/>
        <c:overlap val="100"/>
        <c:axId val="563094216"/>
        <c:axId val="563094608"/>
      </c:barChart>
      <c:catAx>
        <c:axId val="563094216"/>
        <c:scaling>
          <c:orientation val="minMax"/>
        </c:scaling>
        <c:delete val="0"/>
        <c:axPos val="b"/>
        <c:numFmt formatCode="General" sourceLinked="1"/>
        <c:majorTickMark val="none"/>
        <c:minorTickMark val="none"/>
        <c:tickLblPos val="nextTo"/>
        <c:spPr>
          <a:ln w="9525" cap="flat" cmpd="sng" algn="ctr">
            <a:solidFill>
              <a:srgbClr val="BFBFBF"/>
            </a:solidFill>
            <a:prstDash val="solid"/>
            <a:round/>
          </a:ln>
        </c:spPr>
        <c:txPr>
          <a:bodyPr rot="-60000000" spcFirstLastPara="0" vertOverflow="ellipsis" vert="horz" wrap="square" anchor="ctr" anchorCtr="1"/>
          <a:lstStyle/>
          <a:p>
            <a:pPr algn="ctr">
              <a:defRPr lang="el-GR" sz="800" b="0" i="0" u="none" strike="noStrike" kern="1200" baseline="0">
                <a:solidFill>
                  <a:srgbClr val="595959"/>
                </a:solidFill>
                <a:latin typeface="+mn-lt"/>
                <a:ea typeface="+mn-ea"/>
                <a:cs typeface="+mn-cs"/>
              </a:defRPr>
            </a:pPr>
          </a:p>
        </c:txPr>
        <c:crossAx val="563094608"/>
        <c:crosses val="autoZero"/>
        <c:auto val="1"/>
        <c:lblAlgn val="ctr"/>
        <c:lblOffset val="100"/>
        <c:noMultiLvlLbl val="0"/>
      </c:catAx>
      <c:valAx>
        <c:axId val="563094608"/>
        <c:scaling>
          <c:orientation val="minMax"/>
          <c:max val="140"/>
          <c:min val="0"/>
        </c:scaling>
        <c:delete val="1"/>
        <c:axPos val="l"/>
        <c:numFmt formatCode="0" sourceLinked="1"/>
        <c:majorTickMark val="out"/>
        <c:minorTickMark val="none"/>
        <c:tickLblPos val="nextTo"/>
        <c:txPr>
          <a:bodyPr rot="-60000000" spcFirstLastPara="0" vertOverflow="ellipsis" vert="horz" wrap="square" anchor="ctr" anchorCtr="1"/>
          <a:lstStyle/>
          <a:p>
            <a:pPr>
              <a:defRPr lang="en-US" sz="1795" b="0" i="0" u="none" strike="noStrike" kern="1200" baseline="0">
                <a:solidFill>
                  <a:schemeClr val="tx1"/>
                </a:solidFill>
                <a:latin typeface="+mn-lt"/>
                <a:ea typeface="+mn-ea"/>
                <a:cs typeface="+mn-cs"/>
              </a:defRPr>
            </a:pPr>
          </a:p>
        </c:txPr>
        <c:crossAx val="563094216"/>
        <c:crosses val="autoZero"/>
        <c:crossBetween val="between"/>
      </c:valAx>
      <c:spPr>
        <a:noFill/>
        <a:ln w="25361">
          <a:noFill/>
        </a:ln>
      </c:spPr>
    </c:plotArea>
    <c:legend>
      <c:legendPos val="l"/>
      <c:legendEntry>
        <c:idx val="3"/>
        <c:delete val="1"/>
      </c:legendEntry>
      <c:layout>
        <c:manualLayout>
          <c:xMode val="edge"/>
          <c:yMode val="edge"/>
          <c:x val="0.0161030595813204"/>
          <c:y val="0.422679586926634"/>
          <c:w val="0.292131690060482"/>
          <c:h val="0.389898589154505"/>
        </c:manualLayout>
      </c:layout>
      <c:overlay val="0"/>
      <c:txPr>
        <a:bodyPr rot="0" spcFirstLastPara="0" vertOverflow="ellipsis" vert="horz" wrap="square" anchor="ctr" anchorCtr="1"/>
        <a:lstStyle/>
        <a:p>
          <a:pPr>
            <a:defRPr lang="en-US" sz="600" b="0" i="0" u="none" strike="noStrike" kern="1200" baseline="0">
              <a:solidFill>
                <a:srgbClr val="595959"/>
              </a:solidFill>
              <a:latin typeface="Aptos" pitchFamily="2" charset="0"/>
              <a:ea typeface="+mn-ea"/>
              <a:cs typeface="+mn-cs"/>
            </a:defRPr>
          </a:pPr>
        </a:p>
      </c:txPr>
    </c:legend>
    <c:plotVisOnly val="1"/>
    <c:dispBlanksAs val="gap"/>
    <c:showDLblsOverMax val="0"/>
    <c:extLst>
      <c:ext uri="{0b15fc19-7d7d-44ad-8c2d-2c3a37ce22c3}">
        <chartProps xmlns="https://web.wps.cn/et/2018/main" chartId="{c9fc8be8-c0a2-4339-b6e2-a3863dc0fa58}"/>
      </c:ext>
    </c:extLst>
  </c:chart>
  <c:spPr>
    <a:solidFill>
      <a:srgbClr val="F5F9F6"/>
    </a:solidFill>
    <a:ln w="6350" cap="flat" cmpd="sng" algn="ctr">
      <a:noFill/>
      <a:prstDash val="solid"/>
      <a:round/>
    </a:ln>
  </c:spPr>
  <c:txPr>
    <a:bodyPr/>
    <a:lstStyle/>
    <a:p>
      <a:pPr>
        <a:defRPr lang="en-US" sz="1795"/>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001740113977"/>
          <c:y val="0.0166701834066974"/>
          <c:w val="0.537518951935796"/>
          <c:h val="0.79724292275965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dPt>
          <c:dLbls>
            <c:dLbl>
              <c:idx val="0"/>
              <c:delete val="1"/>
            </c:dLbl>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2"/>
                <c:pt idx="0">
                  <c:v>Α΄τρίμηνο
2025</c:v>
                </c:pt>
                <c:pt idx="1">
                  <c:v>Α΄τρίμηνο
2026</c:v>
                </c:pt>
              </c:strCache>
            </c:strRef>
          </c:cat>
          <c:val>
            <c:numRef>
              <c:f>Sheet1!#REF!</c:f>
              <c:numCache>
                <c:formatCode>General</c:formatCode>
                <c:ptCount val="1"/>
                <c:pt idx="0">
                  <c:v>1</c:v>
                </c:pt>
              </c:numCache>
            </c:numRef>
          </c:val>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dPt>
          <c:dPt>
            <c:idx val="1"/>
            <c:invertIfNegative val="0"/>
            <c:bubble3D val="0"/>
            <c:spPr>
              <a:solidFill>
                <a:srgbClr val="FF7415"/>
              </a:solidFill>
              <a:ln w="3175">
                <a:noFill/>
              </a:ln>
            </c:spPr>
          </c:dPt>
          <c:dLbls>
            <c:dLbl>
              <c:idx val="1"/>
              <c:layout/>
              <c:tx>
                <c:rich>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mn-cs"/>
                      </a:defRPr>
                    </a:pPr>
                    <a:r>
                      <a:rPr lang="en-US"/>
                      <a:t>114</a:t>
                    </a:r>
                    <a:endParaRPr lang="en-US"/>
                  </a:p>
                </c:rich>
              </c:tx>
              <c:numFmt formatCode="General" sourceLinked="1"/>
              <c:spPr>
                <a:noFill/>
                <a:ln>
                  <a:noFill/>
                </a:ln>
                <a:effectLst/>
              </c:spPr>
              <c:txPr>
                <a:bodyPr rot="0" spcFirstLastPara="0" vertOverflow="ellipsis" vert="horz" wrap="square" lIns="38100" tIns="19050" rIns="38100" bIns="19050" anchor="ctr" anchorCtr="1"/>
                <a:lstStyle/>
                <a:p>
                  <a:pPr>
                    <a:defRPr lang="en-US" sz="7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val>
            <c:numRef>
              <c:f>Sheet1!$C$2:$C$4</c:f>
              <c:numCache>
                <c:formatCode>0</c:formatCode>
                <c:ptCount val="2"/>
                <c:pt idx="0">
                  <c:v>105.4</c:v>
                </c:pt>
                <c:pt idx="1">
                  <c:v>113.8</c:v>
                </c:pt>
              </c:numCache>
            </c:numRef>
          </c:val>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dPt>
          <c:dPt>
            <c:idx val="1"/>
            <c:invertIfNegative val="0"/>
            <c:bubble3D val="0"/>
            <c:spPr>
              <a:solidFill>
                <a:srgbClr val="FF7415">
                  <a:alpha val="74902"/>
                </a:srgbClr>
              </a:solidFill>
              <a:ln w="3175">
                <a:noFill/>
                <a:prstDash val="solid"/>
              </a:ln>
            </c:spPr>
          </c:dPt>
          <c:dLbls>
            <c:dLbl>
              <c:idx val="1"/>
              <c:layout/>
              <c:tx>
                <c:rich>
                  <a:bodyPr rot="0" spcFirstLastPara="0" vertOverflow="ellipsis" vert="horz" wrap="square" lIns="38100" tIns="19050" rIns="38100" bIns="19050" anchor="ctr" anchorCtr="1">
                    <a:spAutoFit/>
                  </a:bodyPr>
                  <a:lstStyle/>
                  <a:p>
                    <a:pPr>
                      <a:defRPr lang="en-US" sz="700" b="1" i="0" u="none" strike="noStrike" kern="1200" baseline="0">
                        <a:solidFill>
                          <a:schemeClr val="bg1"/>
                        </a:solidFill>
                        <a:latin typeface="Aptos" pitchFamily="2" charset="0"/>
                        <a:ea typeface="+mn-ea"/>
                        <a:cs typeface="+mn-cs"/>
                      </a:defRPr>
                    </a:pPr>
                    <a:r>
                      <a:rPr lang="en-US"/>
                      <a:t>132</a:t>
                    </a:r>
                    <a:endParaRPr lang="en-US"/>
                  </a:p>
                </c:rich>
              </c:tx>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700" b="1"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spAutoFit/>
              </a:bodyPr>
              <a:lstStyle/>
              <a:p>
                <a:pPr>
                  <a:defRPr lang="en-US" sz="700" b="0" i="0" u="none" strike="noStrike" kern="1200" baseline="0">
                    <a:solidFill>
                      <a:schemeClr val="bg1"/>
                    </a:solidFill>
                    <a:latin typeface="Aptos" pitchFamily="2"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2"/>
                <c:pt idx="0">
                  <c:v>Α΄τρίμηνο
2025</c:v>
                </c:pt>
                <c:pt idx="1">
                  <c:v>Α΄τρίμηνο
2026</c:v>
                </c:pt>
              </c:strCache>
            </c:strRef>
          </c:cat>
          <c:val>
            <c:numRef>
              <c:f>Sheet1!$B$2:$B$4</c:f>
              <c:numCache>
                <c:formatCode>0</c:formatCode>
                <c:ptCount val="2"/>
                <c:pt idx="0">
                  <c:v>121.1</c:v>
                </c:pt>
                <c:pt idx="1">
                  <c:v>131.8</c:v>
                </c:pt>
              </c:numCache>
            </c:numRef>
          </c:val>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cap="flat" cmpd="sng" algn="ctr">
            <a:solidFill>
              <a:sysClr val="window" lastClr="FFFFFF">
                <a:lumMod val="75000"/>
              </a:sysClr>
            </a:solidFill>
            <a:prstDash val="solid"/>
            <a:round/>
          </a:ln>
        </c:spPr>
        <c:txPr>
          <a:bodyPr rot="0" spcFirstLastPara="0" vertOverflow="ellipsis" vert="horz" wrap="square"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crossAx val="564205472"/>
        <c:crosses val="autoZero"/>
        <c:auto val="1"/>
        <c:lblAlgn val="ctr"/>
        <c:lblOffset val="10"/>
        <c:noMultiLvlLbl val="0"/>
      </c:catAx>
      <c:valAx>
        <c:axId val="564205472"/>
        <c:scaling>
          <c:orientation val="minMax"/>
          <c:max val="350"/>
          <c:min val="0"/>
        </c:scaling>
        <c:delete val="1"/>
        <c:axPos val="l"/>
        <c:numFmt formatCode="General"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564211744"/>
        <c:crosses val="autoZero"/>
        <c:crossBetween val="between"/>
        <c:majorUnit val="50"/>
        <c:minorUnit val="50"/>
      </c:valAx>
      <c:spPr>
        <a:noFill/>
        <a:ln w="25400">
          <a:noFill/>
        </a:ln>
      </c:spPr>
    </c:plotArea>
    <c:legend>
      <c:legendPos val="l"/>
      <c:legendEntry>
        <c:idx val="0"/>
        <c:delete val="1"/>
      </c:legendEntry>
      <c:layout>
        <c:manualLayout>
          <c:xMode val="edge"/>
          <c:yMode val="edge"/>
          <c:x val="0.0145992620487656"/>
          <c:y val="0.558799681289839"/>
          <c:w val="0.238739220097488"/>
          <c:h val="0.242443550554112"/>
        </c:manualLayout>
      </c:layout>
      <c:overlay val="0"/>
      <c:txPr>
        <a:bodyPr rot="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legend>
    <c:plotVisOnly val="1"/>
    <c:dispBlanksAs val="gap"/>
    <c:showDLblsOverMax val="0"/>
    <c:extLst>
      <c:ext uri="{0b15fc19-7d7d-44ad-8c2d-2c3a37ce22c3}">
        <chartProps xmlns="https://web.wps.cn/et/2018/main" chartId="{515c053c-1d82-4657-8d6a-a53cbe580c5a}"/>
      </c:ext>
    </c:extLst>
  </c:chart>
  <c:spPr>
    <a:solidFill>
      <a:srgbClr val="F5F9F6"/>
    </a:solidFill>
    <a:ln w="9525" cap="flat" cmpd="sng" algn="ctr">
      <a:solidFill>
        <a:srgbClr val="F5F9F6"/>
      </a:solidFill>
      <a:prstDash val="solid"/>
      <a:round/>
    </a:ln>
    <a:effectLst/>
  </c:spPr>
  <c:txPr>
    <a:bodyPr/>
    <a:lstStyle/>
    <a:p>
      <a:pPr>
        <a:defRPr lang="en-US" sz="800">
          <a:latin typeface="+mn-lt"/>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25824532154693"/>
          <c:y val="0.191564726284214"/>
          <c:w val="0.893423182856636"/>
          <c:h val="0.664775496812898"/>
        </c:manualLayout>
      </c:layout>
      <c:barChart>
        <c:barDir val="col"/>
        <c:grouping val="stacked"/>
        <c:varyColors val="0"/>
        <c:ser>
          <c:idx val="0"/>
          <c:order val="0"/>
          <c:tx>
            <c:strRef>
              <c:f>Sheet1!$B$1</c:f>
              <c:strCache>
                <c:ptCount val="1"/>
                <c:pt idx="0">
                  <c:v>Group</c:v>
                </c:pt>
              </c:strCache>
            </c:strRef>
          </c:tx>
          <c:spPr>
            <a:noFill/>
            <a:ln>
              <a:noFill/>
            </a:ln>
            <a:effectLst/>
          </c:spPr>
          <c:invertIfNegative val="0"/>
          <c:dPt>
            <c:idx val="4"/>
            <c:invertIfNegative val="0"/>
            <c:bubble3D val="0"/>
          </c:dPt>
          <c:dPt>
            <c:idx val="5"/>
            <c:invertIfNegative val="0"/>
            <c:bubble3D val="0"/>
          </c:dPt>
          <c:dPt>
            <c:idx val="6"/>
            <c:invertIfNegative val="0"/>
            <c:bubble3D val="0"/>
            <c:spPr>
              <a:solidFill>
                <a:srgbClr val="F6FAF6"/>
              </a:solidFill>
              <a:ln>
                <a:noFill/>
              </a:ln>
              <a:effectLst/>
            </c:spPr>
          </c:dPt>
          <c:dLbls>
            <c:delete val="1"/>
          </c:dLbls>
          <c:cat>
            <c:strRef>
              <c:f>Sheet1!$A$2:$A$11</c:f>
              <c:strCache>
                <c:ptCount val="10"/>
                <c:pt idx="0">
                  <c:v>Δ' τρίμηνο
2025</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Α' τρίμηνο
2026</c:v>
                </c:pt>
              </c:strCache>
            </c:strRef>
          </c:cat>
          <c:val>
            <c:numRef>
              <c:f>Sheet1!$B$2:$B$11</c:f>
              <c:numCache>
                <c:formatCode>General</c:formatCode>
                <c:ptCount val="10"/>
                <c:pt idx="1" c:formatCode="0">
                  <c:v>280</c:v>
                </c:pt>
                <c:pt idx="2" c:formatCode="0">
                  <c:v>271.7</c:v>
                </c:pt>
                <c:pt idx="3" c:formatCode="0">
                  <c:v>271.7</c:v>
                </c:pt>
                <c:pt idx="4" c:formatCode="0">
                  <c:v>302.9</c:v>
                </c:pt>
                <c:pt idx="5" c:formatCode="0">
                  <c:v>302.9</c:v>
                </c:pt>
                <c:pt idx="6" c:formatCode="0">
                  <c:v>317.3</c:v>
                </c:pt>
                <c:pt idx="7" c:formatCode="0">
                  <c:v>321.9</c:v>
                </c:pt>
                <c:pt idx="8" c:formatCode="0">
                  <c:v>335.5</c:v>
                </c:pt>
              </c:numCache>
            </c:numRef>
          </c:val>
        </c:ser>
        <c:ser>
          <c:idx val="1"/>
          <c:order val="1"/>
          <c:tx>
            <c:strRef>
              <c:f>Sheet1!$C$1</c:f>
              <c:strCache>
                <c:ptCount val="1"/>
                <c:pt idx="0">
                  <c:v>Column1</c:v>
                </c:pt>
              </c:strCache>
            </c:strRef>
          </c:tx>
          <c:spPr>
            <a:solidFill>
              <a:srgbClr val="008080"/>
            </a:solidFill>
            <a:ln>
              <a:solidFill>
                <a:srgbClr val="008080"/>
              </a:solidFill>
            </a:ln>
            <a:effectLst/>
          </c:spPr>
          <c:invertIfNegative val="0"/>
          <c:dPt>
            <c:idx val="0"/>
            <c:invertIfNegative val="0"/>
            <c:bubble3D val="0"/>
            <c:spPr>
              <a:solidFill>
                <a:schemeClr val="accent2"/>
              </a:solidFill>
              <a:ln>
                <a:solidFill>
                  <a:srgbClr val="008080"/>
                </a:solidFill>
              </a:ln>
              <a:effectLst/>
            </c:spPr>
          </c:dPt>
          <c:dPt>
            <c:idx val="1"/>
            <c:invertIfNegative val="0"/>
            <c:bubble3D val="0"/>
            <c:spPr>
              <a:solidFill>
                <a:srgbClr val="007885"/>
              </a:solidFill>
              <a:ln>
                <a:solidFill>
                  <a:srgbClr val="007885"/>
                </a:solidFill>
              </a:ln>
              <a:effectLst/>
            </c:spPr>
          </c:dPt>
          <c:dPt>
            <c:idx val="2"/>
            <c:invertIfNegative val="0"/>
            <c:bubble3D val="0"/>
            <c:spPr>
              <a:solidFill>
                <a:srgbClr val="00B7CD"/>
              </a:solidFill>
              <a:ln>
                <a:solidFill>
                  <a:srgbClr val="00B7CD"/>
                </a:solidFill>
              </a:ln>
              <a:effectLst/>
            </c:spPr>
          </c:dPt>
          <c:dPt>
            <c:idx val="3"/>
            <c:invertIfNegative val="0"/>
            <c:bubble3D val="0"/>
            <c:spPr>
              <a:solidFill>
                <a:srgbClr val="007B85"/>
              </a:solidFill>
              <a:ln>
                <a:solidFill>
                  <a:srgbClr val="007885"/>
                </a:solidFill>
              </a:ln>
              <a:effectLst/>
            </c:spPr>
          </c:dPt>
          <c:dPt>
            <c:idx val="4"/>
            <c:invertIfNegative val="0"/>
            <c:bubble3D val="0"/>
            <c:spPr>
              <a:solidFill>
                <a:srgbClr val="00ADBF"/>
              </a:solidFill>
              <a:ln>
                <a:solidFill>
                  <a:srgbClr val="00ADBF"/>
                </a:solidFill>
              </a:ln>
              <a:effectLst/>
            </c:spPr>
          </c:dPt>
          <c:dPt>
            <c:idx val="5"/>
            <c:invertIfNegative val="0"/>
            <c:bubble3D val="0"/>
            <c:spPr>
              <a:solidFill>
                <a:srgbClr val="007885"/>
              </a:solidFill>
              <a:ln>
                <a:solidFill>
                  <a:srgbClr val="007885"/>
                </a:solidFill>
              </a:ln>
              <a:effectLst/>
            </c:spPr>
          </c:dPt>
          <c:dPt>
            <c:idx val="6"/>
            <c:invertIfNegative val="0"/>
            <c:bubble3D val="0"/>
            <c:spPr>
              <a:solidFill>
                <a:srgbClr val="007885"/>
              </a:solidFill>
              <a:ln>
                <a:solidFill>
                  <a:srgbClr val="007885"/>
                </a:solidFill>
              </a:ln>
              <a:effectLst/>
            </c:spPr>
          </c:dPt>
          <c:dPt>
            <c:idx val="7"/>
            <c:invertIfNegative val="0"/>
            <c:bubble3D val="0"/>
            <c:spPr>
              <a:solidFill>
                <a:srgbClr val="007B85"/>
              </a:solidFill>
              <a:ln>
                <a:solidFill>
                  <a:srgbClr val="007885"/>
                </a:solidFill>
              </a:ln>
              <a:effectLst/>
            </c:spPr>
          </c:dPt>
          <c:dPt>
            <c:idx val="8"/>
            <c:invertIfNegative val="0"/>
            <c:bubble3D val="0"/>
            <c:spPr>
              <a:solidFill>
                <a:srgbClr val="007885"/>
              </a:solidFill>
              <a:ln>
                <a:solidFill>
                  <a:srgbClr val="007885"/>
                </a:solidFill>
              </a:ln>
              <a:effectLst/>
            </c:spPr>
          </c:dPt>
          <c:dPt>
            <c:idx val="9"/>
            <c:invertIfNegative val="0"/>
            <c:bubble3D val="0"/>
            <c:spPr>
              <a:solidFill>
                <a:srgbClr val="FF7415"/>
              </a:solidFill>
              <a:ln>
                <a:solidFill>
                  <a:srgbClr val="FF7415"/>
                </a:solidFill>
              </a:ln>
              <a:effectLst/>
            </c:spPr>
          </c:dPt>
          <c:dLbls>
            <c:dLbl>
              <c:idx val="0"/>
              <c:delete val="1"/>
            </c:dLbl>
            <c:dLbl>
              <c:idx val="1"/>
              <c:layout>
                <c:manualLayout>
                  <c:x val="0.000753809092054289"/>
                  <c:y val="-0.0413307711536058"/>
                </c:manualLayout>
              </c:layout>
              <c:tx>
                <c:rich>
                  <a:bodyPr rot="0" spcFirstLastPara="0" vertOverflow="ellipsis" vert="horz" wrap="square" lIns="38100" tIns="19050" rIns="38100" bIns="19050" anchor="ctr" anchorCtr="1"/>
                  <a:lstStyle/>
                  <a:p>
                    <a:fld id="{baa58f93-9a38-48c5-a8fe-bfd13e84e4b2}" type="VALUE">
                      <a:t>[VALUE]</a:t>
                    </a:fld>
                    <a:endParaRPr lang="en-US" sz="800"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40014867784028"/>
                  <c:y val="0.0606510123734533"/>
                </c:manualLayout>
              </c:layout>
              <c:tx>
                <c:rich>
                  <a:bodyPr rot="0" spcFirstLastPara="0" vertOverflow="ellipsis" vert="horz" wrap="square" lIns="38100" tIns="19050" rIns="38100" bIns="19050" anchor="ctr" anchorCtr="1">
                    <a:spAutoFit/>
                  </a:bodyPr>
                  <a:lstStyle/>
                  <a:p>
                    <a:fld id="{141a0f07-8315-4493-a509-14e5d0efecd8}" type="VALUE">
                      <a:t>[VALUE]</a:t>
                    </a:fld>
                    <a:endParaRPr lang="en-US" sz="800" b="0" i="0" u="none" strike="noStrike" baseline="0" dirty="0">
                      <a:solidFill>
                        <a:schemeClr val="tx1">
                          <a:lumMod val="75000"/>
                          <a:lumOff val="25000"/>
                        </a:schemeClr>
                      </a:solidFill>
                      <a:latin typeface="Aptos" pitchFamily="2"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51197276520558"/>
                  <c:y val="-0.0674536776652919"/>
                </c:manualLayout>
              </c:layout>
              <c:tx>
                <c:rich>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r>
                      <a:rPr lang="en-US" sz="800" dirty="0"/>
                      <a:t>+33</a:t>
                    </a:r>
                    <a:endParaRPr lang="en-US" sz="800" dirty="0"/>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0262971578840828"/>
                  <c:y val="0.03435761936008"/>
                </c:manualLayout>
              </c:layout>
              <c:tx>
                <c:rich>
                  <a:bodyPr rot="0" spcFirstLastPara="0" vertOverflow="ellipsis" vert="horz" wrap="square" lIns="38100" tIns="19050" rIns="38100" bIns="19050" anchor="ctr" anchorCtr="1">
                    <a:noAutofit/>
                  </a:bodyPr>
                  <a:lstStyle/>
                  <a:p>
                    <a:fld id="{f84de23b-df8a-4d06-a198-5aded04227a9}" type="VALUE">
                      <a:t>[VALUE]</a:t>
                    </a:fld>
                    <a:endParaRPr lang="en-US" sz="800" b="0" i="0" u="none" strike="noStrike" baseline="0">
                      <a:solidFill>
                        <a:schemeClr val="tx1">
                          <a:lumMod val="75000"/>
                          <a:lumOff val="25000"/>
                        </a:schemeClr>
                      </a:solidFill>
                      <a:latin typeface="Aptos" pitchFamily="2"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noAutofit/>
                </a:bodyPr>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manualLayout>
                      <c:w val="0.0632209080894724"/>
                      <c:h val="0.0413467395529049"/>
                    </c:manualLayout>
                  </c15:layout>
                </c:ext>
              </c:extLst>
            </c:dLbl>
            <c:dLbl>
              <c:idx val="5"/>
              <c:layout>
                <c:manualLayout>
                  <c:x val="0.00138600095489743"/>
                  <c:y val="-0.0474061836020497"/>
                </c:manualLayout>
              </c:layout>
              <c:tx>
                <c:rich>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r>
                      <a:rPr lang="en-US" sz="800" dirty="0"/>
                      <a:t>+14</a:t>
                    </a:r>
                    <a:endParaRPr lang="en-US" sz="800" dirty="0"/>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99159876889764"/>
                  <c:y val="-0.0377870734908137"/>
                </c:manualLayout>
              </c:layout>
              <c:tx>
                <c:rich>
                  <a:bodyPr rot="0" spcFirstLastPara="0" vertOverflow="ellipsis" vert="horz" wrap="square" lIns="38100" tIns="19050" rIns="38100" bIns="19050" anchor="ctr" anchorCtr="1"/>
                  <a:lstStyle/>
                  <a:p>
                    <a:fld id="{1dc2a6c5-0d1f-437a-b888-90d6dc89a39b}" type="VALUE">
                      <a:t>[VALUE]</a:t>
                    </a:fld>
                    <a:endParaRPr lang="en-US" sz="800" b="0" i="0" u="none" strike="noStrike" baseline="0" dirty="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142221273620255"/>
                  <c:y val="-0.0415479315085614"/>
                </c:manualLayout>
              </c:layout>
              <c:tx>
                <c:rich>
                  <a:bodyPr rot="0" spcFirstLastPara="0" vertOverflow="ellipsis" vert="horz" wrap="square" lIns="38100" tIns="19050" rIns="38100" bIns="19050" anchor="ctr" anchorCtr="1"/>
                  <a:lstStyle/>
                  <a:p>
                    <a:fld id="{886e78f8-1ec9-460c-9c24-36e3252de09f}" type="VALUE">
                      <a:t>[VALUE]</a:t>
                    </a:fld>
                    <a:endParaRPr lang="en-US" sz="800" b="0" i="0" u="none" strike="noStrike" baseline="0">
                      <a:solidFill>
                        <a:schemeClr val="tx1">
                          <a:lumMod val="75000"/>
                          <a:lumOff val="25000"/>
                        </a:schemeClr>
                      </a:solidFill>
                      <a:latin typeface="Aptos" pitchFamily="2"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151197276520565"/>
                  <c:y val="-0.0504175259342582"/>
                </c:manualLayout>
              </c:layout>
              <c:tx>
                <c:rich>
                  <a:bodyPr rot="0" spcFirstLastPara="0" vertOverflow="ellipsis" vert="horz" wrap="square" lIns="38100" tIns="19050" rIns="38100" bIns="19050" anchor="ctr" anchorCtr="1"/>
                  <a:lstStyle/>
                  <a:p>
                    <a:fld id="{9944cbed-c58d-464b-831a-8fabb1c2105e}" type="VALUE">
                      <a:t>[VALUE]</a:t>
                    </a:fld>
                    <a:endParaRPr lang="en-US" sz="800" b="0" i="0" u="none" strike="noStrike" baseline="0" dirty="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9"/>
              <c:delete val="1"/>
            </c:dLbl>
            <c:spPr>
              <a:noFill/>
              <a:ln>
                <a:noFill/>
              </a:ln>
              <a:effectLst/>
            </c:spPr>
            <c:txPr>
              <a:bodyPr rot="0" spcFirstLastPara="0" vertOverflow="ellipsis" vert="horz" wrap="square" lIns="38100" tIns="19050" rIns="38100" bIns="19050" anchor="ctr" anchorCtr="1"/>
              <a:lstStyle/>
              <a:p>
                <a:pPr>
                  <a:defRPr lang="en-US" sz="700" b="0" i="0" u="none" strike="noStrike" kern="1200" baseline="0">
                    <a:solidFill>
                      <a:schemeClr val="tx1">
                        <a:lumMod val="75000"/>
                        <a:lumOff val="25000"/>
                      </a:schemeClr>
                    </a:solidFill>
                    <a:latin typeface="Aptos" pitchFamily="2" charset="0"/>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Sheet1!$A$2:$A$11</c:f>
              <c:strCache>
                <c:ptCount val="10"/>
                <c:pt idx="0">
                  <c:v>Δ' τρίμηνο
2025</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Α' τρίμηνο
2026</c:v>
                </c:pt>
              </c:strCache>
            </c:strRef>
          </c:cat>
          <c:val>
            <c:numRef>
              <c:f>Sheet1!$C$2:$C$11</c:f>
              <c:numCache>
                <c:formatCode>#,##0</c:formatCode>
                <c:ptCount val="10"/>
                <c:pt idx="0">
                  <c:v>280</c:v>
                </c:pt>
                <c:pt idx="1" c:formatCode="0">
                  <c:v>10.8000000000001</c:v>
                </c:pt>
                <c:pt idx="2">
                  <c:v>19.1</c:v>
                </c:pt>
                <c:pt idx="3">
                  <c:v>32.5</c:v>
                </c:pt>
                <c:pt idx="4">
                  <c:v>1.30000000000001</c:v>
                </c:pt>
                <c:pt idx="5">
                  <c:v>14.4</c:v>
                </c:pt>
                <c:pt idx="6">
                  <c:v>4.6</c:v>
                </c:pt>
                <c:pt idx="7">
                  <c:v>13.6</c:v>
                </c:pt>
                <c:pt idx="8">
                  <c:v>8.238</c:v>
                </c:pt>
                <c:pt idx="9">
                  <c:v>343.738</c:v>
                </c:pt>
              </c:numCache>
            </c:numRef>
          </c:val>
        </c:ser>
        <c:dLbls>
          <c:showLegendKey val="0"/>
          <c:showVal val="0"/>
          <c:showCatName val="0"/>
          <c:showSerName val="0"/>
          <c:showPercent val="0"/>
          <c:showBubbleSize val="0"/>
        </c:dLbls>
        <c:gapWidth val="80"/>
        <c:overlap val="100"/>
        <c:axId val="564207824"/>
        <c:axId val="564209784"/>
      </c:barChart>
      <c:catAx>
        <c:axId val="564207824"/>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lang="en-US" sz="550" b="0" i="0" u="none" strike="noStrike" kern="1200" baseline="0">
                <a:solidFill>
                  <a:schemeClr val="tx1">
                    <a:lumMod val="75000"/>
                    <a:lumOff val="25000"/>
                  </a:schemeClr>
                </a:solidFill>
                <a:latin typeface="Aptos" pitchFamily="2" charset="0"/>
                <a:ea typeface="+mn-ea"/>
                <a:cs typeface="+mn-cs"/>
              </a:defRPr>
            </a:pPr>
          </a:p>
        </c:txPr>
        <c:crossAx val="564209784"/>
        <c:crosses val="autoZero"/>
        <c:auto val="1"/>
        <c:lblAlgn val="ctr"/>
        <c:lblOffset val="5"/>
        <c:noMultiLvlLbl val="0"/>
      </c:catAx>
      <c:valAx>
        <c:axId val="564209784"/>
        <c:scaling>
          <c:orientation val="minMax"/>
          <c:max val="400"/>
          <c:min val="-20"/>
        </c:scaling>
        <c:delete val="1"/>
        <c:axPos val="l"/>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564207824"/>
        <c:crosses val="autoZero"/>
        <c:crossBetween val="between"/>
        <c:majorUnit val="100"/>
      </c:valAx>
      <c:spPr>
        <a:noFill/>
        <a:ln>
          <a:noFill/>
        </a:ln>
        <a:effectLst/>
      </c:spPr>
    </c:plotArea>
    <c:plotVisOnly val="1"/>
    <c:dispBlanksAs val="gap"/>
    <c:showDLblsOverMax val="0"/>
    <c:extLst>
      <c:ext uri="{0b15fc19-7d7d-44ad-8c2d-2c3a37ce22c3}">
        <chartProps xmlns="https://web.wps.cn/et/2018/main" chartId="{7d89bcf4-a031-4ef7-9cf0-dc09eb05ca69}"/>
      </c:ext>
    </c:extLst>
  </c:chart>
  <c:spPr>
    <a:solidFill>
      <a:srgbClr val="F5F9F6"/>
    </a:solidFill>
    <a:ln w="6350" cap="flat" cmpd="sng" algn="ctr">
      <a:noFill/>
      <a:prstDash val="solid"/>
      <a:round/>
    </a:ln>
    <a:effectLst/>
  </c:spPr>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51632301033365"/>
          <c:y val="0.0752604416910198"/>
          <c:w val="0.925398092986855"/>
          <c:h val="0.802663414578299"/>
        </c:manualLayout>
      </c:layout>
      <c:barChart>
        <c:barDir val="col"/>
        <c:grouping val="stacked"/>
        <c:varyColors val="0"/>
        <c:ser>
          <c:idx val="1"/>
          <c:order val="0"/>
          <c:tx>
            <c:strRef>
              <c:f>Sheet1!$A$3</c:f>
              <c:strCache>
                <c:ptCount val="1"/>
                <c:pt idx="0">
                  <c:v/>
                </c:pt>
              </c:strCache>
            </c:strRef>
          </c:tx>
          <c:spPr>
            <a:noFill/>
            <a:ln>
              <a:noFill/>
            </a:ln>
          </c:spPr>
          <c:invertIfNegative val="0"/>
          <c:dLbls>
            <c:delete val="1"/>
          </c:dLbls>
          <c:cat>
            <c:strRef>
              <c:f>Sheet1!$B$1:$D$1</c:f>
              <c:strCache>
                <c:ptCount val="3"/>
                <c:pt idx="0">
                  <c:v>1Q25</c:v>
                </c:pt>
                <c:pt idx="1">
                  <c:v>4Q25</c:v>
                </c:pt>
                <c:pt idx="2">
                  <c:v>1Q26</c:v>
                </c:pt>
              </c:strCache>
            </c:strRef>
          </c:cat>
          <c:val>
            <c:numRef>
              <c:f>Sheet1!$B$3:$D$3</c:f>
              <c:numCache>
                <c:formatCode>General</c:formatCode>
                <c:ptCount val="3"/>
              </c:numCache>
            </c:numRef>
          </c:val>
        </c:ser>
        <c:ser>
          <c:idx val="2"/>
          <c:order val="1"/>
          <c:tx>
            <c:strRef>
              <c:f>Sheet1!$A$4</c:f>
              <c:strCache>
                <c:ptCount val="1"/>
                <c:pt idx="0">
                  <c:v>Int'l</c:v>
                </c:pt>
              </c:strCache>
            </c:strRef>
          </c:tx>
          <c:spPr>
            <a:solidFill>
              <a:schemeClr val="accent6"/>
            </a:solidFill>
            <a:ln>
              <a:noFill/>
            </a:ln>
          </c:spPr>
          <c:invertIfNegative val="0"/>
          <c:dPt>
            <c:idx val="2"/>
            <c:invertIfNegative val="0"/>
            <c:bubble3D val="0"/>
          </c:dPt>
          <c:dLbls>
            <c:dLbl>
              <c:idx val="0"/>
              <c:layout/>
              <c:tx>
                <c:rich>
                  <a:bodyPr rot="0" spcFirstLastPara="0" vertOverflow="ellipsis" vert="horz" wrap="square" lIns="38100" tIns="19050" rIns="38100" bIns="19050" anchor="ctr" anchorCtr="1"/>
                  <a:lstStyle/>
                  <a:p>
                    <a:pPr>
                      <a:defRPr lang="en-US" sz="1800" b="0" i="0" u="none" strike="noStrike" kern="1200" baseline="0">
                        <a:solidFill>
                          <a:srgbClr val="595959"/>
                        </a:solidFill>
                        <a:latin typeface="Aptos" pitchFamily="2" charset="0"/>
                        <a:ea typeface="+mn-ea"/>
                        <a:cs typeface="+mn-cs"/>
                      </a:defRPr>
                    </a:pPr>
                    <a:r>
                      <a:rPr lang="en-US"/>
                      <a:t>1,8</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800" b="0" i="0" u="none" strike="noStrike" kern="1200" baseline="0">
                        <a:solidFill>
                          <a:srgbClr val="595959"/>
                        </a:solidFill>
                        <a:latin typeface="Aptos" pitchFamily="2" charset="0"/>
                        <a:ea typeface="+mn-ea"/>
                        <a:cs typeface="+mn-cs"/>
                      </a:defRPr>
                    </a:pPr>
                    <a:r>
                      <a:rPr lang="en-US"/>
                      <a:t>2,0</a:t>
                    </a:r>
                    <a:endParaRPr 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r>
                      <a:rPr lang="en-US"/>
                      <a:t>2,0</a:t>
                    </a:r>
                    <a:endParaRPr lang="en-US"/>
                  </a:p>
                </c:rich>
              </c:tx>
              <c:numFmt formatCode="General" sourceLinked="1"/>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595959"/>
                    </a:solidFill>
                    <a:latin typeface="Aptos" pitchFamily="2"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1Q25</c:v>
                </c:pt>
                <c:pt idx="1">
                  <c:v>4Q25</c:v>
                </c:pt>
                <c:pt idx="2">
                  <c:v>1Q26</c:v>
                </c:pt>
              </c:strCache>
            </c:strRef>
          </c:cat>
          <c:val>
            <c:numRef>
              <c:f>Sheet1!$B$4:$D$4</c:f>
              <c:numCache>
                <c:formatCode>0.0</c:formatCode>
                <c:ptCount val="3"/>
                <c:pt idx="0">
                  <c:v>1.788</c:v>
                </c:pt>
                <c:pt idx="1">
                  <c:v>1.984</c:v>
                </c:pt>
                <c:pt idx="2">
                  <c:v>2.014</c:v>
                </c:pt>
              </c:numCache>
            </c:numRef>
          </c:val>
        </c:ser>
        <c:dLbls>
          <c:showLegendKey val="0"/>
          <c:showVal val="0"/>
          <c:showCatName val="0"/>
          <c:showSerName val="0"/>
          <c:showPercent val="0"/>
          <c:showBubbleSize val="0"/>
        </c:dLbls>
        <c:gapWidth val="150"/>
        <c:overlap val="100"/>
        <c:axId val="568926400"/>
        <c:axId val="568925224"/>
      </c:barChart>
      <c:catAx>
        <c:axId val="56892640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8925224"/>
        <c:crosses val="autoZero"/>
        <c:auto val="1"/>
        <c:lblAlgn val="ctr"/>
        <c:lblOffset val="100"/>
        <c:noMultiLvlLbl val="0"/>
      </c:catAx>
      <c:valAx>
        <c:axId val="568925224"/>
        <c:scaling>
          <c:orientation val="minMax"/>
          <c:max val="27"/>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8926400"/>
        <c:crosses val="autoZero"/>
        <c:crossBetween val="between"/>
      </c:valAx>
      <c:spPr>
        <a:noFill/>
        <a:ln w="25404">
          <a:noFill/>
        </a:ln>
      </c:spPr>
    </c:plotArea>
    <c:plotVisOnly val="1"/>
    <c:dispBlanksAs val="gap"/>
    <c:showDLblsOverMax val="0"/>
    <c:extLst>
      <c:ext uri="{0b15fc19-7d7d-44ad-8c2d-2c3a37ce22c3}">
        <chartProps xmlns="https://web.wps.cn/et/2018/main" chartId="{490958ba-87d3-45b2-bbc1-3674ff0d51ff}"/>
      </c:ext>
    </c:extLst>
  </c:chart>
  <c:spPr>
    <a:noFill/>
    <a:ln w="6350" cap="flat" cmpd="sng" algn="ctr">
      <a:noFill/>
      <a:prstDash val="solid"/>
      <a:round/>
    </a:ln>
  </c:spPr>
  <c:txPr>
    <a:bodyPr/>
    <a:lstStyle/>
    <a:p>
      <a:pPr>
        <a:defRPr lang="en-US" sz="180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20465910597566"/>
          <c:y val="0.107702950869161"/>
          <c:w val="0.960521973951249"/>
          <c:h val="0.55832431888506"/>
        </c:manualLayout>
      </c:layout>
      <c:lineChart>
        <c:grouping val="standard"/>
        <c:varyColors val="0"/>
        <c:ser>
          <c:idx val="1"/>
          <c:order val="0"/>
          <c:tx>
            <c:strRef>
              <c:f>Sheet1!$A$2</c:f>
              <c:strCache>
                <c:ptCount val="1"/>
                <c:pt idx="0">
                  <c:v>3M euribor</c:v>
                </c:pt>
              </c:strCache>
            </c:strRef>
          </c:tx>
          <c:spPr>
            <a:ln w="19050" cap="rnd" cmpd="sng" algn="ctr">
              <a:solidFill>
                <a:srgbClr val="FF7415"/>
              </a:solidFill>
              <a:prstDash val="solid"/>
              <a:round/>
            </a:ln>
          </c:spPr>
          <c:marker>
            <c:symbol val="none"/>
          </c:marker>
          <c:dLbls>
            <c:dLbl>
              <c:idx val="0"/>
              <c:layout>
                <c:manualLayout>
                  <c:x val="-0.0665790676642927"/>
                  <c:y val="0.1542552388619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16054562041268"/>
                  <c:y val="0.121115192070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66318447439609"/>
                  <c:y val="0.1241041431544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66910730152197"/>
                  <c:y val="0.107534134869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00889512460101"/>
                  <c:y val="0.107534134869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0" i="1" u="none" strike="noStrike" kern="1200" baseline="0">
                    <a:solidFill>
                      <a:srgbClr val="595959"/>
                    </a:solidFill>
                    <a:latin typeface="Aptos" pitchFamily="2" charset="0"/>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Sheet1!$B$2:$F$2</c:f>
              <c:numCache>
                <c:formatCode>General</c:formatCode>
                <c:ptCount val="5"/>
                <c:pt idx="0">
                  <c:v>256</c:v>
                </c:pt>
                <c:pt idx="1">
                  <c:v>211</c:v>
                </c:pt>
                <c:pt idx="2">
                  <c:v>201</c:v>
                </c:pt>
                <c:pt idx="3">
                  <c:v>204</c:v>
                </c:pt>
                <c:pt idx="4">
                  <c:v>205</c:v>
                </c:pt>
              </c:numCache>
            </c:numRef>
          </c:val>
          <c:smooth val="0"/>
        </c:ser>
        <c:ser>
          <c:idx val="2"/>
          <c:order val="1"/>
          <c:tx>
            <c:strRef>
              <c:f>Sheet1!$A$3</c:f>
              <c:strCache>
                <c:ptCount val="1"/>
                <c:pt idx="0">
                  <c:v>Euroswap rate corporate</c:v>
                </c:pt>
              </c:strCache>
            </c:strRef>
          </c:tx>
          <c:spPr>
            <a:ln w="19053" cap="rnd" cmpd="sng" algn="ctr">
              <a:solidFill>
                <a:srgbClr val="FF7415"/>
              </a:solidFill>
              <a:prstDash val="dash"/>
              <a:round/>
            </a:ln>
          </c:spPr>
          <c:marker>
            <c:symbol val="circle"/>
            <c:size val="7"/>
            <c:spPr>
              <a:noFill/>
              <a:ln w="6350" cap="flat" cmpd="sng" algn="ctr">
                <a:noFill/>
                <a:prstDash val="solid"/>
                <a:round/>
              </a:ln>
            </c:spPr>
          </c:marker>
          <c:dPt>
            <c:idx val="4"/>
            <c:marker>
              <c:symbol val="circle"/>
              <c:size val="7"/>
              <c:spPr>
                <a:noFill/>
                <a:ln w="6350" cap="flat" cmpd="sng" algn="ctr">
                  <a:noFill/>
                  <a:prstDash val="solid"/>
                  <a:round/>
                </a:ln>
              </c:spPr>
            </c:marker>
            <c:bubble3D val="0"/>
          </c:dPt>
          <c:dLbls>
            <c:dLbl>
              <c:idx val="0"/>
              <c:layout>
                <c:manualLayout>
                  <c:x val="-0.0709223422970596"/>
                  <c:y val="-0.0913901537068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67438500948879"/>
                  <c:y val="-0.1408555759603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66316530577563"/>
                  <c:y val="-0.1281155520116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17174615550538"/>
                  <c:y val="-0.1376850263228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00889512460101"/>
                  <c:y val="-0.116587622073339"/>
                </c:manualLayout>
              </c:layout>
              <c:tx>
                <c:rich>
                  <a:bodyPr rot="0" spcFirstLastPara="0" vertOverflow="ellipsis" vert="horz" wrap="square" lIns="38100" tIns="19050" rIns="38100" bIns="19050" anchor="ctr" anchorCtr="0"/>
                  <a:lstStyle/>
                  <a:p>
                    <a:fld id="{f44899e5-17ae-4102-aa2b-aae5fb68c514}" type="VALUE">
                      <a:t>[VALUE]</a:t>
                    </a:fld>
                    <a:endParaRPr lang="el-GR" b="0" i="0" u="none" strike="noStrike" baseline="0">
                      <a:latin typeface="Times New Roman" panose="02020603050405020304" charset="0"/>
                      <a:ea typeface="Times New Roman" panose="02020603050405020304" charset="0"/>
                      <a:cs typeface="+mn-ea"/>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spAutoFit/>
              </a:bodyPr>
              <a:lstStyle/>
              <a:p>
                <a:pPr algn="ctr">
                  <a:defRPr lang="en-US" sz="700" b="0" i="1" u="none" strike="noStrike" kern="1200" baseline="0">
                    <a:solidFill>
                      <a:srgbClr val="595959"/>
                    </a:solidFill>
                    <a:latin typeface="Aptos" pitchFamily="2"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Sheet1!$B$3:$F$3</c:f>
              <c:numCache>
                <c:formatCode>General</c:formatCode>
                <c:ptCount val="5"/>
                <c:pt idx="0">
                  <c:v>269</c:v>
                </c:pt>
                <c:pt idx="1">
                  <c:v>235</c:v>
                </c:pt>
                <c:pt idx="2">
                  <c:v>208</c:v>
                </c:pt>
                <c:pt idx="3">
                  <c:v>206</c:v>
                </c:pt>
                <c:pt idx="4">
                  <c:v>208</c:v>
                </c:pt>
              </c:numCache>
            </c:numRef>
          </c:val>
          <c:smooth val="0"/>
        </c:ser>
        <c:ser>
          <c:idx val="3"/>
          <c:order val="2"/>
          <c:tx>
            <c:strRef>
              <c:f>Sheet1!#REF!</c:f>
              <c:strCache>
                <c:ptCount val="1"/>
                <c:pt idx="0">
                  <c:v>#REF!</c:v>
                </c:pt>
              </c:strCache>
            </c:strRef>
          </c:tx>
          <c:spPr>
            <a:ln w="19053" cap="rnd" cmpd="sng" algn="ctr">
              <a:solidFill>
                <a:schemeClr val="accent2"/>
              </a:solidFill>
              <a:prstDash val="solid"/>
              <a:round/>
            </a:ln>
          </c:spPr>
          <c:marker>
            <c:symbol val="circle"/>
            <c:size val="7"/>
            <c:spPr>
              <a:solidFill>
                <a:schemeClr val="bg1"/>
              </a:solidFill>
              <a:ln w="6350" cap="flat" cmpd="sng" algn="ctr">
                <a:solidFill>
                  <a:schemeClr val="accent2"/>
                </a:solidFill>
                <a:prstDash val="solid"/>
                <a:round/>
              </a:ln>
            </c:spPr>
          </c:marker>
          <c:dLbls>
            <c:spPr>
              <a:noFill/>
              <a:ln>
                <a:noFill/>
              </a:ln>
              <a:effectLst/>
            </c:spPr>
            <c:txPr>
              <a:bodyPr rot="0" spcFirstLastPara="0" vertOverflow="ellipsis" vert="horz"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ser>
        <c:ser>
          <c:idx val="4"/>
          <c:order val="3"/>
          <c:tx>
            <c:strRef>
              <c:f>Sheet1!#REF!</c:f>
              <c:strCache>
                <c:ptCount val="1"/>
                <c:pt idx="0">
                  <c:v>#REF!</c:v>
                </c:pt>
              </c:strCache>
            </c:strRef>
          </c:tx>
          <c:spPr>
            <a:ln w="19053" cap="rnd" cmpd="sng" algn="ctr">
              <a:solidFill>
                <a:schemeClr val="accent2"/>
              </a:solidFill>
              <a:prstDash val="solid"/>
              <a:round/>
            </a:ln>
          </c:spPr>
          <c:marker>
            <c:symbol val="circle"/>
            <c:size val="7"/>
            <c:spPr>
              <a:solidFill>
                <a:schemeClr val="bg1"/>
              </a:solidFill>
              <a:ln w="6350" cap="flat" cmpd="sng" algn="ctr">
                <a:solidFill>
                  <a:schemeClr val="accent2"/>
                </a:solidFill>
                <a:prstDash val="solid"/>
                <a:round/>
              </a:ln>
            </c:spPr>
          </c:marker>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mn-lt"/>
                        <a:ea typeface="+mn-ea"/>
                        <a:cs typeface="+mn-cs"/>
                      </a:defRPr>
                    </a:pPr>
                    <a:r>
                      <a:rPr lang="en-US"/>
                      <a:t>678</a:t>
                    </a:r>
                    <a:endParaRPr lang="en-US" dirty="0"/>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ser>
        <c:ser>
          <c:idx val="0"/>
          <c:order val="4"/>
          <c:tx>
            <c:strRef>
              <c:f>Sheet1!#REF!</c:f>
              <c:strCache>
                <c:ptCount val="1"/>
                <c:pt idx="0">
                  <c:v>#REF!</c:v>
                </c:pt>
              </c:strCache>
            </c:strRef>
          </c:tx>
          <c:spPr>
            <a:ln w="19050" cap="rnd" cmpd="sng" algn="ctr">
              <a:solidFill>
                <a:schemeClr val="accent2"/>
              </a:solidFill>
              <a:prstDash val="solid"/>
              <a:round/>
            </a:ln>
          </c:spPr>
          <c:marker>
            <c:symbol val="circle"/>
            <c:size val="7"/>
            <c:spPr>
              <a:solidFill>
                <a:schemeClr val="bg1"/>
              </a:solidFill>
              <a:ln w="6350" cap="flat" cmpd="sng" algn="ctr">
                <a:solidFill>
                  <a:schemeClr val="accent2"/>
                </a:solidFill>
                <a:prstDash val="solid"/>
                <a:round/>
              </a:ln>
            </c:spPr>
          </c:marker>
          <c:dLbls>
            <c:dLbl>
              <c:idx val="0"/>
              <c:layout/>
              <c:tx>
                <c:rich>
                  <a:bodyPr rot="0" spcFirstLastPara="0" vertOverflow="ellipsis" vert="horz" wrap="square" lIns="38100" tIns="19050" rIns="38100" bIns="19050" anchor="ctr" anchorCtr="0"/>
                  <a:lstStyle/>
                  <a:p>
                    <a:pPr>
                      <a:defRPr lang="en-US" sz="1800" b="0" i="0" u="none" strike="noStrike" kern="1200" baseline="0">
                        <a:solidFill>
                          <a:schemeClr val="tx1">
                            <a:lumMod val="65000"/>
                            <a:lumOff val="35000"/>
                          </a:schemeClr>
                        </a:solidFill>
                        <a:latin typeface="+mn-lt"/>
                        <a:ea typeface="+mn-ea"/>
                        <a:cs typeface="+mn-cs"/>
                      </a:defRPr>
                    </a:pPr>
                    <a:r>
                      <a:rPr lang="en-US" dirty="0"/>
                      <a:t>518</a:t>
                    </a:r>
                    <a:endParaRPr lang="en-US" dirty="0"/>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ser>
        <c:dLbls>
          <c:showLegendKey val="0"/>
          <c:showVal val="0"/>
          <c:showCatName val="0"/>
          <c:showSerName val="0"/>
          <c:showPercent val="0"/>
          <c:showBubbleSize val="0"/>
        </c:dLbls>
        <c:marker val="1"/>
        <c:smooth val="0"/>
        <c:axId val="563085200"/>
        <c:axId val="563089512"/>
      </c:lineChart>
      <c:catAx>
        <c:axId val="563085200"/>
        <c:scaling>
          <c:orientation val="minMax"/>
        </c:scaling>
        <c:delete val="0"/>
        <c:axPos val="b"/>
        <c:numFmt formatCode="General" sourceLinked="1"/>
        <c:majorTickMark val="none"/>
        <c:minorTickMark val="none"/>
        <c:tickLblPos val="nextTo"/>
        <c:spPr>
          <a:ln w="9525" cap="flat" cmpd="sng" algn="ctr">
            <a:solidFill>
              <a:sysClr val="window" lastClr="FFFFFF">
                <a:lumMod val="75000"/>
              </a:sysClr>
            </a:solidFill>
            <a:prstDash val="solid"/>
            <a:round/>
          </a:ln>
        </c:spPr>
        <c:txPr>
          <a:bodyPr rot="-60000000" spcFirstLastPara="0" vertOverflow="ellipsis" vert="horz" wrap="square" anchor="ctr" anchorCtr="1"/>
          <a:lstStyle/>
          <a:p>
            <a:pPr>
              <a:defRPr lang="en-US" sz="600" b="0" i="0" u="none" strike="noStrike" kern="1200" baseline="0">
                <a:solidFill>
                  <a:schemeClr val="tx1">
                    <a:lumMod val="75000"/>
                    <a:lumOff val="25000"/>
                  </a:schemeClr>
                </a:solidFill>
                <a:latin typeface="Aptos" pitchFamily="2" charset="0"/>
                <a:ea typeface="+mn-ea"/>
                <a:cs typeface="+mn-cs"/>
              </a:defRPr>
            </a:pPr>
          </a:p>
        </c:txPr>
        <c:crossAx val="563089512"/>
        <c:crosses val="autoZero"/>
        <c:auto val="1"/>
        <c:lblAlgn val="ctr"/>
        <c:lblOffset val="100"/>
        <c:noMultiLvlLbl val="0"/>
      </c:catAx>
      <c:valAx>
        <c:axId val="563089512"/>
        <c:scaling>
          <c:orientation val="minMax"/>
          <c:max val="370"/>
          <c:min val="140"/>
        </c:scaling>
        <c:delete val="1"/>
        <c:axPos val="l"/>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563085200"/>
        <c:crosses val="autoZero"/>
        <c:crossBetween val="between"/>
      </c:valAx>
      <c:spPr>
        <a:noFill/>
        <a:ln w="25404">
          <a:noFill/>
        </a:ln>
      </c:spPr>
    </c:plotArea>
    <c:plotVisOnly val="1"/>
    <c:dispBlanksAs val="gap"/>
    <c:showDLblsOverMax val="0"/>
    <c:extLst>
      <c:ext uri="{0b15fc19-7d7d-44ad-8c2d-2c3a37ce22c3}">
        <chartProps xmlns="https://web.wps.cn/et/2018/main" chartId="{202d7595-b372-463a-8da9-5d46fad926b0}"/>
      </c:ext>
    </c:extLst>
  </c:chart>
  <c:spPr>
    <a:noFill/>
    <a:ln w="6350" cap="flat" cmpd="sng" algn="ctr">
      <a:noFill/>
      <a:prstDash val="solid"/>
      <a:round/>
    </a:ln>
  </c:spPr>
  <c:txPr>
    <a:bodyPr/>
    <a:lstStyle/>
    <a:p>
      <a:pPr>
        <a:defRPr lang="en-US" sz="18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0.7417</cdr:x>
      <cdr:y>0.02774</cdr:y>
    </cdr:from>
    <cdr:to>
      <cdr:x>0.88317</cdr:x>
      <cdr:y>0.97406</cdr:y>
    </cdr:to>
    <cdr:sp>
      <cdr:nvSpPr>
        <cdr:cNvPr id="2" name="Rectangles 1"/>
        <cdr:cNvSpPr/>
      </cdr:nvSpPr>
      <cdr:spPr xmlns:a="http://schemas.openxmlformats.org/drawingml/2006/main">
        <a:xfrm xmlns:a="http://schemas.openxmlformats.org/drawingml/2006/main">
          <a:off x="2354913" y="66197"/>
          <a:ext cx="449167" cy="2258232"/>
        </a:xfrm>
        <a:prstGeom xmlns:a="http://schemas.openxmlformats.org/drawingml/2006/main" prst="rect">
          <a:avLst/>
        </a:prstGeom>
        <a:noFill/>
        <a:l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p>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0.264</cdr:x>
      <cdr:y>0.03616</cdr:y>
    </cdr:from>
    <cdr:to>
      <cdr:x>0.79844</cdr:x>
      <cdr:y>0.12113</cdr:y>
    </cdr:to>
    <cdr:sp>
      <cdr:nvSpPr>
        <cdr:cNvPr id="2" name="Rectangles 1"/>
        <cdr:cNvSpPr/>
      </cdr:nvSpPr>
      <cdr:spPr xmlns:a="http://schemas.openxmlformats.org/drawingml/2006/main">
        <a:xfrm xmlns:a="http://schemas.openxmlformats.org/drawingml/2006/main">
          <a:off x="832851" y="79355"/>
          <a:ext cx="1685956" cy="186472"/>
        </a:xfrm>
        <a:prstGeom xmlns:a="http://schemas.openxmlformats.org/drawingml/2006/main" prst="rect">
          <a:avLst/>
        </a:prstGeom>
        <a:noFill/>
      </cdr:spPr>
      <cdr:txBody xmlns:a="http://schemas.openxmlformats.org/drawingml/2006/main">
        <a:bodyPr vert="horz" wrap="square" lIns="45720" tIns="45720" rIns="45720" bIns="45720" rtlCol="0" anchor="t" anchorCtr="0">
          <a:spAutoFit/>
        </a:bodyPr>
        <a:lstStyle/>
        <a:p>
          <a:pPr marL="0" marR="0" algn="l" fontAlgn="ctr">
            <a:spcBef>
              <a:spcPts val="0"/>
            </a:spcBef>
            <a:spcAft>
              <a:spcPts val="0"/>
            </a:spcAft>
          </a:pPr>
          <a:r>
            <a:rPr lang="el-GR" sz="800" b="0" kern="1200">
              <a:solidFill>
                <a:srgbClr val="003841"/>
              </a:solidFill>
              <a:effectLst/>
              <a:latin typeface="Aptos" pitchFamily="2" charset="0"/>
              <a:ea typeface="Calibri" panose="020F0502020204030204" charset="0"/>
              <a:cs typeface="Times New Roman" panose="02020603050405020304" charset="0"/>
            </a:rPr>
            <a:t>61%                   64%                    </a:t>
          </a:r>
          <a:r>
            <a:rPr lang="el-GR" sz="800" b="1" kern="1200">
              <a:solidFill>
                <a:srgbClr val="003841"/>
              </a:solidFill>
              <a:effectLst/>
              <a:latin typeface="Aptos" pitchFamily="2" charset="0"/>
              <a:ea typeface="Calibri" panose="020F0502020204030204" charset="0"/>
              <a:cs typeface="Times New Roman" panose="02020603050405020304" charset="0"/>
            </a:rPr>
            <a:t>63%</a:t>
          </a:r>
          <a:endParaRPr lang="el-GR" sz="1400" b="1">
            <a:solidFill>
              <a:srgbClr val="003841"/>
            </a:solidFill>
            <a:effectLst/>
            <a:latin typeface="Calibri" panose="020F0502020204030204" charset="0"/>
            <a:ea typeface="Calibri" panose="020F05020202040302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0.03705</cdr:x>
      <cdr:y>0.10125</cdr:y>
    </cdr:from>
    <cdr:to>
      <cdr:x>0.25375</cdr:x>
      <cdr:y>0.22223</cdr:y>
    </cdr:to>
    <cdr:sp>
      <cdr:nvSpPr>
        <cdr:cNvPr id="2" name="Rectangles 1"/>
        <cdr:cNvSpPr/>
      </cdr:nvSpPr>
      <cdr:spPr xmlns:a="http://schemas.openxmlformats.org/drawingml/2006/main">
        <a:xfrm xmlns:a="http://schemas.openxmlformats.org/drawingml/2006/main">
          <a:off x="116881" y="222193"/>
          <a:ext cx="683619" cy="265497"/>
        </a:xfrm>
        <a:prstGeom xmlns:a="http://schemas.openxmlformats.org/drawingml/2006/main" prst="rect">
          <a:avLst/>
        </a:prstGeom>
        <a:noFill/>
      </cdr:spPr>
      <cdr:txBody xmlns:a="http://schemas.openxmlformats.org/drawingml/2006/main">
        <a:bodyPr vert="horz" wrap="square" lIns="45720" tIns="45720" rIns="45720" bIns="45720" rtlCol="0" anchor="t" anchorCtr="0">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algn="l" fontAlgn="base"/>
          <a:r>
            <a:rPr lang="el-GR" sz="600" b="1" kern="1200">
              <a:solidFill>
                <a:srgbClr val="003841"/>
              </a:solidFill>
              <a:effectLst/>
              <a:latin typeface="Aptos" pitchFamily="2" charset="0"/>
              <a:ea typeface="Calibri" panose="020F0502020204030204" charset="0"/>
              <a:cs typeface="Segoe UI" panose="020B0502040204020203" pitchFamily="34" charset="0"/>
            </a:rPr>
            <a:t>Ποσοστό</a:t>
          </a:r>
          <a:r>
            <a:rPr lang="el-GR" sz="600" b="1" kern="1200" baseline="0">
              <a:solidFill>
                <a:srgbClr val="003841"/>
              </a:solidFill>
              <a:effectLst/>
              <a:latin typeface="Aptos" pitchFamily="2" charset="0"/>
              <a:ea typeface="Calibri" panose="020F0502020204030204" charset="0"/>
              <a:cs typeface="Segoe UI" panose="020B0502040204020203" pitchFamily="34" charset="0"/>
            </a:rPr>
            <a:t> κ</a:t>
          </a:r>
          <a:r>
            <a:rPr lang="el-GR" sz="600" b="1" kern="1200">
              <a:solidFill>
                <a:srgbClr val="003841"/>
              </a:solidFill>
              <a:effectLst/>
              <a:latin typeface="Aptos" pitchFamily="2" charset="0"/>
              <a:ea typeface="Calibri" panose="020F0502020204030204" charset="0"/>
              <a:cs typeface="Segoe UI" panose="020B0502040204020203" pitchFamily="34" charset="0"/>
            </a:rPr>
            <a:t>άλυψης </a:t>
          </a:r>
          <a:endParaRPr lang="el-GR" sz="1050" b="1">
            <a:solidFill>
              <a:srgbClr val="003841"/>
            </a:solidFill>
            <a:effectLst/>
            <a:latin typeface="Calibri" panose="020F0502020204030204" charset="0"/>
            <a:ea typeface="Calibri" panose="020F0502020204030204" charset="0"/>
            <a:cs typeface="Arial" panose="020B0604020202020204" pitchFamily="2"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0.0245</cdr:x>
      <cdr:y>0.51058</cdr:y>
    </cdr:from>
    <cdr:to>
      <cdr:x>0.22251</cdr:x>
      <cdr:y>0.59686</cdr:y>
    </cdr:to>
    <cdr:sp>
      <cdr:nvSpPr>
        <cdr:cNvPr id="2" name="Rectangles 1"/>
        <cdr:cNvSpPr/>
      </cdr:nvSpPr>
      <cdr:spPr xmlns:a="http://schemas.openxmlformats.org/drawingml/2006/main">
        <a:xfrm xmlns:a="http://schemas.openxmlformats.org/drawingml/2006/main">
          <a:off x="77300" y="1120504"/>
          <a:ext cx="624659" cy="189347"/>
        </a:xfrm>
        <a:prstGeom xmlns:a="http://schemas.openxmlformats.org/drawingml/2006/main" prst="rect">
          <a:avLst/>
        </a:prstGeom>
        <a:noFill/>
      </cdr:spPr>
      <cdr:txBody xmlns:a="http://schemas.openxmlformats.org/drawingml/2006/main">
        <a:bodyPr vert="horz" wrap="square" lIns="45720" tIns="45720" rIns="45720" bIns="45720" rtlCol="0" anchor="t" anchorCtr="0">
          <a:noAutofit/>
        </a:bodyPr>
        <a:lstStyle/>
        <a:p>
          <a:pPr marL="0" marR="0" algn="l" fontAlgn="base"/>
          <a:r>
            <a:rPr lang="el-GR" sz="600" b="1" kern="1200">
              <a:solidFill>
                <a:schemeClr val="tx1">
                  <a:lumMod val="75000"/>
                  <a:lumOff val="25000"/>
                </a:schemeClr>
              </a:solidFill>
              <a:effectLst/>
              <a:latin typeface="Aptos" pitchFamily="2" charset="0"/>
              <a:ea typeface="Calibri" panose="020F0502020204030204" charset="0"/>
              <a:cs typeface="Segoe UI" panose="020B0502040204020203" pitchFamily="34" charset="0"/>
            </a:rPr>
            <a:t>Δείκτης</a:t>
          </a:r>
          <a:endParaRPr lang="el-GR" sz="1050" b="1">
            <a:solidFill>
              <a:schemeClr val="tx1">
                <a:lumMod val="75000"/>
                <a:lumOff val="25000"/>
              </a:schemeClr>
            </a:solidFill>
            <a:effectLst/>
            <a:latin typeface="Calibri" panose="020F0502020204030204" charset="0"/>
            <a:ea typeface="Calibri" panose="020F0502020204030204" charset="0"/>
            <a:cs typeface="Arial" panose="020B0604020202020204" pitchFamily="2"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50E6F-70F0-4D67-A414-8E72281C6E11}">
  <ds:schemaRefs/>
</ds:datastoreItem>
</file>

<file path=docProps/app.xml><?xml version="1.0" encoding="utf-8"?>
<Properties xmlns="http://schemas.openxmlformats.org/officeDocument/2006/extended-properties" xmlns:vt="http://schemas.openxmlformats.org/officeDocument/2006/docPropsVTypes">
  <Template>Normal</Template>
  <Company>NBG</Company>
  <Pages>27</Pages>
  <Words>5100</Words>
  <Characters>31537</Characters>
  <Lines>763</Lines>
  <Paragraphs>244</Paragraphs>
  <TotalTime>11</TotalTime>
  <ScaleCrop>false</ScaleCrop>
  <LinksUpToDate>false</LinksUpToDate>
  <CharactersWithSpaces>36850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2026-05-07T20:20:00Z</dcterms:created>
  <dc:creator>Microsoft Office User</dc:creator>
  <cp:lastModifiedBy>Anastasia Kyrianidi</cp:lastModifiedBy>
  <cp:lastPrinted>2026-05-08T06:28:00Z</cp:lastPrinted>
  <dcterms:modified xsi:type="dcterms:W3CDTF">2026-05-08T07:21:21Z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y fmtid="{D5CDD505-2E9C-101B-9397-08002B2CF9AE}" pid="6" name="KSOProductBuildVer">
    <vt:lpwstr>1033-12.2.0.22549</vt:lpwstr>
  </property>
  <property fmtid="{D5CDD505-2E9C-101B-9397-08002B2CF9AE}" pid="7" name="ICV">
    <vt:lpwstr>C707682DCF784CFDADBD139DF85C754C_13</vt:lpwstr>
  </property>
</Properties>
</file>