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D18" w:rsidRDefault="0084182E" w:rsidP="0084182E">
      <w:pPr>
        <w:pStyle w:val="a3"/>
        <w:tabs>
          <w:tab w:val="left" w:pos="4489"/>
        </w:tabs>
        <w:rPr>
          <w:rFonts w:ascii="Times New Roman"/>
          <w:sz w:val="20"/>
        </w:rPr>
      </w:pPr>
      <w:r>
        <w:rPr>
          <w:rFonts w:ascii="Times New Roman"/>
          <w:sz w:val="20"/>
        </w:rPr>
        <w:tab/>
      </w:r>
    </w:p>
    <w:p w:rsidR="00F57492" w:rsidRDefault="00F57492" w:rsidP="0084182E">
      <w:pPr>
        <w:pStyle w:val="a3"/>
        <w:tabs>
          <w:tab w:val="left" w:pos="4489"/>
        </w:tabs>
        <w:rPr>
          <w:rFonts w:ascii="Times New Roman"/>
          <w:sz w:val="20"/>
        </w:rPr>
      </w:pPr>
    </w:p>
    <w:p w:rsidR="00E8726B" w:rsidRDefault="00E8726B" w:rsidP="0084182E">
      <w:pPr>
        <w:pStyle w:val="a3"/>
        <w:tabs>
          <w:tab w:val="left" w:pos="4489"/>
        </w:tabs>
        <w:rPr>
          <w:rFonts w:ascii="Times New Roman"/>
          <w:sz w:val="20"/>
        </w:rPr>
      </w:pPr>
    </w:p>
    <w:p w:rsidR="00D8713B" w:rsidRDefault="00D8713B" w:rsidP="0084182E">
      <w:pPr>
        <w:pStyle w:val="a3"/>
        <w:tabs>
          <w:tab w:val="left" w:pos="4489"/>
        </w:tabs>
        <w:rPr>
          <w:rFonts w:ascii="Times New Roman"/>
          <w:sz w:val="20"/>
        </w:rPr>
      </w:pPr>
    </w:p>
    <w:p w:rsidR="00B044EE" w:rsidRPr="00484F12" w:rsidRDefault="005511E3" w:rsidP="00B044EE">
      <w:pPr>
        <w:pStyle w:val="1"/>
        <w:tabs>
          <w:tab w:val="left" w:pos="10725"/>
        </w:tabs>
        <w:spacing w:before="240"/>
        <w:rPr>
          <w:color w:val="021142"/>
          <w:shd w:val="clear" w:color="auto" w:fill="E6E7E8"/>
          <w:lang w:val="el-GR"/>
        </w:rPr>
      </w:pPr>
      <w:r w:rsidRPr="005F25B6">
        <w:rPr>
          <w:rFonts w:ascii="Times New Roman" w:hAnsi="Times New Roman"/>
          <w:b w:val="0"/>
          <w:color w:val="021142"/>
          <w:shd w:val="clear" w:color="auto" w:fill="E6E7E8"/>
          <w:lang w:val="el-GR"/>
        </w:rPr>
        <w:t xml:space="preserve"> </w:t>
      </w:r>
      <w:r w:rsidR="00B14335">
        <w:rPr>
          <w:color w:val="021142"/>
          <w:shd w:val="clear" w:color="auto" w:fill="E6E7E8"/>
          <w:lang w:val="el-GR"/>
        </w:rPr>
        <w:t>Οικονομικά Αποτελέσματα</w:t>
      </w:r>
      <w:r w:rsidR="00364250">
        <w:rPr>
          <w:color w:val="021142"/>
          <w:shd w:val="clear" w:color="auto" w:fill="E6E7E8"/>
          <w:lang w:val="el-GR"/>
        </w:rPr>
        <w:t xml:space="preserve"> Α΄ </w:t>
      </w:r>
      <w:r w:rsidR="00CB6011">
        <w:rPr>
          <w:color w:val="021142"/>
          <w:shd w:val="clear" w:color="auto" w:fill="E6E7E8"/>
          <w:lang w:val="el-GR"/>
        </w:rPr>
        <w:t>Εξαμήνου</w:t>
      </w:r>
      <w:r w:rsidR="00364250">
        <w:rPr>
          <w:color w:val="021142"/>
          <w:shd w:val="clear" w:color="auto" w:fill="E6E7E8"/>
          <w:lang w:val="el-GR"/>
        </w:rPr>
        <w:t xml:space="preserve"> 2024</w:t>
      </w:r>
      <w:r w:rsidR="00B044EE" w:rsidRPr="005F25B6">
        <w:rPr>
          <w:color w:val="021142"/>
          <w:shd w:val="clear" w:color="auto" w:fill="E6E7E8"/>
          <w:lang w:val="el-GR"/>
        </w:rPr>
        <w:tab/>
      </w:r>
    </w:p>
    <w:p w:rsidR="00B044EE" w:rsidRPr="005F25B6" w:rsidRDefault="00B044EE" w:rsidP="00B044EE">
      <w:pPr>
        <w:pStyle w:val="a3"/>
        <w:spacing w:before="4"/>
        <w:rPr>
          <w:b/>
          <w:sz w:val="18"/>
          <w:lang w:val="el-GR"/>
        </w:rPr>
      </w:pPr>
    </w:p>
    <w:p w:rsidR="00B14335" w:rsidRDefault="00B14335" w:rsidP="00B14335">
      <w:pPr>
        <w:pStyle w:val="a4"/>
        <w:spacing w:before="103" w:line="360" w:lineRule="auto"/>
        <w:ind w:left="749"/>
        <w:rPr>
          <w:b/>
          <w:bCs/>
          <w:color w:val="021142"/>
          <w:lang w:val="el-GR"/>
        </w:rPr>
      </w:pPr>
    </w:p>
    <w:p w:rsidR="00A35BB3" w:rsidRDefault="006C6641" w:rsidP="006C6641">
      <w:pPr>
        <w:pStyle w:val="a4"/>
        <w:numPr>
          <w:ilvl w:val="0"/>
          <w:numId w:val="7"/>
        </w:numPr>
        <w:tabs>
          <w:tab w:val="left" w:pos="396"/>
        </w:tabs>
        <w:spacing w:before="103" w:line="480" w:lineRule="auto"/>
        <w:ind w:left="714" w:right="340" w:hanging="357"/>
        <w:rPr>
          <w:color w:val="021142"/>
          <w:lang w:val="el-GR"/>
        </w:rPr>
      </w:pPr>
      <w:r>
        <w:rPr>
          <w:color w:val="021142"/>
          <w:lang w:val="el-GR"/>
        </w:rPr>
        <w:t>Καθαρά κέρδη</w:t>
      </w:r>
      <w:r w:rsidR="00E81568">
        <w:rPr>
          <w:color w:val="021142"/>
          <w:lang w:val="el-GR"/>
        </w:rPr>
        <w:t xml:space="preserve"> ανά μετοχή</w:t>
      </w:r>
      <w:r w:rsidR="00316D1B">
        <w:rPr>
          <w:color w:val="021142"/>
          <w:lang w:val="el-GR"/>
        </w:rPr>
        <w:t xml:space="preserve"> </w:t>
      </w:r>
      <w:r w:rsidR="00E81568" w:rsidRPr="00E81568">
        <w:rPr>
          <w:color w:val="021142"/>
          <w:lang w:val="el-GR"/>
        </w:rPr>
        <w:t>€</w:t>
      </w:r>
      <w:r w:rsidR="00CB6011">
        <w:rPr>
          <w:color w:val="021142"/>
          <w:lang w:val="el-GR"/>
        </w:rPr>
        <w:t>20</w:t>
      </w:r>
      <w:r w:rsidR="00CA715C" w:rsidRPr="00CA715C">
        <w:rPr>
          <w:color w:val="021142"/>
          <w:lang w:val="el-GR"/>
        </w:rPr>
        <w:t xml:space="preserve"> </w:t>
      </w:r>
      <w:r w:rsidR="0054239B">
        <w:rPr>
          <w:color w:val="021142"/>
          <w:lang w:val="el-GR"/>
        </w:rPr>
        <w:t>σεντς</w:t>
      </w:r>
      <w:r w:rsidRPr="00E81568">
        <w:rPr>
          <w:color w:val="021142"/>
          <w:lang w:val="el-GR"/>
        </w:rPr>
        <w:t xml:space="preserve"> </w:t>
      </w:r>
    </w:p>
    <w:p w:rsidR="00A00A6B" w:rsidRDefault="00A00A6B" w:rsidP="00A00A6B">
      <w:pPr>
        <w:pStyle w:val="a4"/>
        <w:numPr>
          <w:ilvl w:val="0"/>
          <w:numId w:val="7"/>
        </w:numPr>
        <w:tabs>
          <w:tab w:val="left" w:pos="396"/>
        </w:tabs>
        <w:spacing w:before="103" w:line="480" w:lineRule="auto"/>
        <w:ind w:left="714" w:right="340" w:hanging="357"/>
        <w:rPr>
          <w:color w:val="021142"/>
          <w:lang w:val="el-GR"/>
        </w:rPr>
      </w:pPr>
      <w:r>
        <w:rPr>
          <w:color w:val="021142"/>
          <w:lang w:val="el-GR"/>
        </w:rPr>
        <w:t>Α</w:t>
      </w:r>
      <w:r w:rsidRPr="00BF2825">
        <w:rPr>
          <w:color w:val="021142"/>
          <w:lang w:val="el-GR"/>
        </w:rPr>
        <w:t>πόδοση ενσώματων ιδίων κεφαλαίων</w:t>
      </w:r>
      <w:r w:rsidR="00AF3914">
        <w:rPr>
          <w:color w:val="021142"/>
          <w:vertAlign w:val="superscript"/>
        </w:rPr>
        <w:t xml:space="preserve"> </w:t>
      </w:r>
      <w:r w:rsidR="001835A5" w:rsidRPr="001835A5">
        <w:rPr>
          <w:color w:val="021142"/>
          <w:lang w:val="el-GR"/>
        </w:rPr>
        <w:t>1</w:t>
      </w:r>
      <w:r w:rsidR="00CB6011">
        <w:rPr>
          <w:color w:val="021142"/>
          <w:lang w:val="el-GR"/>
        </w:rPr>
        <w:t>8,5</w:t>
      </w:r>
      <w:r w:rsidRPr="00CD53D6">
        <w:rPr>
          <w:color w:val="021142"/>
          <w:lang w:val="el-GR"/>
        </w:rPr>
        <w:t>%</w:t>
      </w:r>
    </w:p>
    <w:p w:rsidR="00E81568" w:rsidRDefault="00E81568" w:rsidP="00E81568">
      <w:pPr>
        <w:pStyle w:val="a4"/>
        <w:numPr>
          <w:ilvl w:val="0"/>
          <w:numId w:val="7"/>
        </w:numPr>
        <w:tabs>
          <w:tab w:val="left" w:pos="396"/>
        </w:tabs>
        <w:spacing w:before="103" w:line="480" w:lineRule="auto"/>
        <w:ind w:left="714" w:right="340" w:hanging="357"/>
        <w:rPr>
          <w:color w:val="021142"/>
          <w:lang w:val="el-GR"/>
        </w:rPr>
      </w:pPr>
      <w:r>
        <w:rPr>
          <w:color w:val="021142"/>
          <w:lang w:val="el-GR"/>
        </w:rPr>
        <w:t>Ε</w:t>
      </w:r>
      <w:r w:rsidRPr="00170542">
        <w:rPr>
          <w:color w:val="021142"/>
          <w:lang w:val="el-GR"/>
        </w:rPr>
        <w:t>νσώματα ίδια κεφάλαια</w:t>
      </w:r>
      <w:r>
        <w:rPr>
          <w:color w:val="021142"/>
          <w:lang w:val="el-GR"/>
        </w:rPr>
        <w:t xml:space="preserve"> </w:t>
      </w:r>
      <w:r w:rsidRPr="00170542">
        <w:rPr>
          <w:color w:val="021142"/>
          <w:lang w:val="el-GR"/>
        </w:rPr>
        <w:t>ανά μετοχή</w:t>
      </w:r>
      <w:r>
        <w:rPr>
          <w:color w:val="021142"/>
          <w:lang w:val="el-GR"/>
        </w:rPr>
        <w:t xml:space="preserve"> αυξημένα </w:t>
      </w:r>
      <w:r w:rsidR="004D3FBC">
        <w:rPr>
          <w:color w:val="021142"/>
          <w:lang w:val="el-GR"/>
        </w:rPr>
        <w:t xml:space="preserve">σε ετήσια βάση </w:t>
      </w:r>
      <w:r>
        <w:rPr>
          <w:color w:val="021142"/>
          <w:lang w:val="el-GR"/>
        </w:rPr>
        <w:t xml:space="preserve">κατά </w:t>
      </w:r>
      <w:r w:rsidR="00CB6011">
        <w:rPr>
          <w:color w:val="021142"/>
          <w:lang w:val="el-GR"/>
        </w:rPr>
        <w:t>18,4</w:t>
      </w:r>
      <w:r w:rsidR="0099520E" w:rsidRPr="0099520E">
        <w:rPr>
          <w:color w:val="021142"/>
          <w:lang w:val="el-GR"/>
        </w:rPr>
        <w:t xml:space="preserve">% </w:t>
      </w:r>
      <w:r>
        <w:rPr>
          <w:color w:val="021142"/>
          <w:lang w:val="el-GR"/>
        </w:rPr>
        <w:t>σε €</w:t>
      </w:r>
      <w:r w:rsidR="00B14335">
        <w:rPr>
          <w:color w:val="021142"/>
          <w:lang w:val="el-GR"/>
        </w:rPr>
        <w:t>2,</w:t>
      </w:r>
      <w:r w:rsidR="00CB6011">
        <w:rPr>
          <w:color w:val="021142"/>
          <w:lang w:val="el-GR"/>
        </w:rPr>
        <w:t>25</w:t>
      </w:r>
    </w:p>
    <w:p w:rsidR="00BB4AE6" w:rsidRDefault="00BB4AE6" w:rsidP="007C3CC6">
      <w:pPr>
        <w:pStyle w:val="a4"/>
        <w:numPr>
          <w:ilvl w:val="0"/>
          <w:numId w:val="7"/>
        </w:numPr>
        <w:tabs>
          <w:tab w:val="left" w:pos="396"/>
        </w:tabs>
        <w:spacing w:before="103" w:line="480" w:lineRule="auto"/>
        <w:ind w:left="714" w:right="340" w:hanging="357"/>
        <w:rPr>
          <w:color w:val="021142"/>
          <w:lang w:val="el-GR"/>
        </w:rPr>
      </w:pPr>
      <w:r>
        <w:rPr>
          <w:color w:val="021142"/>
          <w:lang w:val="el-GR"/>
        </w:rPr>
        <w:t>Προσαρμοσμένα καθαρά κέρδη €</w:t>
      </w:r>
      <w:r w:rsidR="00CB6011">
        <w:rPr>
          <w:color w:val="021142"/>
          <w:lang w:val="el-GR"/>
        </w:rPr>
        <w:t>732</w:t>
      </w:r>
      <w:r>
        <w:rPr>
          <w:color w:val="021142"/>
          <w:lang w:val="el-GR"/>
        </w:rPr>
        <w:t>εκ. – Συνολικά καθαρά κέρδη €</w:t>
      </w:r>
      <w:r w:rsidR="00CB6011">
        <w:rPr>
          <w:color w:val="021142"/>
          <w:lang w:val="el-GR"/>
        </w:rPr>
        <w:t>721</w:t>
      </w:r>
      <w:r>
        <w:rPr>
          <w:color w:val="021142"/>
          <w:lang w:val="el-GR"/>
        </w:rPr>
        <w:t>εκ.</w:t>
      </w:r>
    </w:p>
    <w:p w:rsidR="004673FF" w:rsidRDefault="004673FF" w:rsidP="007C3CC6">
      <w:pPr>
        <w:pStyle w:val="a4"/>
        <w:numPr>
          <w:ilvl w:val="0"/>
          <w:numId w:val="7"/>
        </w:numPr>
        <w:tabs>
          <w:tab w:val="left" w:pos="396"/>
        </w:tabs>
        <w:spacing w:before="103" w:line="480" w:lineRule="auto"/>
        <w:ind w:left="714" w:right="340" w:hanging="357"/>
        <w:rPr>
          <w:color w:val="021142"/>
          <w:lang w:val="el-GR"/>
        </w:rPr>
      </w:pPr>
      <w:r>
        <w:rPr>
          <w:color w:val="021142"/>
          <w:lang w:val="el-GR"/>
        </w:rPr>
        <w:t xml:space="preserve">Οργανική αύξηση ενήμερων χορηγήσεων </w:t>
      </w:r>
      <w:r w:rsidR="00C02814">
        <w:rPr>
          <w:color w:val="021142"/>
          <w:lang w:val="el-GR"/>
        </w:rPr>
        <w:t xml:space="preserve">και καταθέσεων </w:t>
      </w:r>
      <w:r>
        <w:rPr>
          <w:color w:val="021142"/>
          <w:lang w:val="el-GR"/>
        </w:rPr>
        <w:t>κατά €</w:t>
      </w:r>
      <w:r w:rsidR="00CB6011">
        <w:rPr>
          <w:color w:val="021142"/>
          <w:lang w:val="el-GR"/>
        </w:rPr>
        <w:t>1,2</w:t>
      </w:r>
      <w:r>
        <w:rPr>
          <w:color w:val="021142"/>
          <w:lang w:val="el-GR"/>
        </w:rPr>
        <w:t>δισ.</w:t>
      </w:r>
      <w:r w:rsidR="00CB6011">
        <w:rPr>
          <w:color w:val="021142"/>
          <w:lang w:val="el-GR"/>
        </w:rPr>
        <w:t xml:space="preserve"> </w:t>
      </w:r>
      <w:r w:rsidR="007B46E2">
        <w:rPr>
          <w:color w:val="021142"/>
          <w:lang w:val="el-GR"/>
        </w:rPr>
        <w:t>αντίστοιχα</w:t>
      </w:r>
      <w:r w:rsidR="00B66B55">
        <w:rPr>
          <w:color w:val="021142"/>
          <w:lang w:val="el-GR"/>
        </w:rPr>
        <w:t xml:space="preserve"> </w:t>
      </w:r>
      <w:r w:rsidR="00473EA4">
        <w:rPr>
          <w:color w:val="021142"/>
          <w:lang w:val="el-GR"/>
        </w:rPr>
        <w:t>το Α΄ εξάμηνο 2024</w:t>
      </w:r>
    </w:p>
    <w:p w:rsidR="00B66B55" w:rsidRDefault="00B66B55" w:rsidP="007C3CC6">
      <w:pPr>
        <w:pStyle w:val="a4"/>
        <w:numPr>
          <w:ilvl w:val="0"/>
          <w:numId w:val="7"/>
        </w:numPr>
        <w:tabs>
          <w:tab w:val="left" w:pos="396"/>
        </w:tabs>
        <w:spacing w:before="103" w:line="480" w:lineRule="auto"/>
        <w:ind w:left="714" w:right="340" w:hanging="357"/>
        <w:rPr>
          <w:color w:val="021142"/>
          <w:lang w:val="el-GR"/>
        </w:rPr>
      </w:pPr>
      <w:r>
        <w:rPr>
          <w:color w:val="021142"/>
          <w:lang w:val="el-GR"/>
        </w:rPr>
        <w:t>Αύξηση υπό διαχείριση κεφαλαίων πελατών κατά 32% σε ετήσια βάση</w:t>
      </w:r>
    </w:p>
    <w:p w:rsidR="00197117" w:rsidRDefault="00197117" w:rsidP="007C3CC6">
      <w:pPr>
        <w:pStyle w:val="a4"/>
        <w:numPr>
          <w:ilvl w:val="0"/>
          <w:numId w:val="7"/>
        </w:numPr>
        <w:tabs>
          <w:tab w:val="left" w:pos="396"/>
        </w:tabs>
        <w:spacing w:before="103" w:line="480" w:lineRule="auto"/>
        <w:ind w:left="714" w:right="340" w:hanging="357"/>
        <w:rPr>
          <w:color w:val="021142"/>
          <w:lang w:val="el-GR"/>
        </w:rPr>
      </w:pPr>
      <w:r w:rsidRPr="00F861DE">
        <w:rPr>
          <w:color w:val="021142"/>
          <w:lang w:val="el-GR"/>
        </w:rPr>
        <w:t>Δείκτης</w:t>
      </w:r>
      <w:r w:rsidRPr="00F861DE">
        <w:rPr>
          <w:color w:val="021142"/>
          <w:spacing w:val="-8"/>
          <w:lang w:val="el-GR"/>
        </w:rPr>
        <w:t xml:space="preserve"> </w:t>
      </w:r>
      <w:r w:rsidR="00497AD5" w:rsidRPr="00497AD5">
        <w:rPr>
          <w:color w:val="021142"/>
          <w:lang w:val="el-GR"/>
        </w:rPr>
        <w:t>συνολικής κεφαλαιακής επάρκειας</w:t>
      </w:r>
      <w:r w:rsidR="00164566">
        <w:rPr>
          <w:color w:val="021142"/>
          <w:lang w:val="el-GR"/>
        </w:rPr>
        <w:t xml:space="preserve"> (</w:t>
      </w:r>
      <w:r w:rsidR="00164566">
        <w:rPr>
          <w:color w:val="021142"/>
        </w:rPr>
        <w:t>CAD</w:t>
      </w:r>
      <w:r w:rsidR="00164566" w:rsidRPr="008831AF">
        <w:rPr>
          <w:color w:val="021142"/>
          <w:lang w:val="el-GR"/>
        </w:rPr>
        <w:t>)</w:t>
      </w:r>
      <w:r w:rsidR="00497AD5" w:rsidRPr="00497AD5">
        <w:rPr>
          <w:color w:val="021142"/>
          <w:lang w:val="el-GR"/>
        </w:rPr>
        <w:t xml:space="preserve"> </w:t>
      </w:r>
      <w:r w:rsidR="00CB6011">
        <w:rPr>
          <w:color w:val="021142"/>
          <w:lang w:val="el-GR"/>
        </w:rPr>
        <w:t>19,</w:t>
      </w:r>
      <w:r w:rsidR="002A628C" w:rsidRPr="002A628C">
        <w:rPr>
          <w:color w:val="021142"/>
          <w:lang w:val="el-GR"/>
        </w:rPr>
        <w:t>3</w:t>
      </w:r>
      <w:r w:rsidR="00497AD5" w:rsidRPr="00497AD5">
        <w:rPr>
          <w:color w:val="021142"/>
          <w:lang w:val="el-GR"/>
        </w:rPr>
        <w:t>%</w:t>
      </w:r>
      <w:r w:rsidR="00B74152" w:rsidRPr="00B74152">
        <w:rPr>
          <w:color w:val="021142"/>
          <w:position w:val="7"/>
          <w:sz w:val="13"/>
          <w:lang w:val="el-GR"/>
        </w:rPr>
        <w:t>1</w:t>
      </w:r>
      <w:r w:rsidR="00497AD5" w:rsidRPr="00497AD5">
        <w:rPr>
          <w:color w:val="021142"/>
          <w:lang w:val="el-GR"/>
        </w:rPr>
        <w:t xml:space="preserve">, </w:t>
      </w:r>
      <w:r w:rsidRPr="00B76784">
        <w:rPr>
          <w:color w:val="021142"/>
          <w:lang w:val="el-GR"/>
        </w:rPr>
        <w:t>Δείκτης</w:t>
      </w:r>
      <w:r w:rsidR="00365A96" w:rsidRPr="00365A96">
        <w:rPr>
          <w:color w:val="021142"/>
          <w:lang w:val="el-GR"/>
        </w:rPr>
        <w:t xml:space="preserve"> </w:t>
      </w:r>
      <w:r>
        <w:rPr>
          <w:color w:val="021142"/>
        </w:rPr>
        <w:t>CET</w:t>
      </w:r>
      <w:r w:rsidRPr="00B76784">
        <w:rPr>
          <w:color w:val="021142"/>
          <w:lang w:val="el-GR"/>
        </w:rPr>
        <w:t xml:space="preserve">1 </w:t>
      </w:r>
      <w:r w:rsidR="00CB6011">
        <w:rPr>
          <w:color w:val="021142"/>
          <w:lang w:val="el-GR"/>
        </w:rPr>
        <w:t>16,</w:t>
      </w:r>
      <w:r w:rsidR="002A628C" w:rsidRPr="002A628C">
        <w:rPr>
          <w:color w:val="021142"/>
          <w:lang w:val="el-GR"/>
        </w:rPr>
        <w:t>2</w:t>
      </w:r>
      <w:r w:rsidRPr="00B76784">
        <w:rPr>
          <w:color w:val="021142"/>
          <w:lang w:val="el-GR"/>
        </w:rPr>
        <w:t>%</w:t>
      </w:r>
      <w:r w:rsidR="00B74152" w:rsidRPr="00B74152">
        <w:rPr>
          <w:color w:val="021142"/>
          <w:position w:val="7"/>
          <w:sz w:val="13"/>
          <w:lang w:val="el-GR"/>
        </w:rPr>
        <w:t>1</w:t>
      </w:r>
    </w:p>
    <w:p w:rsidR="00F861DE" w:rsidRDefault="00B76784" w:rsidP="007C3CC6">
      <w:pPr>
        <w:pStyle w:val="a4"/>
        <w:numPr>
          <w:ilvl w:val="0"/>
          <w:numId w:val="7"/>
        </w:numPr>
        <w:tabs>
          <w:tab w:val="left" w:pos="396"/>
        </w:tabs>
        <w:spacing w:before="103" w:line="480" w:lineRule="auto"/>
        <w:ind w:left="714" w:right="340" w:hanging="357"/>
        <w:rPr>
          <w:color w:val="021142"/>
          <w:lang w:val="el-GR"/>
        </w:rPr>
      </w:pPr>
      <w:r>
        <w:rPr>
          <w:color w:val="021142"/>
          <w:lang w:val="el-GR"/>
        </w:rPr>
        <w:t xml:space="preserve">Δείκτης </w:t>
      </w:r>
      <w:r>
        <w:rPr>
          <w:color w:val="021142"/>
        </w:rPr>
        <w:t>NPEs</w:t>
      </w:r>
      <w:r w:rsidRPr="00B76784">
        <w:rPr>
          <w:color w:val="021142"/>
          <w:lang w:val="el-GR"/>
        </w:rPr>
        <w:t xml:space="preserve"> </w:t>
      </w:r>
      <w:r w:rsidR="00C6217B">
        <w:rPr>
          <w:color w:val="021142"/>
          <w:lang w:val="el-GR"/>
        </w:rPr>
        <w:t>3,</w:t>
      </w:r>
      <w:r w:rsidR="00C02814">
        <w:rPr>
          <w:color w:val="021142"/>
          <w:lang w:val="el-GR"/>
        </w:rPr>
        <w:t>1</w:t>
      </w:r>
      <w:r>
        <w:rPr>
          <w:color w:val="021142"/>
          <w:lang w:val="el-GR"/>
        </w:rPr>
        <w:t>%</w:t>
      </w:r>
      <w:r w:rsidR="00B74152" w:rsidRPr="00B74152">
        <w:rPr>
          <w:color w:val="021142"/>
          <w:position w:val="7"/>
          <w:sz w:val="13"/>
          <w:lang w:val="el-GR"/>
        </w:rPr>
        <w:t>2</w:t>
      </w:r>
      <w:r>
        <w:rPr>
          <w:color w:val="021142"/>
          <w:lang w:val="el-GR"/>
        </w:rPr>
        <w:t xml:space="preserve"> - </w:t>
      </w:r>
      <w:r w:rsidR="005511E3" w:rsidRPr="00F861DE">
        <w:rPr>
          <w:color w:val="021142"/>
          <w:lang w:val="el-GR"/>
        </w:rPr>
        <w:t>Δείκτης</w:t>
      </w:r>
      <w:r w:rsidR="005511E3" w:rsidRPr="00F861DE">
        <w:rPr>
          <w:color w:val="021142"/>
          <w:spacing w:val="-11"/>
          <w:lang w:val="el-GR"/>
        </w:rPr>
        <w:t xml:space="preserve"> </w:t>
      </w:r>
      <w:r w:rsidR="005511E3" w:rsidRPr="00F861DE">
        <w:rPr>
          <w:color w:val="021142"/>
          <w:lang w:val="el-GR"/>
        </w:rPr>
        <w:t>προβλέψεων</w:t>
      </w:r>
      <w:r w:rsidR="005511E3" w:rsidRPr="00F861DE">
        <w:rPr>
          <w:color w:val="021142"/>
          <w:spacing w:val="-10"/>
          <w:lang w:val="el-GR"/>
        </w:rPr>
        <w:t xml:space="preserve"> </w:t>
      </w:r>
      <w:r w:rsidR="005511E3" w:rsidRPr="00F861DE">
        <w:rPr>
          <w:color w:val="021142"/>
          <w:lang w:val="el-GR"/>
        </w:rPr>
        <w:t>προς</w:t>
      </w:r>
      <w:r w:rsidR="005511E3" w:rsidRPr="00F861DE">
        <w:rPr>
          <w:color w:val="021142"/>
          <w:spacing w:val="-11"/>
          <w:lang w:val="el-GR"/>
        </w:rPr>
        <w:t xml:space="preserve"> </w:t>
      </w:r>
      <w:r w:rsidR="005511E3" w:rsidRPr="00F861DE">
        <w:rPr>
          <w:color w:val="021142"/>
          <w:lang w:val="el-GR"/>
        </w:rPr>
        <w:t>μη</w:t>
      </w:r>
      <w:r w:rsidR="005511E3" w:rsidRPr="00F861DE">
        <w:rPr>
          <w:color w:val="021142"/>
          <w:spacing w:val="-11"/>
          <w:lang w:val="el-GR"/>
        </w:rPr>
        <w:t xml:space="preserve"> </w:t>
      </w:r>
      <w:r w:rsidR="005511E3" w:rsidRPr="00F861DE">
        <w:rPr>
          <w:color w:val="021142"/>
          <w:lang w:val="el-GR"/>
        </w:rPr>
        <w:t>εξυπηρετούμενα</w:t>
      </w:r>
      <w:r w:rsidR="005511E3" w:rsidRPr="00F861DE">
        <w:rPr>
          <w:color w:val="021142"/>
          <w:spacing w:val="-10"/>
          <w:lang w:val="el-GR"/>
        </w:rPr>
        <w:t xml:space="preserve"> </w:t>
      </w:r>
      <w:r w:rsidR="005511E3" w:rsidRPr="00F861DE">
        <w:rPr>
          <w:color w:val="021142"/>
          <w:lang w:val="el-GR"/>
        </w:rPr>
        <w:t>ανοίγματα</w:t>
      </w:r>
      <w:r w:rsidR="005511E3" w:rsidRPr="00F861DE">
        <w:rPr>
          <w:color w:val="021142"/>
          <w:spacing w:val="-11"/>
          <w:lang w:val="el-GR"/>
        </w:rPr>
        <w:t xml:space="preserve"> </w:t>
      </w:r>
      <w:r w:rsidR="00C02814">
        <w:rPr>
          <w:color w:val="021142"/>
          <w:lang w:val="el-GR"/>
        </w:rPr>
        <w:t>93,2</w:t>
      </w:r>
      <w:r w:rsidR="005511E3" w:rsidRPr="00F861DE">
        <w:rPr>
          <w:color w:val="021142"/>
          <w:lang w:val="el-GR"/>
        </w:rPr>
        <w:t>%</w:t>
      </w:r>
    </w:p>
    <w:p w:rsidR="00B66B55" w:rsidRPr="00A43EEE" w:rsidRDefault="00B66B55" w:rsidP="004C5B79">
      <w:pPr>
        <w:pStyle w:val="a4"/>
        <w:numPr>
          <w:ilvl w:val="0"/>
          <w:numId w:val="7"/>
        </w:numPr>
        <w:tabs>
          <w:tab w:val="left" w:pos="396"/>
        </w:tabs>
        <w:spacing w:before="103" w:line="480" w:lineRule="auto"/>
        <w:ind w:right="340"/>
        <w:rPr>
          <w:color w:val="021142"/>
          <w:lang w:val="el-GR"/>
        </w:rPr>
      </w:pPr>
      <w:r w:rsidRPr="00A43EEE">
        <w:rPr>
          <w:color w:val="021142"/>
          <w:lang w:val="el-GR"/>
        </w:rPr>
        <w:t>Μέτοχος πλειοψηφίας στην Ελληνική Τράπεζα με ποσοστό 55,</w:t>
      </w:r>
      <w:r w:rsidR="00A43FC4" w:rsidRPr="00A43FC4">
        <w:rPr>
          <w:color w:val="021142"/>
          <w:lang w:val="el-GR"/>
        </w:rPr>
        <w:t>9</w:t>
      </w:r>
      <w:r w:rsidRPr="00A43EEE">
        <w:rPr>
          <w:color w:val="021142"/>
          <w:lang w:val="el-GR"/>
        </w:rPr>
        <w:t>%</w:t>
      </w:r>
    </w:p>
    <w:p w:rsidR="003F4F61" w:rsidRPr="004C5B79" w:rsidRDefault="003F4F61" w:rsidP="004C5B79">
      <w:pPr>
        <w:pStyle w:val="a4"/>
        <w:numPr>
          <w:ilvl w:val="0"/>
          <w:numId w:val="7"/>
        </w:numPr>
        <w:tabs>
          <w:tab w:val="left" w:pos="396"/>
        </w:tabs>
        <w:spacing w:before="103" w:line="480" w:lineRule="auto"/>
        <w:ind w:right="340"/>
        <w:rPr>
          <w:lang w:val="el-GR"/>
        </w:rPr>
      </w:pPr>
      <w:r>
        <w:rPr>
          <w:color w:val="021142"/>
          <w:lang w:val="el-GR"/>
        </w:rPr>
        <w:t>Αναθεώρηση στόχου</w:t>
      </w:r>
      <w:r w:rsidRPr="003F4F61">
        <w:rPr>
          <w:color w:val="021142"/>
          <w:lang w:val="el-GR"/>
        </w:rPr>
        <w:t xml:space="preserve"> </w:t>
      </w:r>
      <w:r>
        <w:rPr>
          <w:color w:val="021142"/>
          <w:lang w:val="el-GR"/>
        </w:rPr>
        <w:t>α</w:t>
      </w:r>
      <w:r w:rsidRPr="00BF2825">
        <w:rPr>
          <w:color w:val="021142"/>
          <w:lang w:val="el-GR"/>
        </w:rPr>
        <w:t>πόδοση</w:t>
      </w:r>
      <w:r>
        <w:rPr>
          <w:color w:val="021142"/>
          <w:lang w:val="el-GR"/>
        </w:rPr>
        <w:t>ς</w:t>
      </w:r>
      <w:r w:rsidRPr="00BF2825">
        <w:rPr>
          <w:color w:val="021142"/>
          <w:lang w:val="el-GR"/>
        </w:rPr>
        <w:t xml:space="preserve"> ενσώματων ιδίων κεφαλαίων</w:t>
      </w:r>
      <w:r>
        <w:rPr>
          <w:color w:val="021142"/>
          <w:lang w:val="el-GR"/>
        </w:rPr>
        <w:t xml:space="preserve"> για το 2024 από </w:t>
      </w:r>
      <w:r w:rsidR="00473EA4">
        <w:rPr>
          <w:color w:val="021142"/>
          <w:lang w:val="el-GR"/>
        </w:rPr>
        <w:t>15% σε 16,5% περίπου</w:t>
      </w:r>
    </w:p>
    <w:p w:rsidR="006C6641" w:rsidRDefault="006C6641" w:rsidP="008357AD">
      <w:pPr>
        <w:pStyle w:val="a3"/>
        <w:spacing w:before="7"/>
        <w:ind w:right="340"/>
        <w:jc w:val="both"/>
        <w:rPr>
          <w:lang w:val="el-GR"/>
        </w:rPr>
      </w:pPr>
    </w:p>
    <w:p w:rsidR="006C6641" w:rsidRDefault="006C6641" w:rsidP="008357AD">
      <w:pPr>
        <w:pStyle w:val="a3"/>
        <w:spacing w:before="7"/>
        <w:ind w:right="340"/>
        <w:jc w:val="both"/>
        <w:rPr>
          <w:lang w:val="el-GR"/>
        </w:rPr>
      </w:pPr>
    </w:p>
    <w:p w:rsidR="00640C29" w:rsidRDefault="00640C29" w:rsidP="008357AD">
      <w:pPr>
        <w:pStyle w:val="a3"/>
        <w:spacing w:before="7"/>
        <w:ind w:right="340"/>
        <w:jc w:val="both"/>
        <w:rPr>
          <w:lang w:val="el-GR"/>
        </w:rPr>
      </w:pPr>
    </w:p>
    <w:p w:rsidR="00E8726B" w:rsidRDefault="00E8726B" w:rsidP="008357AD">
      <w:pPr>
        <w:pStyle w:val="a3"/>
        <w:spacing w:before="7"/>
        <w:ind w:right="340"/>
        <w:jc w:val="both"/>
        <w:rPr>
          <w:lang w:val="el-GR"/>
        </w:rPr>
      </w:pPr>
    </w:p>
    <w:p w:rsidR="001E4853" w:rsidRDefault="001E4853" w:rsidP="008357AD">
      <w:pPr>
        <w:pStyle w:val="a3"/>
        <w:spacing w:before="7"/>
        <w:ind w:right="340"/>
        <w:jc w:val="both"/>
        <w:rPr>
          <w:lang w:val="el-GR"/>
        </w:rPr>
      </w:pPr>
    </w:p>
    <w:p w:rsidR="001E4853" w:rsidRDefault="001E4853" w:rsidP="008357AD">
      <w:pPr>
        <w:pStyle w:val="a3"/>
        <w:spacing w:before="7"/>
        <w:ind w:right="340"/>
        <w:jc w:val="both"/>
        <w:rPr>
          <w:lang w:val="el-GR"/>
        </w:rPr>
      </w:pPr>
    </w:p>
    <w:p w:rsidR="001E4853" w:rsidRDefault="001E4853" w:rsidP="008357AD">
      <w:pPr>
        <w:pStyle w:val="a3"/>
        <w:spacing w:before="7"/>
        <w:ind w:right="340"/>
        <w:jc w:val="both"/>
        <w:rPr>
          <w:lang w:val="el-GR"/>
        </w:rPr>
      </w:pPr>
    </w:p>
    <w:p w:rsidR="001E4853" w:rsidRDefault="001E4853" w:rsidP="008357AD">
      <w:pPr>
        <w:pStyle w:val="a3"/>
        <w:spacing w:before="7"/>
        <w:ind w:right="340"/>
        <w:jc w:val="both"/>
        <w:rPr>
          <w:lang w:val="el-GR"/>
        </w:rPr>
      </w:pPr>
    </w:p>
    <w:p w:rsidR="001E4853" w:rsidRDefault="001E4853" w:rsidP="008357AD">
      <w:pPr>
        <w:pStyle w:val="a3"/>
        <w:spacing w:before="7"/>
        <w:ind w:right="340"/>
        <w:jc w:val="both"/>
        <w:rPr>
          <w:lang w:val="el-GR"/>
        </w:rPr>
      </w:pPr>
    </w:p>
    <w:p w:rsidR="001E4853" w:rsidRDefault="001E4853" w:rsidP="008357AD">
      <w:pPr>
        <w:pStyle w:val="a3"/>
        <w:spacing w:before="7"/>
        <w:ind w:right="340"/>
        <w:jc w:val="both"/>
        <w:rPr>
          <w:lang w:val="el-GR"/>
        </w:rPr>
      </w:pPr>
    </w:p>
    <w:p w:rsidR="001E4853" w:rsidRDefault="001E4853" w:rsidP="008357AD">
      <w:pPr>
        <w:pStyle w:val="a3"/>
        <w:spacing w:before="7"/>
        <w:ind w:right="340"/>
        <w:jc w:val="both"/>
        <w:rPr>
          <w:lang w:val="el-GR"/>
        </w:rPr>
      </w:pPr>
    </w:p>
    <w:p w:rsidR="001E4853" w:rsidRDefault="001E4853" w:rsidP="008357AD">
      <w:pPr>
        <w:pStyle w:val="a3"/>
        <w:spacing w:before="7"/>
        <w:ind w:right="340"/>
        <w:jc w:val="both"/>
        <w:rPr>
          <w:lang w:val="el-GR"/>
        </w:rPr>
      </w:pPr>
    </w:p>
    <w:p w:rsidR="001E4853" w:rsidRDefault="001E4853" w:rsidP="008357AD">
      <w:pPr>
        <w:pStyle w:val="a3"/>
        <w:spacing w:before="7"/>
        <w:ind w:right="340"/>
        <w:jc w:val="both"/>
        <w:rPr>
          <w:lang w:val="el-GR"/>
        </w:rPr>
      </w:pPr>
    </w:p>
    <w:p w:rsidR="001E4853" w:rsidRDefault="001E4853" w:rsidP="008357AD">
      <w:pPr>
        <w:pStyle w:val="a3"/>
        <w:spacing w:before="7"/>
        <w:ind w:right="340"/>
        <w:jc w:val="both"/>
        <w:rPr>
          <w:lang w:val="el-GR"/>
        </w:rPr>
      </w:pPr>
    </w:p>
    <w:p w:rsidR="001E4853" w:rsidRDefault="001E4853" w:rsidP="008357AD">
      <w:pPr>
        <w:pStyle w:val="a3"/>
        <w:spacing w:before="7"/>
        <w:ind w:right="340"/>
        <w:jc w:val="both"/>
        <w:rPr>
          <w:lang w:val="el-GR"/>
        </w:rPr>
      </w:pPr>
    </w:p>
    <w:p w:rsidR="001E4853" w:rsidRDefault="001E4853" w:rsidP="008357AD">
      <w:pPr>
        <w:pStyle w:val="a3"/>
        <w:spacing w:before="7"/>
        <w:ind w:right="340"/>
        <w:jc w:val="both"/>
        <w:rPr>
          <w:lang w:val="el-GR"/>
        </w:rPr>
      </w:pPr>
    </w:p>
    <w:p w:rsidR="001E4853" w:rsidRDefault="001E4853" w:rsidP="008357AD">
      <w:pPr>
        <w:pStyle w:val="a3"/>
        <w:spacing w:before="7"/>
        <w:ind w:right="340"/>
        <w:jc w:val="both"/>
        <w:rPr>
          <w:lang w:val="el-GR"/>
        </w:rPr>
      </w:pPr>
    </w:p>
    <w:p w:rsidR="005E227D" w:rsidRDefault="005E227D" w:rsidP="008357AD">
      <w:pPr>
        <w:pStyle w:val="a3"/>
        <w:spacing w:before="7"/>
        <w:ind w:right="340"/>
        <w:jc w:val="both"/>
        <w:rPr>
          <w:lang w:val="el-GR"/>
        </w:rPr>
      </w:pPr>
    </w:p>
    <w:p w:rsidR="00456E15" w:rsidRPr="00456E15" w:rsidRDefault="00456E15" w:rsidP="00955501">
      <w:pPr>
        <w:pStyle w:val="a3"/>
        <w:spacing w:before="7"/>
        <w:ind w:left="260" w:right="340"/>
        <w:jc w:val="both"/>
        <w:rPr>
          <w:sz w:val="18"/>
          <w:lang w:val="el-GR"/>
        </w:rPr>
      </w:pPr>
    </w:p>
    <w:p w:rsidR="00B00E1A" w:rsidRPr="00E6260B" w:rsidRDefault="00B74152" w:rsidP="007C3CC6">
      <w:pPr>
        <w:ind w:left="260"/>
        <w:jc w:val="both"/>
        <w:rPr>
          <w:color w:val="021142"/>
          <w:sz w:val="18"/>
          <w:lang w:val="el-GR"/>
        </w:rPr>
      </w:pPr>
      <w:r w:rsidRPr="00B74152">
        <w:rPr>
          <w:color w:val="021142"/>
          <w:position w:val="6"/>
          <w:sz w:val="10"/>
          <w:lang w:val="el-GR"/>
        </w:rPr>
        <w:t>1</w:t>
      </w:r>
      <w:r w:rsidR="00955774" w:rsidRPr="00955774">
        <w:rPr>
          <w:color w:val="021142"/>
          <w:sz w:val="18"/>
          <w:lang w:val="el-GR"/>
        </w:rPr>
        <w:t xml:space="preserve"> </w:t>
      </w:r>
      <w:bookmarkStart w:id="0" w:name="_Hlk165290704"/>
      <w:bookmarkStart w:id="1" w:name="_Hlk134624049"/>
      <w:proofErr w:type="spellStart"/>
      <w:r w:rsidR="00937849" w:rsidRPr="00937849">
        <w:rPr>
          <w:color w:val="021142"/>
          <w:sz w:val="18"/>
          <w:lang w:val="el-GR"/>
        </w:rPr>
        <w:t>Pro</w:t>
      </w:r>
      <w:proofErr w:type="spellEnd"/>
      <w:r w:rsidR="00937849" w:rsidRPr="00937849">
        <w:rPr>
          <w:color w:val="021142"/>
          <w:sz w:val="18"/>
          <w:lang w:val="el-GR"/>
        </w:rPr>
        <w:t>-</w:t>
      </w:r>
      <w:proofErr w:type="spellStart"/>
      <w:r w:rsidR="00937849" w:rsidRPr="00937849">
        <w:rPr>
          <w:color w:val="021142"/>
          <w:sz w:val="18"/>
          <w:lang w:val="el-GR"/>
        </w:rPr>
        <w:t>forma</w:t>
      </w:r>
      <w:proofErr w:type="spellEnd"/>
      <w:r w:rsidR="00937849" w:rsidRPr="00937849">
        <w:rPr>
          <w:color w:val="021142"/>
          <w:sz w:val="18"/>
          <w:lang w:val="el-GR"/>
        </w:rPr>
        <w:t xml:space="preserve"> για την </w:t>
      </w:r>
      <w:r w:rsidR="00CB6011">
        <w:rPr>
          <w:color w:val="021142"/>
          <w:sz w:val="18"/>
          <w:lang w:val="el-GR"/>
        </w:rPr>
        <w:t>ενοποίηση της Ελληνικής Τράπεζας, τη διανομή μερίσματος</w:t>
      </w:r>
      <w:r w:rsidR="00C02814">
        <w:rPr>
          <w:color w:val="021142"/>
          <w:sz w:val="18"/>
          <w:lang w:val="el-GR"/>
        </w:rPr>
        <w:t xml:space="preserve"> ύψους €342εκ., τ</w:t>
      </w:r>
      <w:r w:rsidR="00B66B55">
        <w:rPr>
          <w:color w:val="021142"/>
          <w:sz w:val="18"/>
          <w:lang w:val="el-GR"/>
        </w:rPr>
        <w:t xml:space="preserve">η συνθετική </w:t>
      </w:r>
      <w:proofErr w:type="spellStart"/>
      <w:r w:rsidR="00B66B55">
        <w:rPr>
          <w:color w:val="021142"/>
          <w:sz w:val="18"/>
          <w:lang w:val="el-GR"/>
        </w:rPr>
        <w:t>τιτλοποίηση</w:t>
      </w:r>
      <w:proofErr w:type="spellEnd"/>
      <w:r w:rsidR="00B66B55">
        <w:rPr>
          <w:color w:val="021142"/>
          <w:sz w:val="18"/>
          <w:lang w:val="el-GR"/>
        </w:rPr>
        <w:t>, τ</w:t>
      </w:r>
      <w:r w:rsidR="00C02814">
        <w:rPr>
          <w:color w:val="021142"/>
          <w:sz w:val="18"/>
          <w:lang w:val="el-GR"/>
        </w:rPr>
        <w:t>ην</w:t>
      </w:r>
      <w:r w:rsidR="00CB6011">
        <w:rPr>
          <w:color w:val="021142"/>
          <w:sz w:val="18"/>
          <w:lang w:val="el-GR"/>
        </w:rPr>
        <w:t xml:space="preserve"> </w:t>
      </w:r>
      <w:proofErr w:type="spellStart"/>
      <w:r w:rsidR="00937849" w:rsidRPr="00937849">
        <w:rPr>
          <w:color w:val="021142"/>
          <w:sz w:val="18"/>
          <w:lang w:val="el-GR"/>
        </w:rPr>
        <w:t>τιτλοποίηση</w:t>
      </w:r>
      <w:proofErr w:type="spellEnd"/>
      <w:r w:rsidR="00937849" w:rsidRPr="00937849">
        <w:rPr>
          <w:color w:val="021142"/>
          <w:sz w:val="18"/>
          <w:lang w:val="el-GR"/>
        </w:rPr>
        <w:t xml:space="preserve"> </w:t>
      </w:r>
      <w:r w:rsidR="00937849" w:rsidRPr="00937849">
        <w:rPr>
          <w:color w:val="021142"/>
          <w:sz w:val="18"/>
          <w:lang w:val="el-GR"/>
        </w:rPr>
        <w:lastRenderedPageBreak/>
        <w:t>«</w:t>
      </w:r>
      <w:proofErr w:type="spellStart"/>
      <w:r w:rsidR="00937849" w:rsidRPr="00937849">
        <w:rPr>
          <w:color w:val="021142"/>
          <w:sz w:val="18"/>
          <w:lang w:val="el-GR"/>
        </w:rPr>
        <w:t>Solar</w:t>
      </w:r>
      <w:proofErr w:type="spellEnd"/>
      <w:r w:rsidR="00937849" w:rsidRPr="00937849">
        <w:rPr>
          <w:color w:val="021142"/>
          <w:sz w:val="18"/>
          <w:lang w:val="el-GR"/>
        </w:rPr>
        <w:t>» και τις συναλλαγές μη εξυπηρετούμενων δανείων «</w:t>
      </w:r>
      <w:proofErr w:type="spellStart"/>
      <w:r w:rsidR="00937849" w:rsidRPr="00937849">
        <w:rPr>
          <w:color w:val="021142"/>
          <w:sz w:val="18"/>
          <w:lang w:val="el-GR"/>
        </w:rPr>
        <w:t>Leon</w:t>
      </w:r>
      <w:proofErr w:type="spellEnd"/>
      <w:r w:rsidR="00937849" w:rsidRPr="00937849">
        <w:rPr>
          <w:color w:val="021142"/>
          <w:sz w:val="18"/>
          <w:lang w:val="el-GR"/>
        </w:rPr>
        <w:t xml:space="preserve">». Περιλαμβανομένων των κερδών Α’ </w:t>
      </w:r>
      <w:r w:rsidR="00CB6011">
        <w:rPr>
          <w:color w:val="021142"/>
          <w:sz w:val="18"/>
          <w:lang w:val="el-GR"/>
        </w:rPr>
        <w:t>Εξαμήνου</w:t>
      </w:r>
      <w:r w:rsidR="00937849" w:rsidRPr="00937849">
        <w:rPr>
          <w:color w:val="021142"/>
          <w:sz w:val="18"/>
          <w:lang w:val="el-GR"/>
        </w:rPr>
        <w:t xml:space="preserve"> 2024 που τελούν υπό την έγκριση της Γενικής Συνέλευσης των Μετόχων. Δημοσιευμένος δείκτης </w:t>
      </w:r>
      <w:r w:rsidR="00937849" w:rsidRPr="00A63226">
        <w:rPr>
          <w:color w:val="021142"/>
          <w:sz w:val="18"/>
          <w:lang w:val="el-GR"/>
        </w:rPr>
        <w:t xml:space="preserve">CAD </w:t>
      </w:r>
      <w:r w:rsidR="00A63226">
        <w:rPr>
          <w:color w:val="021142"/>
          <w:sz w:val="18"/>
          <w:lang w:val="el-GR"/>
        </w:rPr>
        <w:t>19,5</w:t>
      </w:r>
      <w:r w:rsidR="00937849" w:rsidRPr="00A63226">
        <w:rPr>
          <w:color w:val="021142"/>
          <w:sz w:val="18"/>
          <w:lang w:val="el-GR"/>
        </w:rPr>
        <w:t>% και CET1 1</w:t>
      </w:r>
      <w:r w:rsidR="00A63226">
        <w:rPr>
          <w:color w:val="021142"/>
          <w:sz w:val="18"/>
          <w:lang w:val="el-GR"/>
        </w:rPr>
        <w:t>6,7</w:t>
      </w:r>
      <w:r w:rsidR="00937849" w:rsidRPr="00A63226">
        <w:rPr>
          <w:color w:val="021142"/>
          <w:sz w:val="18"/>
          <w:lang w:val="el-GR"/>
        </w:rPr>
        <w:t>%.</w:t>
      </w:r>
    </w:p>
    <w:bookmarkEnd w:id="0"/>
    <w:p w:rsidR="00C6217B" w:rsidRDefault="00B74152" w:rsidP="007C3CC6">
      <w:pPr>
        <w:ind w:left="260"/>
        <w:jc w:val="both"/>
        <w:rPr>
          <w:color w:val="021142"/>
          <w:sz w:val="18"/>
          <w:lang w:val="el-GR"/>
        </w:rPr>
      </w:pPr>
      <w:r w:rsidRPr="00B74152">
        <w:rPr>
          <w:color w:val="021142"/>
          <w:position w:val="6"/>
          <w:sz w:val="10"/>
          <w:lang w:val="el-GR"/>
        </w:rPr>
        <w:t>2</w:t>
      </w:r>
      <w:r w:rsidR="00C6217B">
        <w:rPr>
          <w:color w:val="021142"/>
          <w:position w:val="6"/>
          <w:sz w:val="10"/>
          <w:lang w:val="el-GR"/>
        </w:rPr>
        <w:t xml:space="preserve"> </w:t>
      </w:r>
      <w:bookmarkStart w:id="2" w:name="_Hlk158896985"/>
      <w:proofErr w:type="spellStart"/>
      <w:r w:rsidR="00C6217B">
        <w:rPr>
          <w:color w:val="021142"/>
          <w:sz w:val="18"/>
          <w:lang w:val="el-GR"/>
        </w:rPr>
        <w:t>Pro</w:t>
      </w:r>
      <w:proofErr w:type="spellEnd"/>
      <w:r w:rsidR="00C6217B">
        <w:rPr>
          <w:color w:val="021142"/>
          <w:sz w:val="18"/>
          <w:lang w:val="el-GR"/>
        </w:rPr>
        <w:t>-</w:t>
      </w:r>
      <w:proofErr w:type="spellStart"/>
      <w:r w:rsidR="00C6217B">
        <w:rPr>
          <w:color w:val="021142"/>
          <w:sz w:val="18"/>
          <w:lang w:val="el-GR"/>
        </w:rPr>
        <w:t>forma</w:t>
      </w:r>
      <w:proofErr w:type="spellEnd"/>
      <w:r w:rsidR="00C6217B">
        <w:rPr>
          <w:color w:val="021142"/>
          <w:sz w:val="18"/>
          <w:lang w:val="el-GR"/>
        </w:rPr>
        <w:t xml:space="preserve"> </w:t>
      </w:r>
      <w:bookmarkStart w:id="3" w:name="_Hlk158973778"/>
      <w:r w:rsidR="003A316C">
        <w:rPr>
          <w:color w:val="021142"/>
          <w:sz w:val="18"/>
          <w:lang w:val="el-GR"/>
        </w:rPr>
        <w:t xml:space="preserve">για την </w:t>
      </w:r>
      <w:proofErr w:type="spellStart"/>
      <w:r w:rsidR="003A316C">
        <w:rPr>
          <w:color w:val="021142"/>
          <w:sz w:val="18"/>
          <w:lang w:val="el-GR"/>
        </w:rPr>
        <w:t>τιτλοποίηση</w:t>
      </w:r>
      <w:proofErr w:type="spellEnd"/>
      <w:r w:rsidR="003A316C">
        <w:rPr>
          <w:color w:val="021142"/>
          <w:sz w:val="18"/>
          <w:lang w:val="el-GR"/>
        </w:rPr>
        <w:t xml:space="preserve"> «</w:t>
      </w:r>
      <w:proofErr w:type="spellStart"/>
      <w:r w:rsidR="003A316C">
        <w:rPr>
          <w:color w:val="021142"/>
          <w:sz w:val="18"/>
          <w:lang w:val="el-GR"/>
        </w:rPr>
        <w:t>Solar</w:t>
      </w:r>
      <w:proofErr w:type="spellEnd"/>
      <w:r w:rsidR="003A316C">
        <w:rPr>
          <w:color w:val="021142"/>
          <w:sz w:val="18"/>
          <w:lang w:val="el-GR"/>
        </w:rPr>
        <w:t xml:space="preserve">» </w:t>
      </w:r>
      <w:bookmarkEnd w:id="3"/>
      <w:r w:rsidR="003A316C">
        <w:rPr>
          <w:color w:val="021142"/>
          <w:sz w:val="18"/>
          <w:lang w:val="el-GR"/>
        </w:rPr>
        <w:t xml:space="preserve">και </w:t>
      </w:r>
      <w:r w:rsidR="004D3FBC">
        <w:rPr>
          <w:color w:val="021142"/>
          <w:sz w:val="18"/>
          <w:lang w:val="el-GR"/>
        </w:rPr>
        <w:t>τις συναλλαγές μη εξυπηρετούμενων δανείων «</w:t>
      </w:r>
      <w:r w:rsidR="004D3FBC">
        <w:rPr>
          <w:color w:val="021142"/>
          <w:sz w:val="18"/>
        </w:rPr>
        <w:t>Leon</w:t>
      </w:r>
      <w:r w:rsidR="004D3FBC">
        <w:rPr>
          <w:color w:val="021142"/>
          <w:sz w:val="18"/>
          <w:lang w:val="el-GR"/>
        </w:rPr>
        <w:t>».</w:t>
      </w:r>
    </w:p>
    <w:bookmarkEnd w:id="1"/>
    <w:bookmarkEnd w:id="2"/>
    <w:p w:rsidR="00852D18" w:rsidRDefault="00852D18">
      <w:pPr>
        <w:pStyle w:val="a3"/>
        <w:rPr>
          <w:sz w:val="20"/>
          <w:lang w:val="el-GR"/>
        </w:rPr>
      </w:pPr>
    </w:p>
    <w:p w:rsidR="00197DD9" w:rsidRDefault="00BE54DA">
      <w:pPr>
        <w:pStyle w:val="a3"/>
        <w:rPr>
          <w:sz w:val="20"/>
          <w:lang w:val="el-GR"/>
        </w:rPr>
      </w:pPr>
      <w:r w:rsidRPr="00BE54DA">
        <w:rPr>
          <w:noProof/>
          <w:lang w:val="el-GR" w:eastAsia="el-GR"/>
        </w:rPr>
        <w:pict>
          <v:group id="_x0000_s1026" style="position:absolute;margin-left:23pt;margin-top:738pt;width:595.3pt;height:11.3pt;z-index:487616512;mso-position-horizontal-relative:page;mso-position-vertical-relative:page" coordorigin=",14655" coordsize="1190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">
            <v:shape id="docshape24" o:spid="_x0000_s1027" style="position:absolute;left:5948;top:14655;width:5957;height:113;visibility:visible;mso-wrap-style:square;v-text-anchor:top" coordsize="595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" path="m5957,l75,,,113r5957,l5957,xe" fillcolor="#001845" stroked="f">
              <v:path arrowok="t" o:connecttype="custom" o:connectlocs="5957,14655;75,14655;0,14768;5957,14768;5957,14655" o:connectangles="0,0,0,0,0"/>
            </v:shape>
            <v:shape id="docshape25" o:spid="_x0000_s1028" style="position:absolute;top:14767;width:5949;height:113;visibility:visible;mso-wrap-style:square;v-text-anchor:top" coordsize="594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" path="m5949,l,,,113r5872,-1l5949,xe" fillcolor="#ed1b34" stroked="f">
              <v:path arrowok="t" o:connecttype="custom" o:connectlocs="5949,14768;0,14768;0,14881;5872,14880;5949,14768" o:connectangles="0,0,0,0,0"/>
            </v:shape>
            <w10:wrap anchorx="page" anchory="page"/>
          </v:group>
        </w:pict>
      </w:r>
    </w:p>
    <w:p w:rsidR="00BF49A0" w:rsidRDefault="00BF49A0">
      <w:pPr>
        <w:pStyle w:val="a3"/>
        <w:rPr>
          <w:sz w:val="20"/>
          <w:lang w:val="el-GR"/>
        </w:rPr>
      </w:pPr>
    </w:p>
    <w:p w:rsidR="00BF49A0" w:rsidRDefault="00BF49A0">
      <w:pPr>
        <w:pStyle w:val="a3"/>
        <w:rPr>
          <w:sz w:val="20"/>
          <w:lang w:val="el-GR"/>
        </w:rPr>
      </w:pPr>
    </w:p>
    <w:p w:rsidR="00BF49A0" w:rsidRPr="00200380" w:rsidRDefault="00200380" w:rsidP="00200380">
      <w:pPr>
        <w:pStyle w:val="a3"/>
        <w:jc w:val="both"/>
        <w:rPr>
          <w:color w:val="021142"/>
          <w:lang w:val="el-GR"/>
        </w:rPr>
      </w:pPr>
      <w:r w:rsidRPr="00200380">
        <w:rPr>
          <w:rFonts w:eastAsiaTheme="minorHAnsi"/>
          <w:color w:val="000000"/>
          <w:sz w:val="24"/>
          <w:szCs w:val="24"/>
          <w:lang w:val="el-GR"/>
        </w:rPr>
        <w:t xml:space="preserve"> </w:t>
      </w:r>
    </w:p>
    <w:p w:rsidR="00197DD9" w:rsidRDefault="00197DD9">
      <w:pPr>
        <w:pStyle w:val="a3"/>
        <w:rPr>
          <w:sz w:val="20"/>
          <w:lang w:val="el-GR"/>
        </w:rPr>
      </w:pPr>
    </w:p>
    <w:p w:rsidR="00197DD9" w:rsidRDefault="00197DD9">
      <w:pPr>
        <w:pStyle w:val="a3"/>
        <w:rPr>
          <w:sz w:val="20"/>
          <w:lang w:val="el-GR"/>
        </w:rPr>
      </w:pPr>
    </w:p>
    <w:p w:rsidR="006C6641" w:rsidRDefault="006C6641">
      <w:pPr>
        <w:pStyle w:val="a3"/>
        <w:rPr>
          <w:sz w:val="20"/>
          <w:lang w:val="el-GR"/>
        </w:rPr>
      </w:pPr>
    </w:p>
    <w:p w:rsidR="00E81568" w:rsidRDefault="00E81568">
      <w:pPr>
        <w:pStyle w:val="a3"/>
        <w:rPr>
          <w:sz w:val="20"/>
          <w:lang w:val="el-GR"/>
        </w:rPr>
      </w:pPr>
    </w:p>
    <w:p w:rsidR="006C6641" w:rsidRDefault="006C6641">
      <w:pPr>
        <w:pStyle w:val="a3"/>
        <w:rPr>
          <w:sz w:val="20"/>
          <w:lang w:val="el-GR"/>
        </w:rPr>
      </w:pPr>
    </w:p>
    <w:p w:rsidR="00862931" w:rsidRDefault="00862931">
      <w:pPr>
        <w:pStyle w:val="a3"/>
        <w:rPr>
          <w:sz w:val="20"/>
          <w:lang w:val="el-GR"/>
        </w:rPr>
      </w:pPr>
    </w:p>
    <w:p w:rsidR="00D42C35" w:rsidRDefault="00D42C35">
      <w:pPr>
        <w:tabs>
          <w:tab w:val="left" w:pos="9436"/>
        </w:tabs>
        <w:spacing w:before="39"/>
        <w:ind w:left="260"/>
        <w:jc w:val="both"/>
        <w:rPr>
          <w:rFonts w:ascii="Times New Roman" w:hAnsi="Times New Roman"/>
          <w:sz w:val="20"/>
          <w:lang w:val="el-GR"/>
        </w:rPr>
      </w:pPr>
    </w:p>
    <w:p w:rsidR="005943FE" w:rsidRDefault="005943FE">
      <w:pPr>
        <w:tabs>
          <w:tab w:val="left" w:pos="9436"/>
        </w:tabs>
        <w:spacing w:before="39"/>
        <w:ind w:left="260"/>
        <w:jc w:val="both"/>
        <w:rPr>
          <w:rFonts w:ascii="Times New Roman" w:hAnsi="Times New Roman"/>
          <w:sz w:val="20"/>
          <w:lang w:val="el-GR"/>
        </w:rPr>
      </w:pPr>
    </w:p>
    <w:p w:rsidR="00852D18" w:rsidRDefault="001E705B">
      <w:pPr>
        <w:tabs>
          <w:tab w:val="left" w:pos="9436"/>
        </w:tabs>
        <w:spacing w:before="39"/>
        <w:ind w:left="260"/>
        <w:jc w:val="both"/>
        <w:rPr>
          <w:color w:val="021342"/>
          <w:spacing w:val="-1"/>
          <w:sz w:val="16"/>
          <w:lang w:val="el-GR"/>
        </w:rPr>
      </w:pPr>
      <w:r>
        <w:rPr>
          <w:noProof/>
          <w:lang w:val="el-GR" w:eastAsia="el-GR"/>
        </w:rPr>
        <w:drawing>
          <wp:inline distT="0" distB="0" distL="0" distR="0">
            <wp:extent cx="190500" cy="132080"/>
            <wp:effectExtent l="0" t="0" r="0" b="127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 cy="132080"/>
                    </a:xfrm>
                    <a:prstGeom prst="rect">
                      <a:avLst/>
                    </a:prstGeom>
                    <a:noFill/>
                    <a:ln>
                      <a:noFill/>
                    </a:ln>
                  </pic:spPr>
                </pic:pic>
              </a:graphicData>
            </a:graphic>
          </wp:inline>
        </w:drawing>
      </w:r>
      <w:r w:rsidR="005511E3" w:rsidRPr="005511E3">
        <w:rPr>
          <w:rFonts w:ascii="Times New Roman" w:hAnsi="Times New Roman"/>
          <w:sz w:val="20"/>
          <w:lang w:val="el-GR"/>
        </w:rPr>
        <w:tab/>
      </w:r>
    </w:p>
    <w:p w:rsidR="00372FE0" w:rsidRPr="005511E3" w:rsidRDefault="00372FE0">
      <w:pPr>
        <w:tabs>
          <w:tab w:val="left" w:pos="9436"/>
        </w:tabs>
        <w:spacing w:before="39"/>
        <w:ind w:left="260"/>
        <w:jc w:val="both"/>
        <w:rPr>
          <w:sz w:val="16"/>
          <w:lang w:val="el-GR"/>
        </w:rPr>
      </w:pPr>
    </w:p>
    <w:p w:rsidR="00A43EEE" w:rsidRPr="00A43EEE" w:rsidRDefault="005511E3" w:rsidP="00A43EEE">
      <w:pPr>
        <w:pStyle w:val="a3"/>
        <w:spacing w:before="121" w:line="254" w:lineRule="auto"/>
        <w:ind w:left="260" w:right="297"/>
        <w:jc w:val="both"/>
        <w:rPr>
          <w:color w:val="021142"/>
          <w:lang w:val="el-GR"/>
        </w:rPr>
      </w:pPr>
      <w:r w:rsidRPr="005511E3">
        <w:rPr>
          <w:color w:val="021142"/>
          <w:lang w:val="el-GR"/>
        </w:rPr>
        <w:t>«</w:t>
      </w:r>
      <w:r w:rsidR="004C33CF" w:rsidRPr="004C33CF">
        <w:rPr>
          <w:color w:val="021142"/>
          <w:lang w:val="el-GR"/>
        </w:rPr>
        <w:t xml:space="preserve">Η Eurobank παρουσίασε τα ακόλουθα επιτεύγματα: Για πρώτη φορά από το 2007, η τράπεζα διένειμε μέρισμα στους μετόχους της. Μετά από διάστημα πλέον των </w:t>
      </w:r>
      <w:r w:rsidR="00981625">
        <w:rPr>
          <w:color w:val="021142"/>
          <w:lang w:val="el-GR"/>
        </w:rPr>
        <w:t xml:space="preserve">δέκα </w:t>
      </w:r>
      <w:r w:rsidR="004C33CF" w:rsidRPr="004C33CF">
        <w:rPr>
          <w:color w:val="021142"/>
          <w:lang w:val="el-GR"/>
        </w:rPr>
        <w:t>ετών</w:t>
      </w:r>
      <w:r w:rsidR="00A43EEE" w:rsidRPr="00A43EEE">
        <w:rPr>
          <w:color w:val="021142"/>
          <w:lang w:val="el-GR"/>
        </w:rPr>
        <w:t xml:space="preserve">, η </w:t>
      </w:r>
      <w:r w:rsidR="00A43EEE" w:rsidRPr="00A43EEE">
        <w:rPr>
          <w:color w:val="021142"/>
        </w:rPr>
        <w:t>Eurobank</w:t>
      </w:r>
      <w:r w:rsidR="00A43EEE" w:rsidRPr="00A43EEE">
        <w:rPr>
          <w:color w:val="021142"/>
          <w:lang w:val="el-GR"/>
        </w:rPr>
        <w:t xml:space="preserve"> ανέκτησε την επενδυτική βαθμίδα από δύο οίκους αξιολόγησης, τη </w:t>
      </w:r>
      <w:r w:rsidR="00A43EEE" w:rsidRPr="00A43EEE">
        <w:rPr>
          <w:color w:val="021142"/>
        </w:rPr>
        <w:t>Moody</w:t>
      </w:r>
      <w:r w:rsidR="00A43EEE" w:rsidRPr="00A43EEE">
        <w:rPr>
          <w:color w:val="021142"/>
          <w:lang w:val="el-GR"/>
        </w:rPr>
        <w:t>’</w:t>
      </w:r>
      <w:r w:rsidR="00A43EEE" w:rsidRPr="00A43EEE">
        <w:rPr>
          <w:color w:val="021142"/>
        </w:rPr>
        <w:t>s</w:t>
      </w:r>
      <w:r w:rsidR="00A43EEE" w:rsidRPr="00A43EEE">
        <w:rPr>
          <w:color w:val="021142"/>
          <w:lang w:val="el-GR"/>
        </w:rPr>
        <w:t xml:space="preserve"> και την </w:t>
      </w:r>
      <w:r w:rsidR="00A43EEE" w:rsidRPr="00A43EEE">
        <w:rPr>
          <w:color w:val="021142"/>
        </w:rPr>
        <w:t>DBRS</w:t>
      </w:r>
      <w:r w:rsidR="00A43EEE" w:rsidRPr="00A43EEE">
        <w:rPr>
          <w:color w:val="021142"/>
          <w:lang w:val="el-GR"/>
        </w:rPr>
        <w:t xml:space="preserve">. Στην Κύπρο, γίναμε </w:t>
      </w:r>
      <w:proofErr w:type="spellStart"/>
      <w:r w:rsidR="00A43EEE" w:rsidRPr="00A43EEE">
        <w:rPr>
          <w:color w:val="021142"/>
          <w:lang w:val="el-GR"/>
        </w:rPr>
        <w:t>πλειοψηφών</w:t>
      </w:r>
      <w:proofErr w:type="spellEnd"/>
      <w:r w:rsidR="00A43EEE" w:rsidRPr="00A43EEE">
        <w:rPr>
          <w:color w:val="021142"/>
          <w:lang w:val="el-GR"/>
        </w:rPr>
        <w:t xml:space="preserve"> μέτοχος της Ελληνικής Τράπεζας με ποσοστό 55,</w:t>
      </w:r>
      <w:r w:rsidR="00A43FC4" w:rsidRPr="00A43FC4">
        <w:rPr>
          <w:color w:val="021142"/>
          <w:lang w:val="el-GR"/>
        </w:rPr>
        <w:t>9</w:t>
      </w:r>
      <w:r w:rsidR="00A43EEE" w:rsidRPr="00A43EEE">
        <w:rPr>
          <w:color w:val="021142"/>
          <w:lang w:val="el-GR"/>
        </w:rPr>
        <w:t>%, ανοίγοντας το δρόμο για την πλήρη λογιστική ενοποίησή της, η οποία θα δημιουργήσει έναν Τραπεζικό Όμιλο με €100 δισ. ενεργητικό. Διαθέτουμε συστημική παρουσία και πρωταγωνιστικό ρόλο και στις τρεις βασικές αγορές μας, την Ελλάδα, την Κύπρο και τη Βουλγαρία.</w:t>
      </w:r>
    </w:p>
    <w:p w:rsidR="00A43EEE" w:rsidRDefault="00A43EEE" w:rsidP="00A43EEE">
      <w:pPr>
        <w:pStyle w:val="a3"/>
        <w:spacing w:before="121" w:line="254" w:lineRule="auto"/>
        <w:ind w:left="260" w:right="297"/>
        <w:jc w:val="both"/>
        <w:rPr>
          <w:color w:val="021142"/>
          <w:lang w:val="el-GR"/>
        </w:rPr>
      </w:pPr>
    </w:p>
    <w:p w:rsidR="00A43EEE" w:rsidRPr="00A43EEE" w:rsidRDefault="00A43EEE" w:rsidP="00A43EEE">
      <w:pPr>
        <w:pStyle w:val="a3"/>
        <w:spacing w:before="121" w:line="254" w:lineRule="auto"/>
        <w:ind w:left="260" w:right="297"/>
        <w:jc w:val="both"/>
        <w:rPr>
          <w:color w:val="021142"/>
          <w:lang w:val="el-GR"/>
        </w:rPr>
      </w:pPr>
      <w:r w:rsidRPr="00A43EEE">
        <w:rPr>
          <w:color w:val="021142"/>
          <w:lang w:val="el-GR"/>
        </w:rPr>
        <w:t xml:space="preserve">Το μακροοικονομικό περιβάλλον παραμένει θετικό σε όλες τις χώρες που δραστηριοποιούμαστε. Η Ελλάδα συνεχίζει να έχει επιδόσεις πολύ πάνω από τον μέσο όρο της ευρωζώνης όσον αφορά την αύξηση του ΑΕΠ. Η αγορά εργασίας είναι ισχυρή και οι επενδύσεις επιταχύνονται, με την υποστήριξη του Ταμείου Ανάκαμψης και Ανασυγκρότησης καθώς και λοιπών ευρωπαϊκών πόρων. Είμαστε σε τροχιά επίτευξης ή υπέρβασης των στόχων που έχουμε θέσει για το έτος. Η ζήτηση δανείων, οι καταθέσεις και τα υπό διαχείριση κεφάλαια αυξάνονται με ρυθμό υψηλότερο του αναμενομένου. </w:t>
      </w:r>
    </w:p>
    <w:p w:rsidR="00A43EEE" w:rsidRDefault="00A43EEE" w:rsidP="00A43EEE">
      <w:pPr>
        <w:pStyle w:val="a3"/>
        <w:spacing w:before="121" w:line="254" w:lineRule="auto"/>
        <w:ind w:left="260" w:right="297"/>
        <w:jc w:val="both"/>
        <w:rPr>
          <w:color w:val="021142"/>
          <w:lang w:val="el-GR"/>
        </w:rPr>
      </w:pPr>
    </w:p>
    <w:p w:rsidR="00A43EEE" w:rsidRPr="00A43EEE" w:rsidRDefault="00A43EEE" w:rsidP="00A43EEE">
      <w:pPr>
        <w:pStyle w:val="a3"/>
        <w:spacing w:before="121" w:line="254" w:lineRule="auto"/>
        <w:ind w:left="260" w:right="297"/>
        <w:jc w:val="both"/>
        <w:rPr>
          <w:color w:val="021142"/>
          <w:lang w:val="el-GR"/>
        </w:rPr>
      </w:pPr>
      <w:r w:rsidRPr="00A43EEE">
        <w:rPr>
          <w:color w:val="021142"/>
          <w:lang w:val="el-GR"/>
        </w:rPr>
        <w:t>Η Eurobank κατέγραψε ισχυρές επιδόσεις στο πρώτο εξάμηνο. Τα κέρδη ανά μετοχή διαμορφώθηκαν στα 20 σεντς, η ενσώματη λογιστική αξία ανά μετοχή αυξήθηκε στα €2,25, ενώ απόδοση των ιδίων κεφαλαίων έφτασε στο 18,5%.</w:t>
      </w:r>
    </w:p>
    <w:p w:rsidR="00A43EEE" w:rsidRDefault="00A43EEE" w:rsidP="00A43EEE">
      <w:pPr>
        <w:pStyle w:val="a3"/>
        <w:spacing w:before="121" w:line="254" w:lineRule="auto"/>
        <w:ind w:left="260" w:right="297"/>
        <w:jc w:val="both"/>
        <w:rPr>
          <w:color w:val="021142"/>
          <w:lang w:val="el-GR"/>
        </w:rPr>
      </w:pPr>
    </w:p>
    <w:p w:rsidR="00852D18" w:rsidRPr="004546DF" w:rsidRDefault="00A43EEE" w:rsidP="00A43EEE">
      <w:pPr>
        <w:pStyle w:val="a3"/>
        <w:spacing w:before="121" w:line="254" w:lineRule="auto"/>
        <w:ind w:left="260" w:right="297"/>
        <w:jc w:val="both"/>
        <w:rPr>
          <w:color w:val="021142"/>
          <w:lang w:val="el-GR"/>
        </w:rPr>
      </w:pPr>
      <w:r w:rsidRPr="00A43EEE">
        <w:rPr>
          <w:color w:val="021142"/>
          <w:lang w:val="el-GR"/>
        </w:rPr>
        <w:t>Όλες οι ενδείξεις συγκλίνουν στη διατήρηση του θετικού οικονομικού περιβάλλοντος, οδηγώντας μας στην προς τα άνω αναθεώρηση του στόχου μας για απόδοση ιδίων κεφαλαίων στο 16,5% περίπου για το 2024.</w:t>
      </w:r>
      <w:r w:rsidR="004546DF">
        <w:rPr>
          <w:color w:val="021142"/>
          <w:lang w:val="el-GR"/>
        </w:rPr>
        <w:t>»</w:t>
      </w:r>
    </w:p>
    <w:p w:rsidR="00852D18" w:rsidRPr="005511E3" w:rsidRDefault="00852D18">
      <w:pPr>
        <w:pStyle w:val="a3"/>
        <w:spacing w:before="1"/>
        <w:rPr>
          <w:lang w:val="el-GR"/>
        </w:rPr>
      </w:pPr>
    </w:p>
    <w:p w:rsidR="00A43EEE" w:rsidRDefault="00A43EEE">
      <w:pPr>
        <w:spacing w:before="1"/>
        <w:ind w:left="6654"/>
        <w:rPr>
          <w:b/>
          <w:color w:val="021142"/>
          <w:lang w:val="el-GR"/>
        </w:rPr>
      </w:pPr>
    </w:p>
    <w:p w:rsidR="00852D18" w:rsidRPr="00165625" w:rsidRDefault="00BE54DA">
      <w:pPr>
        <w:spacing w:before="1"/>
        <w:ind w:left="6654"/>
        <w:rPr>
          <w:b/>
          <w:lang w:val="el-GR"/>
        </w:rPr>
      </w:pPr>
      <w:r w:rsidRPr="00BE54DA">
        <w:rPr>
          <w:noProof/>
          <w:lang w:val="el-GR" w:eastAsia="el-GR"/>
        </w:rPr>
        <w:pict>
          <v:group id="docshapegroup23" o:spid="_x0000_s1042" style="position:absolute;left:0;text-align:left;margin-left:0;margin-top:727.2pt;width:595.3pt;height:11.3pt;z-index:15729152;mso-position-horizontal-relative:page;mso-position-vertical-relative:page" coordorigin=",14655" coordsize="1190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">
            <v:shape id="docshape24" o:spid="_x0000_s1044" style="position:absolute;left:5948;top:14655;width:5957;height:113;visibility:visible;mso-wrap-style:square;v-text-anchor:top" coordsize="595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" path="m5957,l75,,,113r5957,l5957,xe" fillcolor="#001845" stroked="f">
              <v:path arrowok="t" o:connecttype="custom" o:connectlocs="5957,14655;75,14655;0,14768;5957,14768;5957,14655" o:connectangles="0,0,0,0,0"/>
            </v:shape>
            <v:shape id="docshape25" o:spid="_x0000_s1043" style="position:absolute;top:14767;width:5949;height:113;visibility:visible;mso-wrap-style:square;v-text-anchor:top" coordsize="5949,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" path="m5949,l,,,113r5872,-1l5949,xe" fillcolor="#ed1b34" stroked="f">
              <v:path arrowok="t" o:connecttype="custom" o:connectlocs="5949,14768;0,14768;0,14881;5872,14880;5949,14768" o:connectangles="0,0,0,0,0"/>
            </v:shape>
            <w10:wrap anchorx="page" anchory="page"/>
          </v:group>
        </w:pict>
      </w:r>
      <w:r w:rsidR="005511E3" w:rsidRPr="00165625">
        <w:rPr>
          <w:b/>
          <w:color w:val="021142"/>
          <w:lang w:val="el-GR"/>
        </w:rPr>
        <w:t>Φωκίων</w:t>
      </w:r>
      <w:r w:rsidR="005511E3" w:rsidRPr="00165625">
        <w:rPr>
          <w:b/>
          <w:color w:val="021142"/>
          <w:spacing w:val="-12"/>
          <w:lang w:val="el-GR"/>
        </w:rPr>
        <w:t xml:space="preserve"> </w:t>
      </w:r>
      <w:r w:rsidR="005511E3" w:rsidRPr="00165625">
        <w:rPr>
          <w:b/>
          <w:color w:val="021142"/>
          <w:lang w:val="el-GR"/>
        </w:rPr>
        <w:t>Καραβίας,</w:t>
      </w:r>
      <w:r w:rsidR="005511E3" w:rsidRPr="00165625">
        <w:rPr>
          <w:b/>
          <w:color w:val="021142"/>
          <w:spacing w:val="-12"/>
          <w:lang w:val="el-GR"/>
        </w:rPr>
        <w:t xml:space="preserve"> </w:t>
      </w:r>
      <w:r w:rsidR="005511E3" w:rsidRPr="00165625">
        <w:rPr>
          <w:b/>
          <w:color w:val="021142"/>
          <w:lang w:val="el-GR"/>
        </w:rPr>
        <w:t>Διευθύνων</w:t>
      </w:r>
      <w:r w:rsidR="005511E3" w:rsidRPr="00165625">
        <w:rPr>
          <w:b/>
          <w:color w:val="021142"/>
          <w:spacing w:val="-11"/>
          <w:lang w:val="el-GR"/>
        </w:rPr>
        <w:t xml:space="preserve"> </w:t>
      </w:r>
      <w:r w:rsidR="005511E3" w:rsidRPr="00165625">
        <w:rPr>
          <w:b/>
          <w:color w:val="021142"/>
          <w:lang w:val="el-GR"/>
        </w:rPr>
        <w:t>Σύμβουλος</w:t>
      </w:r>
    </w:p>
    <w:p w:rsidR="00852D18" w:rsidRPr="00165625" w:rsidRDefault="00852D18">
      <w:pPr>
        <w:rPr>
          <w:lang w:val="el-GR"/>
        </w:rPr>
        <w:sectPr w:rsidR="00852D18" w:rsidRPr="00165625">
          <w:headerReference w:type="default" r:id="rId9"/>
          <w:footerReference w:type="default" r:id="rId10"/>
          <w:pgSz w:w="11910" w:h="16840"/>
          <w:pgMar w:top="1540" w:right="420" w:bottom="280" w:left="460" w:header="711" w:footer="0" w:gutter="0"/>
          <w:cols w:space="720"/>
        </w:sectPr>
      </w:pPr>
    </w:p>
    <w:p w:rsidR="00852D18" w:rsidRPr="00165625" w:rsidRDefault="00852D18">
      <w:pPr>
        <w:pStyle w:val="a3"/>
        <w:spacing w:before="10"/>
        <w:rPr>
          <w:b/>
          <w:sz w:val="11"/>
          <w:lang w:val="el-GR"/>
        </w:rPr>
      </w:pPr>
    </w:p>
    <w:p w:rsidR="00852D18" w:rsidRDefault="00852D18">
      <w:pPr>
        <w:pStyle w:val="a3"/>
        <w:spacing w:line="231" w:lineRule="exact"/>
        <w:ind w:left="8131"/>
        <w:rPr>
          <w:sz w:val="20"/>
          <w:lang w:val="el-GR"/>
        </w:rPr>
      </w:pPr>
    </w:p>
    <w:p w:rsidR="00A557A2" w:rsidRPr="00165625" w:rsidRDefault="00A557A2">
      <w:pPr>
        <w:pStyle w:val="a3"/>
        <w:spacing w:line="231" w:lineRule="exact"/>
        <w:ind w:left="8131"/>
        <w:rPr>
          <w:sz w:val="20"/>
          <w:lang w:val="el-GR"/>
        </w:rPr>
      </w:pPr>
    </w:p>
    <w:p w:rsidR="00852D18" w:rsidRPr="00165625" w:rsidRDefault="00852D18">
      <w:pPr>
        <w:pStyle w:val="a3"/>
        <w:rPr>
          <w:b/>
          <w:sz w:val="20"/>
          <w:lang w:val="el-GR"/>
        </w:rPr>
      </w:pPr>
    </w:p>
    <w:p w:rsidR="00852D18" w:rsidRPr="005511E3" w:rsidRDefault="005511E3">
      <w:pPr>
        <w:pStyle w:val="1"/>
        <w:tabs>
          <w:tab w:val="left" w:pos="10725"/>
        </w:tabs>
        <w:jc w:val="both"/>
        <w:rPr>
          <w:lang w:val="el-GR"/>
        </w:rPr>
      </w:pPr>
      <w:bookmarkStart w:id="4" w:name="_Hlk157162458"/>
      <w:r w:rsidRPr="004A50A0">
        <w:rPr>
          <w:rFonts w:ascii="Times New Roman" w:hAnsi="Times New Roman"/>
          <w:b w:val="0"/>
          <w:color w:val="021142"/>
          <w:shd w:val="clear" w:color="auto" w:fill="E6E7E8"/>
          <w:lang w:val="el-GR"/>
        </w:rPr>
        <w:t xml:space="preserve">  </w:t>
      </w:r>
      <w:bookmarkStart w:id="5" w:name="_Hlk157162485"/>
      <w:r w:rsidRPr="005511E3">
        <w:rPr>
          <w:color w:val="021142"/>
          <w:shd w:val="clear" w:color="auto" w:fill="E6E7E8"/>
          <w:lang w:val="el-GR"/>
        </w:rPr>
        <w:t>Ανάλυση</w:t>
      </w:r>
      <w:r w:rsidRPr="005511E3">
        <w:rPr>
          <w:color w:val="021142"/>
          <w:spacing w:val="-18"/>
          <w:shd w:val="clear" w:color="auto" w:fill="E6E7E8"/>
          <w:lang w:val="el-GR"/>
        </w:rPr>
        <w:t xml:space="preserve"> </w:t>
      </w:r>
      <w:r w:rsidRPr="005511E3">
        <w:rPr>
          <w:color w:val="021142"/>
          <w:shd w:val="clear" w:color="auto" w:fill="E6E7E8"/>
          <w:lang w:val="el-GR"/>
        </w:rPr>
        <w:t>Αποτελεσμάτων</w:t>
      </w:r>
      <w:r w:rsidR="00364250" w:rsidRPr="00364250">
        <w:rPr>
          <w:color w:val="021142"/>
          <w:shd w:val="clear" w:color="auto" w:fill="E6E7E8"/>
          <w:lang w:val="el-GR"/>
        </w:rPr>
        <w:t xml:space="preserve"> </w:t>
      </w:r>
      <w:r w:rsidR="00364250">
        <w:rPr>
          <w:color w:val="021142"/>
          <w:shd w:val="clear" w:color="auto" w:fill="E6E7E8"/>
          <w:lang w:val="el-GR"/>
        </w:rPr>
        <w:t xml:space="preserve">Α΄ </w:t>
      </w:r>
      <w:r w:rsidR="00CB6011">
        <w:rPr>
          <w:color w:val="021142"/>
          <w:shd w:val="clear" w:color="auto" w:fill="E6E7E8"/>
          <w:lang w:val="el-GR"/>
        </w:rPr>
        <w:t>Εξαμήνου</w:t>
      </w:r>
      <w:r w:rsidR="00364250">
        <w:rPr>
          <w:color w:val="021142"/>
          <w:shd w:val="clear" w:color="auto" w:fill="E6E7E8"/>
          <w:lang w:val="el-GR"/>
        </w:rPr>
        <w:t xml:space="preserve"> 2024</w:t>
      </w:r>
      <w:r w:rsidRPr="005511E3">
        <w:rPr>
          <w:color w:val="021142"/>
          <w:shd w:val="clear" w:color="auto" w:fill="E6E7E8"/>
          <w:lang w:val="el-GR"/>
        </w:rPr>
        <w:tab/>
      </w:r>
      <w:bookmarkEnd w:id="4"/>
      <w:bookmarkEnd w:id="5"/>
    </w:p>
    <w:p w:rsidR="00195AAC" w:rsidRDefault="0022762B" w:rsidP="0022762B">
      <w:pPr>
        <w:tabs>
          <w:tab w:val="left" w:pos="9189"/>
        </w:tabs>
        <w:spacing w:before="233"/>
        <w:ind w:left="260"/>
        <w:jc w:val="both"/>
        <w:rPr>
          <w:color w:val="021142"/>
          <w:lang w:val="el-GR"/>
        </w:rPr>
      </w:pPr>
      <w:r>
        <w:rPr>
          <w:color w:val="021142"/>
          <w:lang w:val="el-GR"/>
        </w:rPr>
        <w:tab/>
      </w:r>
    </w:p>
    <w:p w:rsidR="00852D18" w:rsidRPr="00CE5C45" w:rsidRDefault="007A5D75" w:rsidP="00CE5C45">
      <w:pPr>
        <w:spacing w:before="233"/>
        <w:ind w:left="260" w:right="397"/>
        <w:jc w:val="both"/>
        <w:rPr>
          <w:color w:val="021142"/>
          <w:lang w:val="el-GR"/>
        </w:rPr>
      </w:pPr>
      <w:r>
        <w:rPr>
          <w:color w:val="021142"/>
          <w:lang w:val="el-GR"/>
        </w:rPr>
        <w:t>Θετικές ε</w:t>
      </w:r>
      <w:r w:rsidR="00F033F7">
        <w:rPr>
          <w:color w:val="021142"/>
          <w:lang w:val="el-GR"/>
        </w:rPr>
        <w:t>πιδόσεις</w:t>
      </w:r>
      <w:r>
        <w:rPr>
          <w:color w:val="021142"/>
          <w:lang w:val="el-GR"/>
        </w:rPr>
        <w:t xml:space="preserve"> κατέγραψε η </w:t>
      </w:r>
      <w:r w:rsidR="00F033F7">
        <w:rPr>
          <w:color w:val="021142"/>
        </w:rPr>
        <w:t>Eurobank</w:t>
      </w:r>
      <w:r w:rsidR="00F033F7" w:rsidRPr="00F033F7">
        <w:rPr>
          <w:color w:val="021142"/>
          <w:lang w:val="el-GR"/>
        </w:rPr>
        <w:t xml:space="preserve"> </w:t>
      </w:r>
      <w:r>
        <w:rPr>
          <w:color w:val="021142"/>
          <w:lang w:val="el-GR"/>
        </w:rPr>
        <w:t xml:space="preserve">κατά το Α΄ </w:t>
      </w:r>
      <w:r w:rsidR="00473EA4">
        <w:rPr>
          <w:color w:val="021142"/>
          <w:lang w:val="el-GR"/>
        </w:rPr>
        <w:t>εξάμηνο</w:t>
      </w:r>
      <w:r>
        <w:rPr>
          <w:color w:val="021142"/>
          <w:lang w:val="el-GR"/>
        </w:rPr>
        <w:t xml:space="preserve"> 2024</w:t>
      </w:r>
      <w:r w:rsidR="002474E0">
        <w:rPr>
          <w:color w:val="021142"/>
          <w:lang w:val="el-GR"/>
        </w:rPr>
        <w:t xml:space="preserve">. </w:t>
      </w:r>
      <w:r w:rsidR="00971A4C">
        <w:rPr>
          <w:color w:val="021142"/>
          <w:lang w:val="el-GR"/>
        </w:rPr>
        <w:t>Πιο αναλυτικά</w:t>
      </w:r>
      <w:r w:rsidR="00971A4C" w:rsidRPr="003C350F">
        <w:rPr>
          <w:color w:val="021142"/>
          <w:lang w:val="el-GR"/>
        </w:rPr>
        <w:t>:</w:t>
      </w:r>
    </w:p>
    <w:p w:rsidR="00852D18" w:rsidRPr="00A404AB" w:rsidRDefault="00852D18" w:rsidP="00AD0ED4">
      <w:pPr>
        <w:pStyle w:val="a3"/>
        <w:spacing w:before="1"/>
        <w:ind w:right="397"/>
        <w:rPr>
          <w:sz w:val="21"/>
          <w:lang w:val="el-GR"/>
        </w:rPr>
      </w:pPr>
    </w:p>
    <w:p w:rsidR="00852D18" w:rsidRPr="000F5589" w:rsidRDefault="005511E3" w:rsidP="000F5589">
      <w:pPr>
        <w:pStyle w:val="a4"/>
        <w:numPr>
          <w:ilvl w:val="0"/>
          <w:numId w:val="14"/>
        </w:numPr>
        <w:tabs>
          <w:tab w:val="left" w:pos="697"/>
        </w:tabs>
        <w:spacing w:before="1"/>
        <w:ind w:right="397"/>
        <w:rPr>
          <w:lang w:val="el-GR"/>
        </w:rPr>
      </w:pPr>
      <w:r w:rsidRPr="000F5589">
        <w:rPr>
          <w:color w:val="021142"/>
        </w:rPr>
        <w:t>T</w:t>
      </w:r>
      <w:r w:rsidRPr="000F5589">
        <w:rPr>
          <w:color w:val="021142"/>
          <w:lang w:val="el-GR"/>
        </w:rPr>
        <w:t xml:space="preserve">α </w:t>
      </w:r>
      <w:r w:rsidRPr="000F5589">
        <w:rPr>
          <w:b/>
          <w:color w:val="021142"/>
          <w:lang w:val="el-GR"/>
        </w:rPr>
        <w:t xml:space="preserve">καθαρά έσοδα από τόκους </w:t>
      </w:r>
      <w:r w:rsidR="00F010A5">
        <w:rPr>
          <w:color w:val="021142"/>
          <w:lang w:val="el-GR"/>
        </w:rPr>
        <w:t>αυξήθηκαν</w:t>
      </w:r>
      <w:r w:rsidR="00195AAC" w:rsidRPr="000F5589">
        <w:rPr>
          <w:color w:val="021142"/>
          <w:lang w:val="el-GR"/>
        </w:rPr>
        <w:t xml:space="preserve"> κατά </w:t>
      </w:r>
      <w:r w:rsidR="00007D9B">
        <w:rPr>
          <w:color w:val="021142"/>
          <w:lang w:val="el-GR"/>
        </w:rPr>
        <w:t>8,6</w:t>
      </w:r>
      <w:r w:rsidR="00950CB3">
        <w:rPr>
          <w:color w:val="021142"/>
          <w:lang w:val="el-GR"/>
        </w:rPr>
        <w:t>%</w:t>
      </w:r>
      <w:r w:rsidR="00137F8E">
        <w:rPr>
          <w:color w:val="021142"/>
          <w:lang w:val="el-GR"/>
        </w:rPr>
        <w:t xml:space="preserve"> </w:t>
      </w:r>
      <w:r w:rsidR="00A57D11">
        <w:rPr>
          <w:color w:val="021142"/>
          <w:lang w:val="el-GR"/>
        </w:rPr>
        <w:t>έναντι του</w:t>
      </w:r>
      <w:r w:rsidR="007A5D75">
        <w:rPr>
          <w:color w:val="021142"/>
          <w:lang w:val="el-GR"/>
        </w:rPr>
        <w:t xml:space="preserve"> Α΄ </w:t>
      </w:r>
      <w:r w:rsidR="00CB6011">
        <w:rPr>
          <w:color w:val="021142"/>
          <w:lang w:val="el-GR"/>
        </w:rPr>
        <w:t>Εξαμήνου</w:t>
      </w:r>
      <w:r w:rsidR="00A57D11">
        <w:rPr>
          <w:color w:val="021142"/>
          <w:lang w:val="el-GR"/>
        </w:rPr>
        <w:t xml:space="preserve"> 202</w:t>
      </w:r>
      <w:r w:rsidR="007A5D75">
        <w:rPr>
          <w:color w:val="021142"/>
          <w:lang w:val="el-GR"/>
        </w:rPr>
        <w:t>3</w:t>
      </w:r>
      <w:r w:rsidRPr="000F5589">
        <w:rPr>
          <w:color w:val="021142"/>
          <w:lang w:val="el-GR"/>
        </w:rPr>
        <w:t xml:space="preserve"> </w:t>
      </w:r>
      <w:r w:rsidR="00F010A5">
        <w:rPr>
          <w:color w:val="021142"/>
          <w:lang w:val="el-GR"/>
        </w:rPr>
        <w:t>και διαμορφώθηκαν</w:t>
      </w:r>
      <w:r w:rsidRPr="000F5589">
        <w:rPr>
          <w:color w:val="021142"/>
          <w:lang w:val="el-GR"/>
        </w:rPr>
        <w:t xml:space="preserve"> σε €</w:t>
      </w:r>
      <w:r w:rsidR="007A5D75">
        <w:rPr>
          <w:color w:val="021142"/>
          <w:lang w:val="el-GR"/>
        </w:rPr>
        <w:t>1</w:t>
      </w:r>
      <w:r w:rsidR="00007D9B">
        <w:rPr>
          <w:color w:val="021142"/>
          <w:lang w:val="el-GR"/>
        </w:rPr>
        <w:t>.132</w:t>
      </w:r>
      <w:r w:rsidR="002474E0">
        <w:rPr>
          <w:color w:val="021142"/>
          <w:lang w:val="el-GR"/>
        </w:rPr>
        <w:t>εκ</w:t>
      </w:r>
      <w:r w:rsidRPr="000F5589">
        <w:rPr>
          <w:color w:val="021142"/>
          <w:lang w:val="el-GR"/>
        </w:rPr>
        <w:t>.</w:t>
      </w:r>
      <w:r w:rsidR="00CB7D3A">
        <w:rPr>
          <w:color w:val="021142"/>
          <w:lang w:val="el-GR"/>
        </w:rPr>
        <w:t>,</w:t>
      </w:r>
      <w:r w:rsidR="002474E0">
        <w:rPr>
          <w:color w:val="021142"/>
          <w:lang w:val="el-GR"/>
        </w:rPr>
        <w:t xml:space="preserve"> λόγω </w:t>
      </w:r>
      <w:r w:rsidR="00432117">
        <w:rPr>
          <w:color w:val="021142"/>
          <w:lang w:val="el-GR"/>
        </w:rPr>
        <w:t xml:space="preserve">κυρίως </w:t>
      </w:r>
      <w:r w:rsidR="002474E0">
        <w:rPr>
          <w:color w:val="021142"/>
          <w:lang w:val="el-GR"/>
        </w:rPr>
        <w:t>τ</w:t>
      </w:r>
      <w:r w:rsidR="00CB7D3A">
        <w:rPr>
          <w:color w:val="021142"/>
          <w:lang w:val="el-GR"/>
        </w:rPr>
        <w:t xml:space="preserve">ων εσόδων από </w:t>
      </w:r>
      <w:r w:rsidR="002474E0">
        <w:rPr>
          <w:color w:val="021142"/>
          <w:lang w:val="el-GR"/>
        </w:rPr>
        <w:t>χορηγήσε</w:t>
      </w:r>
      <w:r w:rsidR="00CB7D3A">
        <w:rPr>
          <w:color w:val="021142"/>
          <w:lang w:val="el-GR"/>
        </w:rPr>
        <w:t>ις</w:t>
      </w:r>
      <w:r w:rsidR="002474E0">
        <w:rPr>
          <w:color w:val="021142"/>
          <w:lang w:val="el-GR"/>
        </w:rPr>
        <w:t xml:space="preserve">, </w:t>
      </w:r>
      <w:r w:rsidR="00950CB3">
        <w:rPr>
          <w:color w:val="021142"/>
          <w:lang w:val="el-GR"/>
        </w:rPr>
        <w:t>ομόλογα</w:t>
      </w:r>
      <w:r w:rsidR="00F02B1C" w:rsidRPr="00F02B1C">
        <w:rPr>
          <w:color w:val="021142"/>
          <w:lang w:val="el-GR"/>
        </w:rPr>
        <w:t xml:space="preserve"> </w:t>
      </w:r>
      <w:r w:rsidR="002474E0">
        <w:rPr>
          <w:color w:val="021142"/>
          <w:lang w:val="el-GR"/>
        </w:rPr>
        <w:t xml:space="preserve">και των </w:t>
      </w:r>
      <w:r w:rsidR="00950CB3">
        <w:rPr>
          <w:color w:val="021142"/>
          <w:lang w:val="el-GR"/>
        </w:rPr>
        <w:t>δραστηρι</w:t>
      </w:r>
      <w:r w:rsidR="002474E0">
        <w:rPr>
          <w:color w:val="021142"/>
          <w:lang w:val="el-GR"/>
        </w:rPr>
        <w:t xml:space="preserve">οτήτων </w:t>
      </w:r>
      <w:r w:rsidR="00950CB3">
        <w:rPr>
          <w:color w:val="021142"/>
          <w:lang w:val="el-GR"/>
        </w:rPr>
        <w:t>στο εξωτερικό.</w:t>
      </w:r>
      <w:r w:rsidR="002474E0">
        <w:rPr>
          <w:color w:val="021142"/>
          <w:lang w:val="el-GR"/>
        </w:rPr>
        <w:t xml:space="preserve"> Το </w:t>
      </w:r>
      <w:r w:rsidR="002474E0" w:rsidRPr="002474E0">
        <w:rPr>
          <w:b/>
          <w:bCs/>
          <w:color w:val="021142"/>
          <w:lang w:val="el-GR"/>
        </w:rPr>
        <w:t>καθαρό περιθώριο επιτοκίου</w:t>
      </w:r>
      <w:r w:rsidR="002474E0">
        <w:rPr>
          <w:color w:val="021142"/>
          <w:lang w:val="el-GR"/>
        </w:rPr>
        <w:t xml:space="preserve"> ενισχύθηκε </w:t>
      </w:r>
      <w:r w:rsidR="00A57D11">
        <w:rPr>
          <w:color w:val="021142"/>
          <w:lang w:val="el-GR"/>
        </w:rPr>
        <w:t xml:space="preserve">σε ετήσια βάση </w:t>
      </w:r>
      <w:r w:rsidR="002474E0">
        <w:rPr>
          <w:color w:val="021142"/>
          <w:lang w:val="el-GR"/>
        </w:rPr>
        <w:t xml:space="preserve">κατά </w:t>
      </w:r>
      <w:r w:rsidR="00007D9B">
        <w:rPr>
          <w:color w:val="021142"/>
          <w:lang w:val="el-GR"/>
        </w:rPr>
        <w:t>20</w:t>
      </w:r>
      <w:r w:rsidR="002474E0">
        <w:rPr>
          <w:color w:val="021142"/>
          <w:lang w:val="el-GR"/>
        </w:rPr>
        <w:t xml:space="preserve"> μονάδες βάσης και ανήλθε σε 2,</w:t>
      </w:r>
      <w:r w:rsidR="007A5D75">
        <w:rPr>
          <w:color w:val="021142"/>
          <w:lang w:val="el-GR"/>
        </w:rPr>
        <w:t>8</w:t>
      </w:r>
      <w:r w:rsidR="00007D9B">
        <w:rPr>
          <w:color w:val="021142"/>
          <w:lang w:val="el-GR"/>
        </w:rPr>
        <w:t>3</w:t>
      </w:r>
      <w:r w:rsidR="002474E0">
        <w:rPr>
          <w:color w:val="021142"/>
          <w:lang w:val="el-GR"/>
        </w:rPr>
        <w:t>%.</w:t>
      </w:r>
    </w:p>
    <w:p w:rsidR="00852D18" w:rsidRPr="005511E3" w:rsidRDefault="00852D18" w:rsidP="000F5589">
      <w:pPr>
        <w:pStyle w:val="a3"/>
        <w:spacing w:before="5"/>
        <w:ind w:right="397"/>
        <w:rPr>
          <w:lang w:val="el-GR"/>
        </w:rPr>
      </w:pPr>
    </w:p>
    <w:p w:rsidR="00852D18" w:rsidRPr="000F5589" w:rsidRDefault="005511E3" w:rsidP="000F5589">
      <w:pPr>
        <w:pStyle w:val="a4"/>
        <w:numPr>
          <w:ilvl w:val="0"/>
          <w:numId w:val="14"/>
        </w:numPr>
        <w:tabs>
          <w:tab w:val="left" w:pos="725"/>
        </w:tabs>
        <w:spacing w:line="252" w:lineRule="auto"/>
        <w:ind w:right="397"/>
        <w:rPr>
          <w:lang w:val="el-GR"/>
        </w:rPr>
      </w:pPr>
      <w:r w:rsidRPr="000F5589">
        <w:rPr>
          <w:color w:val="021142"/>
          <w:lang w:val="el-GR"/>
        </w:rPr>
        <w:t xml:space="preserve">Τα </w:t>
      </w:r>
      <w:r w:rsidRPr="000F5589">
        <w:rPr>
          <w:b/>
          <w:color w:val="021142"/>
          <w:lang w:val="el-GR"/>
        </w:rPr>
        <w:t>καθαρά έσοδα από αμοιβές και προμήθειες</w:t>
      </w:r>
      <w:r w:rsidR="005E051C">
        <w:rPr>
          <w:b/>
          <w:color w:val="021142"/>
          <w:lang w:val="el-GR"/>
        </w:rPr>
        <w:t xml:space="preserve"> </w:t>
      </w:r>
      <w:r w:rsidRPr="000F5589">
        <w:rPr>
          <w:color w:val="021142"/>
          <w:lang w:val="el-GR"/>
        </w:rPr>
        <w:t>ενισχύθηκαν κατά</w:t>
      </w:r>
      <w:r w:rsidR="00A57D11">
        <w:rPr>
          <w:color w:val="021142"/>
          <w:lang w:val="el-GR"/>
        </w:rPr>
        <w:t xml:space="preserve"> 4,</w:t>
      </w:r>
      <w:r w:rsidR="00007D9B">
        <w:rPr>
          <w:color w:val="021142"/>
          <w:lang w:val="el-GR"/>
        </w:rPr>
        <w:t>7</w:t>
      </w:r>
      <w:r w:rsidRPr="000F5589">
        <w:rPr>
          <w:color w:val="021142"/>
          <w:lang w:val="el-GR"/>
        </w:rPr>
        <w:t>%</w:t>
      </w:r>
      <w:r w:rsidR="007A5D75">
        <w:rPr>
          <w:color w:val="021142"/>
          <w:lang w:val="el-GR"/>
        </w:rPr>
        <w:t xml:space="preserve"> σε ετήσια βάση</w:t>
      </w:r>
      <w:r w:rsidR="002474E0">
        <w:rPr>
          <w:color w:val="021142"/>
          <w:lang w:val="el-GR"/>
        </w:rPr>
        <w:t xml:space="preserve"> </w:t>
      </w:r>
      <w:r w:rsidR="00A57D11">
        <w:rPr>
          <w:color w:val="021142"/>
          <w:lang w:val="el-GR"/>
        </w:rPr>
        <w:t xml:space="preserve">το </w:t>
      </w:r>
      <w:r w:rsidR="007A5D75">
        <w:rPr>
          <w:color w:val="021142"/>
          <w:lang w:val="el-GR"/>
        </w:rPr>
        <w:t xml:space="preserve">Α΄ </w:t>
      </w:r>
      <w:r w:rsidR="00473EA4">
        <w:rPr>
          <w:color w:val="021142"/>
          <w:lang w:val="el-GR"/>
        </w:rPr>
        <w:t>εξάμηνο</w:t>
      </w:r>
      <w:r w:rsidR="007A5D75">
        <w:rPr>
          <w:color w:val="021142"/>
          <w:lang w:val="el-GR"/>
        </w:rPr>
        <w:t xml:space="preserve"> </w:t>
      </w:r>
      <w:r w:rsidR="00A57D11">
        <w:rPr>
          <w:color w:val="021142"/>
          <w:lang w:val="el-GR"/>
        </w:rPr>
        <w:t>202</w:t>
      </w:r>
      <w:r w:rsidR="007A5D75">
        <w:rPr>
          <w:color w:val="021142"/>
          <w:lang w:val="el-GR"/>
        </w:rPr>
        <w:t>4</w:t>
      </w:r>
      <w:r w:rsidR="002474E0">
        <w:rPr>
          <w:color w:val="021142"/>
          <w:lang w:val="el-GR"/>
        </w:rPr>
        <w:t xml:space="preserve"> και ανήλθαν</w:t>
      </w:r>
      <w:r w:rsidRPr="000F5589">
        <w:rPr>
          <w:color w:val="021142"/>
          <w:lang w:val="el-GR"/>
        </w:rPr>
        <w:t xml:space="preserve"> </w:t>
      </w:r>
      <w:r w:rsidR="00195AAC" w:rsidRPr="000F5589">
        <w:rPr>
          <w:color w:val="021142"/>
          <w:lang w:val="el-GR"/>
        </w:rPr>
        <w:t>σε €</w:t>
      </w:r>
      <w:r w:rsidR="00007D9B">
        <w:rPr>
          <w:color w:val="021142"/>
          <w:lang w:val="el-GR"/>
        </w:rPr>
        <w:t>283</w:t>
      </w:r>
      <w:r w:rsidRPr="000F5589">
        <w:rPr>
          <w:color w:val="021142"/>
          <w:lang w:val="el-GR"/>
        </w:rPr>
        <w:t xml:space="preserve">εκ., κυρίως λόγω των εσόδων από </w:t>
      </w:r>
      <w:r w:rsidR="007A5D75">
        <w:rPr>
          <w:color w:val="021142"/>
          <w:lang w:val="el-GR"/>
        </w:rPr>
        <w:t>τις εργασίες του Δικτύου και τη Διαχείριση Περιουσίας,</w:t>
      </w:r>
      <w:r w:rsidR="00021135">
        <w:rPr>
          <w:color w:val="021142"/>
          <w:lang w:val="el-GR"/>
        </w:rPr>
        <w:t xml:space="preserve"> αντιστοιχώντας</w:t>
      </w:r>
      <w:r w:rsidRPr="000F5589">
        <w:rPr>
          <w:color w:val="021142"/>
          <w:lang w:val="el-GR"/>
        </w:rPr>
        <w:t xml:space="preserve"> σε </w:t>
      </w:r>
      <w:r w:rsidR="00007D9B">
        <w:rPr>
          <w:color w:val="021142"/>
          <w:lang w:val="el-GR"/>
        </w:rPr>
        <w:t>71</w:t>
      </w:r>
      <w:r w:rsidRPr="000F5589">
        <w:rPr>
          <w:color w:val="021142"/>
          <w:lang w:val="el-GR"/>
        </w:rPr>
        <w:t xml:space="preserve"> μονάδες βάσης επί του συνολικού ενεργητικού</w:t>
      </w:r>
      <w:r w:rsidR="00021135">
        <w:rPr>
          <w:color w:val="021142"/>
          <w:lang w:val="el-GR"/>
        </w:rPr>
        <w:t>.</w:t>
      </w:r>
    </w:p>
    <w:p w:rsidR="00852D18" w:rsidRPr="005511E3" w:rsidRDefault="00852D18" w:rsidP="000F5589">
      <w:pPr>
        <w:pStyle w:val="a3"/>
        <w:spacing w:before="3"/>
        <w:ind w:right="397"/>
        <w:rPr>
          <w:sz w:val="21"/>
          <w:lang w:val="el-GR"/>
        </w:rPr>
      </w:pPr>
    </w:p>
    <w:p w:rsidR="00852D18" w:rsidRPr="000F5589" w:rsidRDefault="000D2D2C" w:rsidP="000F5589">
      <w:pPr>
        <w:pStyle w:val="a4"/>
        <w:numPr>
          <w:ilvl w:val="0"/>
          <w:numId w:val="14"/>
        </w:numPr>
        <w:tabs>
          <w:tab w:val="left" w:pos="667"/>
        </w:tabs>
        <w:spacing w:line="237" w:lineRule="auto"/>
        <w:ind w:right="397"/>
        <w:rPr>
          <w:lang w:val="el-GR"/>
        </w:rPr>
      </w:pPr>
      <w:r>
        <w:rPr>
          <w:color w:val="021142"/>
          <w:spacing w:val="-3"/>
          <w:lang w:val="el-GR"/>
        </w:rPr>
        <w:t xml:space="preserve">Ως αποτέλεσμα των ανωτέρω, </w:t>
      </w:r>
      <w:r w:rsidR="005511E3" w:rsidRPr="000F5589">
        <w:rPr>
          <w:color w:val="021142"/>
          <w:spacing w:val="-2"/>
          <w:lang w:val="el-GR"/>
        </w:rPr>
        <w:t>τα</w:t>
      </w:r>
      <w:r w:rsidR="005511E3" w:rsidRPr="000F5589">
        <w:rPr>
          <w:color w:val="021142"/>
          <w:spacing w:val="-25"/>
          <w:lang w:val="el-GR"/>
        </w:rPr>
        <w:t xml:space="preserve"> </w:t>
      </w:r>
      <w:r w:rsidR="005511E3" w:rsidRPr="000F5589">
        <w:rPr>
          <w:b/>
          <w:color w:val="021142"/>
          <w:spacing w:val="-2"/>
          <w:lang w:val="el-GR"/>
        </w:rPr>
        <w:t>οργανικά</w:t>
      </w:r>
      <w:r w:rsidR="000F187C" w:rsidRPr="000F5589">
        <w:rPr>
          <w:b/>
          <w:color w:val="021142"/>
          <w:spacing w:val="-2"/>
          <w:lang w:val="el-GR"/>
        </w:rPr>
        <w:t xml:space="preserve"> </w:t>
      </w:r>
      <w:r w:rsidR="005511E3" w:rsidRPr="000F5589">
        <w:rPr>
          <w:b/>
          <w:color w:val="021142"/>
          <w:spacing w:val="-50"/>
          <w:lang w:val="el-GR"/>
        </w:rPr>
        <w:t xml:space="preserve"> </w:t>
      </w:r>
      <w:r w:rsidR="005511E3" w:rsidRPr="000F5589">
        <w:rPr>
          <w:b/>
          <w:color w:val="021142"/>
          <w:lang w:val="el-GR"/>
        </w:rPr>
        <w:t>έσοδα</w:t>
      </w:r>
      <w:r w:rsidR="005511E3" w:rsidRPr="000F5589">
        <w:rPr>
          <w:b/>
          <w:color w:val="021142"/>
          <w:spacing w:val="-4"/>
          <w:lang w:val="el-GR"/>
        </w:rPr>
        <w:t xml:space="preserve"> </w:t>
      </w:r>
      <w:r w:rsidR="0030612E">
        <w:rPr>
          <w:bCs/>
          <w:color w:val="021142"/>
          <w:spacing w:val="-4"/>
          <w:lang w:val="el-GR"/>
        </w:rPr>
        <w:t>αυξήθ</w:t>
      </w:r>
      <w:r w:rsidRPr="000D2D2C">
        <w:rPr>
          <w:bCs/>
          <w:color w:val="021142"/>
          <w:spacing w:val="-4"/>
          <w:lang w:val="el-GR"/>
        </w:rPr>
        <w:t>ηκαν</w:t>
      </w:r>
      <w:r>
        <w:rPr>
          <w:bCs/>
          <w:color w:val="021142"/>
          <w:spacing w:val="-4"/>
          <w:lang w:val="el-GR"/>
        </w:rPr>
        <w:t xml:space="preserve"> </w:t>
      </w:r>
      <w:r w:rsidR="005511E3" w:rsidRPr="000F5589">
        <w:rPr>
          <w:color w:val="021142"/>
          <w:lang w:val="el-GR"/>
        </w:rPr>
        <w:t>κατά</w:t>
      </w:r>
      <w:r w:rsidR="005511E3" w:rsidRPr="000F5589">
        <w:rPr>
          <w:color w:val="021142"/>
          <w:spacing w:val="-5"/>
          <w:lang w:val="el-GR"/>
        </w:rPr>
        <w:t xml:space="preserve"> </w:t>
      </w:r>
      <w:r w:rsidR="00007D9B">
        <w:rPr>
          <w:color w:val="021142"/>
          <w:spacing w:val="-5"/>
          <w:lang w:val="el-GR"/>
        </w:rPr>
        <w:t>7,8</w:t>
      </w:r>
      <w:r w:rsidR="005511E3" w:rsidRPr="000F5589">
        <w:rPr>
          <w:color w:val="021142"/>
          <w:lang w:val="el-GR"/>
        </w:rPr>
        <w:t>%</w:t>
      </w:r>
      <w:r w:rsidR="00E22222">
        <w:rPr>
          <w:color w:val="021142"/>
          <w:lang w:val="el-GR"/>
        </w:rPr>
        <w:t xml:space="preserve"> σε ετήσια βάση</w:t>
      </w:r>
      <w:r w:rsidR="00F8747F">
        <w:rPr>
          <w:color w:val="021142"/>
          <w:lang w:val="el-GR"/>
        </w:rPr>
        <w:t xml:space="preserve"> </w:t>
      </w:r>
      <w:r w:rsidR="005511E3" w:rsidRPr="000F5589">
        <w:rPr>
          <w:color w:val="021142"/>
          <w:lang w:val="el-GR"/>
        </w:rPr>
        <w:t>σε</w:t>
      </w:r>
      <w:r w:rsidR="005511E3" w:rsidRPr="000F5589">
        <w:rPr>
          <w:color w:val="021142"/>
          <w:spacing w:val="-5"/>
          <w:lang w:val="el-GR"/>
        </w:rPr>
        <w:t xml:space="preserve"> </w:t>
      </w:r>
      <w:r w:rsidR="005511E3" w:rsidRPr="000F5589">
        <w:rPr>
          <w:color w:val="021142"/>
          <w:lang w:val="el-GR"/>
        </w:rPr>
        <w:t>€</w:t>
      </w:r>
      <w:r w:rsidR="00007D9B">
        <w:rPr>
          <w:color w:val="021142"/>
          <w:lang w:val="el-GR"/>
        </w:rPr>
        <w:t>1.415</w:t>
      </w:r>
      <w:r w:rsidR="00F8747F">
        <w:rPr>
          <w:color w:val="021142"/>
          <w:lang w:val="el-GR"/>
        </w:rPr>
        <w:t>εκ</w:t>
      </w:r>
      <w:r w:rsidR="005511E3" w:rsidRPr="000F5589">
        <w:rPr>
          <w:color w:val="021142"/>
          <w:lang w:val="el-GR"/>
        </w:rPr>
        <w:t>.</w:t>
      </w:r>
      <w:r w:rsidR="00F8747F">
        <w:rPr>
          <w:color w:val="021142"/>
          <w:spacing w:val="-1"/>
          <w:lang w:val="el-GR"/>
        </w:rPr>
        <w:t xml:space="preserve"> </w:t>
      </w:r>
      <w:r w:rsidR="00CB7D3A">
        <w:rPr>
          <w:color w:val="021142"/>
          <w:spacing w:val="-1"/>
          <w:lang w:val="el-GR"/>
        </w:rPr>
        <w:t>Τ</w:t>
      </w:r>
      <w:r w:rsidR="005511E3" w:rsidRPr="000F5589">
        <w:rPr>
          <w:color w:val="021142"/>
          <w:lang w:val="el-GR"/>
        </w:rPr>
        <w:t>α</w:t>
      </w:r>
      <w:r w:rsidR="005511E3" w:rsidRPr="000F5589">
        <w:rPr>
          <w:color w:val="021142"/>
          <w:spacing w:val="-4"/>
          <w:lang w:val="el-GR"/>
        </w:rPr>
        <w:t xml:space="preserve"> </w:t>
      </w:r>
      <w:r w:rsidR="005511E3" w:rsidRPr="000F5589">
        <w:rPr>
          <w:b/>
          <w:color w:val="021142"/>
          <w:lang w:val="el-GR"/>
        </w:rPr>
        <w:t>συνολικά</w:t>
      </w:r>
      <w:r w:rsidR="005511E3" w:rsidRPr="000F5589">
        <w:rPr>
          <w:b/>
          <w:color w:val="021142"/>
          <w:spacing w:val="-6"/>
          <w:lang w:val="el-GR"/>
        </w:rPr>
        <w:t xml:space="preserve"> </w:t>
      </w:r>
      <w:r w:rsidR="005511E3" w:rsidRPr="000F5589">
        <w:rPr>
          <w:b/>
          <w:color w:val="021142"/>
          <w:lang w:val="el-GR"/>
        </w:rPr>
        <w:t>έσοδα</w:t>
      </w:r>
      <w:r w:rsidR="005511E3" w:rsidRPr="000F5589">
        <w:rPr>
          <w:b/>
          <w:color w:val="021142"/>
          <w:spacing w:val="-6"/>
          <w:lang w:val="el-GR"/>
        </w:rPr>
        <w:t xml:space="preserve"> </w:t>
      </w:r>
      <w:r w:rsidR="003767C7">
        <w:rPr>
          <w:color w:val="021142"/>
          <w:lang w:val="el-GR"/>
        </w:rPr>
        <w:t>ενισχύθηκα</w:t>
      </w:r>
      <w:r w:rsidR="00CB7D3A">
        <w:rPr>
          <w:color w:val="021142"/>
          <w:lang w:val="el-GR"/>
        </w:rPr>
        <w:t>ν</w:t>
      </w:r>
      <w:r w:rsidR="00F8747F">
        <w:rPr>
          <w:color w:val="021142"/>
          <w:lang w:val="el-GR"/>
        </w:rPr>
        <w:t xml:space="preserve"> </w:t>
      </w:r>
      <w:r w:rsidR="005E051C">
        <w:rPr>
          <w:color w:val="021142"/>
          <w:lang w:val="el-GR"/>
        </w:rPr>
        <w:t xml:space="preserve">κατά </w:t>
      </w:r>
      <w:r w:rsidR="00007D9B">
        <w:rPr>
          <w:color w:val="021142"/>
          <w:lang w:val="el-GR"/>
        </w:rPr>
        <w:t>9,7</w:t>
      </w:r>
      <w:r w:rsidR="005E051C">
        <w:rPr>
          <w:color w:val="021142"/>
          <w:lang w:val="el-GR"/>
        </w:rPr>
        <w:t xml:space="preserve">% </w:t>
      </w:r>
      <w:r w:rsidR="007A5D75">
        <w:rPr>
          <w:color w:val="021142"/>
          <w:lang w:val="el-GR"/>
        </w:rPr>
        <w:t xml:space="preserve">έναντι του Α΄ </w:t>
      </w:r>
      <w:r w:rsidR="00CB6011">
        <w:rPr>
          <w:color w:val="021142"/>
          <w:lang w:val="el-GR"/>
        </w:rPr>
        <w:t>Εξαμήνου</w:t>
      </w:r>
      <w:r w:rsidR="007A5D75">
        <w:rPr>
          <w:color w:val="021142"/>
          <w:lang w:val="el-GR"/>
        </w:rPr>
        <w:t xml:space="preserve"> 2023 </w:t>
      </w:r>
      <w:r w:rsidR="005E051C">
        <w:rPr>
          <w:color w:val="021142"/>
          <w:lang w:val="el-GR"/>
        </w:rPr>
        <w:t>σε €</w:t>
      </w:r>
      <w:r w:rsidR="00007D9B">
        <w:rPr>
          <w:color w:val="021142"/>
          <w:lang w:val="el-GR"/>
        </w:rPr>
        <w:t>1.460</w:t>
      </w:r>
      <w:r w:rsidR="005E051C">
        <w:rPr>
          <w:color w:val="021142"/>
          <w:lang w:val="el-GR"/>
        </w:rPr>
        <w:t>εκ.</w:t>
      </w:r>
      <w:r w:rsidR="00CB7D3A">
        <w:rPr>
          <w:color w:val="021142"/>
          <w:lang w:val="el-GR"/>
        </w:rPr>
        <w:t xml:space="preserve"> </w:t>
      </w:r>
      <w:r w:rsidR="006167C8">
        <w:rPr>
          <w:color w:val="021142"/>
          <w:lang w:val="el-GR"/>
        </w:rPr>
        <w:t xml:space="preserve">  </w:t>
      </w:r>
    </w:p>
    <w:p w:rsidR="00852D18" w:rsidRPr="005511E3" w:rsidRDefault="00852D18" w:rsidP="000F5589">
      <w:pPr>
        <w:pStyle w:val="a3"/>
        <w:spacing w:before="10"/>
        <w:ind w:right="397"/>
        <w:rPr>
          <w:lang w:val="el-GR"/>
        </w:rPr>
      </w:pPr>
    </w:p>
    <w:p w:rsidR="00852D18" w:rsidRPr="00E036F6" w:rsidRDefault="005511E3" w:rsidP="000F5589">
      <w:pPr>
        <w:pStyle w:val="a4"/>
        <w:numPr>
          <w:ilvl w:val="0"/>
          <w:numId w:val="14"/>
        </w:numPr>
        <w:tabs>
          <w:tab w:val="left" w:pos="676"/>
        </w:tabs>
        <w:spacing w:line="244" w:lineRule="auto"/>
        <w:ind w:right="397"/>
        <w:rPr>
          <w:bCs/>
          <w:lang w:val="el-GR"/>
        </w:rPr>
      </w:pPr>
      <w:r w:rsidRPr="000F5589">
        <w:rPr>
          <w:color w:val="021142"/>
          <w:spacing w:val="-2"/>
          <w:lang w:val="el-GR"/>
        </w:rPr>
        <w:t>Οι</w:t>
      </w:r>
      <w:r w:rsidRPr="000F5589">
        <w:rPr>
          <w:color w:val="021142"/>
          <w:spacing w:val="-16"/>
          <w:lang w:val="el-GR"/>
        </w:rPr>
        <w:t xml:space="preserve"> </w:t>
      </w:r>
      <w:r w:rsidRPr="000F5589">
        <w:rPr>
          <w:b/>
          <w:color w:val="021142"/>
          <w:spacing w:val="-2"/>
          <w:lang w:val="el-GR"/>
        </w:rPr>
        <w:t>Λειτουργικές</w:t>
      </w:r>
      <w:r w:rsidRPr="000F5589">
        <w:rPr>
          <w:b/>
          <w:color w:val="021142"/>
          <w:spacing w:val="-16"/>
          <w:lang w:val="el-GR"/>
        </w:rPr>
        <w:t xml:space="preserve"> </w:t>
      </w:r>
      <w:r w:rsidRPr="000F5589">
        <w:rPr>
          <w:b/>
          <w:color w:val="021142"/>
          <w:spacing w:val="-2"/>
          <w:lang w:val="el-GR"/>
        </w:rPr>
        <w:t>δαπάνες</w:t>
      </w:r>
      <w:r w:rsidRPr="000F5589">
        <w:rPr>
          <w:color w:val="021142"/>
          <w:spacing w:val="-16"/>
          <w:lang w:val="el-GR"/>
        </w:rPr>
        <w:t xml:space="preserve"> </w:t>
      </w:r>
      <w:r w:rsidR="001427D3">
        <w:rPr>
          <w:color w:val="021142"/>
          <w:spacing w:val="-16"/>
          <w:lang w:val="el-GR"/>
        </w:rPr>
        <w:t xml:space="preserve">υποχώρησαν στην Ελλάδα κατά </w:t>
      </w:r>
      <w:r w:rsidR="009F4E2E">
        <w:rPr>
          <w:color w:val="021142"/>
          <w:spacing w:val="-16"/>
          <w:lang w:val="el-GR"/>
        </w:rPr>
        <w:t>1,2</w:t>
      </w:r>
      <w:r w:rsidR="001427D3">
        <w:rPr>
          <w:color w:val="021142"/>
          <w:spacing w:val="-16"/>
          <w:lang w:val="el-GR"/>
        </w:rPr>
        <w:t xml:space="preserve">% σε ετήσια βάση, ενώ </w:t>
      </w:r>
      <w:r w:rsidR="005558BD">
        <w:rPr>
          <w:color w:val="021142"/>
          <w:spacing w:val="-16"/>
          <w:lang w:val="el-GR"/>
        </w:rPr>
        <w:t>αυξήθηκαν</w:t>
      </w:r>
      <w:r w:rsidR="001427D3">
        <w:rPr>
          <w:color w:val="021142"/>
          <w:spacing w:val="-16"/>
          <w:lang w:val="el-GR"/>
        </w:rPr>
        <w:t xml:space="preserve"> σε επίπεδο Ομίλου</w:t>
      </w:r>
      <w:r w:rsidR="005558BD">
        <w:rPr>
          <w:color w:val="021142"/>
          <w:spacing w:val="-16"/>
          <w:lang w:val="el-GR"/>
        </w:rPr>
        <w:t xml:space="preserve"> κατά </w:t>
      </w:r>
      <w:r w:rsidR="00997745">
        <w:rPr>
          <w:color w:val="021142"/>
          <w:spacing w:val="-16"/>
          <w:lang w:val="el-GR"/>
        </w:rPr>
        <w:t>3,</w:t>
      </w:r>
      <w:r w:rsidR="009F4E2E">
        <w:rPr>
          <w:color w:val="021142"/>
          <w:spacing w:val="-16"/>
          <w:lang w:val="el-GR"/>
        </w:rPr>
        <w:t>1</w:t>
      </w:r>
      <w:r w:rsidR="005558BD">
        <w:rPr>
          <w:color w:val="021142"/>
          <w:spacing w:val="-16"/>
          <w:lang w:val="el-GR"/>
        </w:rPr>
        <w:t>%</w:t>
      </w:r>
      <w:r w:rsidR="00D144EB">
        <w:rPr>
          <w:color w:val="021142"/>
          <w:spacing w:val="-16"/>
          <w:lang w:val="el-GR"/>
        </w:rPr>
        <w:t xml:space="preserve"> </w:t>
      </w:r>
      <w:r w:rsidR="0008220A" w:rsidRPr="000F5589">
        <w:rPr>
          <w:color w:val="021142"/>
          <w:spacing w:val="-2"/>
          <w:lang w:val="el-GR"/>
        </w:rPr>
        <w:t xml:space="preserve">στα </w:t>
      </w:r>
      <w:r w:rsidRPr="000F5589">
        <w:rPr>
          <w:color w:val="021142"/>
          <w:lang w:val="el-GR"/>
        </w:rPr>
        <w:t>€</w:t>
      </w:r>
      <w:r w:rsidR="009F4E2E">
        <w:rPr>
          <w:color w:val="021142"/>
          <w:lang w:val="el-GR"/>
        </w:rPr>
        <w:t>457</w:t>
      </w:r>
      <w:r w:rsidRPr="000F5589">
        <w:rPr>
          <w:color w:val="021142"/>
          <w:lang w:val="el-GR"/>
        </w:rPr>
        <w:t>εκ.</w:t>
      </w:r>
      <w:r w:rsidR="001427D3">
        <w:rPr>
          <w:color w:val="021142"/>
          <w:lang w:val="el-GR"/>
        </w:rPr>
        <w:t>,</w:t>
      </w:r>
      <w:r w:rsidR="00997745">
        <w:rPr>
          <w:color w:val="021142"/>
          <w:lang w:val="el-GR"/>
        </w:rPr>
        <w:t xml:space="preserve"> </w:t>
      </w:r>
      <w:r w:rsidR="00C67507">
        <w:rPr>
          <w:color w:val="021142"/>
          <w:lang w:val="el-GR"/>
        </w:rPr>
        <w:t>λόγω</w:t>
      </w:r>
      <w:r w:rsidR="00926B50" w:rsidRPr="00926B50">
        <w:rPr>
          <w:color w:val="021142"/>
          <w:lang w:val="el-GR"/>
        </w:rPr>
        <w:t xml:space="preserve"> </w:t>
      </w:r>
      <w:r w:rsidR="0020740E">
        <w:rPr>
          <w:color w:val="021142"/>
          <w:lang w:val="el-GR"/>
        </w:rPr>
        <w:t>των</w:t>
      </w:r>
      <w:r w:rsidR="00E036F6">
        <w:rPr>
          <w:color w:val="021142"/>
          <w:lang w:val="el-GR"/>
        </w:rPr>
        <w:t xml:space="preserve"> δραστηριοτήτων </w:t>
      </w:r>
      <w:r w:rsidR="00997745">
        <w:rPr>
          <w:color w:val="021142"/>
          <w:lang w:val="el-GR"/>
        </w:rPr>
        <w:t xml:space="preserve">στο εξωτερικό. </w:t>
      </w:r>
      <w:r w:rsidR="001427D3">
        <w:rPr>
          <w:color w:val="021142"/>
          <w:lang w:val="el-GR"/>
        </w:rPr>
        <w:t xml:space="preserve">Σε συγκρίσιμη όμως βάση (εξαιρουμένης της </w:t>
      </w:r>
      <w:r w:rsidR="001427D3">
        <w:rPr>
          <w:color w:val="021142"/>
        </w:rPr>
        <w:t>BNP</w:t>
      </w:r>
      <w:r w:rsidR="001427D3" w:rsidRPr="001427D3">
        <w:rPr>
          <w:color w:val="021142"/>
          <w:lang w:val="el-GR"/>
        </w:rPr>
        <w:t xml:space="preserve"> </w:t>
      </w:r>
      <w:r w:rsidR="001427D3">
        <w:rPr>
          <w:color w:val="021142"/>
        </w:rPr>
        <w:t>Bulgaria</w:t>
      </w:r>
      <w:r w:rsidR="001427D3" w:rsidRPr="001427D3">
        <w:rPr>
          <w:color w:val="021142"/>
          <w:lang w:val="el-GR"/>
        </w:rPr>
        <w:t xml:space="preserve">) </w:t>
      </w:r>
      <w:r w:rsidR="001427D3">
        <w:rPr>
          <w:color w:val="021142"/>
          <w:lang w:val="el-GR"/>
        </w:rPr>
        <w:t xml:space="preserve">διατηρήθηκαν αμετάβλητες. </w:t>
      </w:r>
      <w:r w:rsidR="00997745">
        <w:rPr>
          <w:color w:val="021142"/>
          <w:lang w:val="el-GR"/>
        </w:rPr>
        <w:t>Τόσο ο</w:t>
      </w:r>
      <w:r w:rsidR="0008220A" w:rsidRPr="000F5589">
        <w:rPr>
          <w:color w:val="021142"/>
          <w:lang w:val="el-GR"/>
        </w:rPr>
        <w:t xml:space="preserve"> </w:t>
      </w:r>
      <w:r w:rsidR="00DB5D51" w:rsidRPr="009D265D">
        <w:rPr>
          <w:b/>
          <w:bCs/>
          <w:color w:val="021142"/>
          <w:lang w:val="el-GR"/>
        </w:rPr>
        <w:t>δείκτης κόστους – οργανικών εσόδων</w:t>
      </w:r>
      <w:r w:rsidR="00DB5D51">
        <w:rPr>
          <w:color w:val="021142"/>
          <w:lang w:val="el-GR"/>
        </w:rPr>
        <w:t xml:space="preserve"> </w:t>
      </w:r>
      <w:r w:rsidR="00997745">
        <w:rPr>
          <w:color w:val="021142"/>
          <w:lang w:val="el-GR"/>
        </w:rPr>
        <w:t xml:space="preserve">όσο και ο </w:t>
      </w:r>
      <w:r w:rsidR="00997745" w:rsidRPr="000F5589">
        <w:rPr>
          <w:b/>
          <w:color w:val="021142"/>
          <w:lang w:val="el-GR"/>
        </w:rPr>
        <w:t>δείκτη</w:t>
      </w:r>
      <w:r w:rsidR="00997745">
        <w:rPr>
          <w:b/>
          <w:color w:val="021142"/>
          <w:lang w:val="el-GR"/>
        </w:rPr>
        <w:t>ς</w:t>
      </w:r>
      <w:r w:rsidR="00997745" w:rsidRPr="000F5589">
        <w:rPr>
          <w:b/>
          <w:color w:val="021142"/>
          <w:spacing w:val="-8"/>
          <w:lang w:val="el-GR"/>
        </w:rPr>
        <w:t xml:space="preserve"> </w:t>
      </w:r>
      <w:r w:rsidR="00997745" w:rsidRPr="000F5589">
        <w:rPr>
          <w:b/>
          <w:color w:val="021142"/>
          <w:lang w:val="el-GR"/>
        </w:rPr>
        <w:t>κόστους</w:t>
      </w:r>
      <w:r w:rsidR="00997745" w:rsidRPr="000F5589">
        <w:rPr>
          <w:color w:val="021142"/>
          <w:lang w:val="el-GR"/>
        </w:rPr>
        <w:t>-</w:t>
      </w:r>
      <w:r w:rsidR="00997745">
        <w:rPr>
          <w:color w:val="021142"/>
          <w:lang w:val="el-GR"/>
        </w:rPr>
        <w:t xml:space="preserve"> </w:t>
      </w:r>
      <w:r w:rsidR="00997745" w:rsidRPr="00997745">
        <w:rPr>
          <w:b/>
          <w:bCs/>
          <w:color w:val="021142"/>
          <w:lang w:val="el-GR"/>
        </w:rPr>
        <w:t xml:space="preserve">συνολικών </w:t>
      </w:r>
      <w:r w:rsidR="00997745" w:rsidRPr="000F5589">
        <w:rPr>
          <w:b/>
          <w:color w:val="021142"/>
          <w:lang w:val="el-GR"/>
        </w:rPr>
        <w:t>εσόδων</w:t>
      </w:r>
      <w:r w:rsidR="00997745">
        <w:rPr>
          <w:b/>
          <w:color w:val="021142"/>
          <w:lang w:val="el-GR"/>
        </w:rPr>
        <w:t xml:space="preserve"> </w:t>
      </w:r>
      <w:r w:rsidR="00997745">
        <w:rPr>
          <w:color w:val="021142"/>
          <w:lang w:val="el-GR"/>
        </w:rPr>
        <w:t xml:space="preserve">βελτιώθηκαν περαιτέρω σε </w:t>
      </w:r>
      <w:r w:rsidR="00E036F6">
        <w:rPr>
          <w:color w:val="021142"/>
          <w:lang w:val="el-GR"/>
        </w:rPr>
        <w:t>3</w:t>
      </w:r>
      <w:r w:rsidR="00807D01">
        <w:rPr>
          <w:color w:val="021142"/>
          <w:lang w:val="el-GR"/>
        </w:rPr>
        <w:t>2</w:t>
      </w:r>
      <w:r w:rsidR="00997745">
        <w:rPr>
          <w:color w:val="021142"/>
          <w:lang w:val="el-GR"/>
        </w:rPr>
        <w:t>,</w:t>
      </w:r>
      <w:r w:rsidR="009F4E2E">
        <w:rPr>
          <w:color w:val="021142"/>
          <w:lang w:val="el-GR"/>
        </w:rPr>
        <w:t>3</w:t>
      </w:r>
      <w:r w:rsidR="00DB5D51">
        <w:rPr>
          <w:color w:val="021142"/>
          <w:lang w:val="el-GR"/>
        </w:rPr>
        <w:t>%</w:t>
      </w:r>
      <w:r w:rsidR="00997745">
        <w:rPr>
          <w:color w:val="021142"/>
          <w:lang w:val="el-GR"/>
        </w:rPr>
        <w:t xml:space="preserve"> και </w:t>
      </w:r>
      <w:r w:rsidR="00E036F6" w:rsidRPr="00E036F6">
        <w:rPr>
          <w:bCs/>
          <w:color w:val="021142"/>
          <w:lang w:val="el-GR"/>
        </w:rPr>
        <w:t>3</w:t>
      </w:r>
      <w:r w:rsidR="009F4E2E">
        <w:rPr>
          <w:bCs/>
          <w:color w:val="021142"/>
          <w:lang w:val="el-GR"/>
        </w:rPr>
        <w:t>1</w:t>
      </w:r>
      <w:r w:rsidR="00997745">
        <w:rPr>
          <w:bCs/>
          <w:color w:val="021142"/>
          <w:lang w:val="el-GR"/>
        </w:rPr>
        <w:t>,3</w:t>
      </w:r>
      <w:r w:rsidR="00E036F6" w:rsidRPr="00E036F6">
        <w:rPr>
          <w:bCs/>
          <w:color w:val="021142"/>
          <w:lang w:val="el-GR"/>
        </w:rPr>
        <w:t>%</w:t>
      </w:r>
      <w:r w:rsidR="00997745">
        <w:rPr>
          <w:bCs/>
          <w:color w:val="021142"/>
          <w:lang w:val="el-GR"/>
        </w:rPr>
        <w:t xml:space="preserve"> αντίστοιχα το Α΄ </w:t>
      </w:r>
      <w:r w:rsidR="00473EA4">
        <w:rPr>
          <w:bCs/>
          <w:color w:val="021142"/>
          <w:lang w:val="el-GR"/>
        </w:rPr>
        <w:t>εξάμηνο</w:t>
      </w:r>
      <w:r w:rsidR="00997745">
        <w:rPr>
          <w:bCs/>
          <w:color w:val="021142"/>
          <w:lang w:val="el-GR"/>
        </w:rPr>
        <w:t xml:space="preserve"> 2024</w:t>
      </w:r>
      <w:r w:rsidR="00E036F6" w:rsidRPr="00E036F6">
        <w:rPr>
          <w:bCs/>
          <w:color w:val="021142"/>
          <w:lang w:val="el-GR"/>
        </w:rPr>
        <w:t xml:space="preserve">. </w:t>
      </w:r>
    </w:p>
    <w:p w:rsidR="00852D18" w:rsidRPr="00E62223" w:rsidRDefault="00852D18" w:rsidP="000F5589">
      <w:pPr>
        <w:pStyle w:val="a3"/>
        <w:spacing w:before="3"/>
        <w:ind w:right="397"/>
        <w:rPr>
          <w:sz w:val="21"/>
          <w:lang w:val="el-GR"/>
        </w:rPr>
      </w:pPr>
    </w:p>
    <w:p w:rsidR="00852D18" w:rsidRPr="00FC11B6" w:rsidRDefault="005511E3" w:rsidP="000F5589">
      <w:pPr>
        <w:pStyle w:val="a4"/>
        <w:numPr>
          <w:ilvl w:val="0"/>
          <w:numId w:val="14"/>
        </w:numPr>
        <w:tabs>
          <w:tab w:val="left" w:pos="686"/>
        </w:tabs>
        <w:spacing w:before="6"/>
        <w:ind w:right="397"/>
        <w:rPr>
          <w:bCs/>
          <w:lang w:val="el-GR"/>
        </w:rPr>
      </w:pPr>
      <w:r w:rsidRPr="006A61D8">
        <w:rPr>
          <w:color w:val="021142"/>
          <w:spacing w:val="-1"/>
          <w:lang w:val="el-GR"/>
        </w:rPr>
        <w:t>Τα</w:t>
      </w:r>
      <w:r w:rsidRPr="006A61D8">
        <w:rPr>
          <w:color w:val="021142"/>
          <w:spacing w:val="-13"/>
          <w:lang w:val="el-GR"/>
        </w:rPr>
        <w:t xml:space="preserve"> </w:t>
      </w:r>
      <w:r w:rsidRPr="006A61D8">
        <w:rPr>
          <w:b/>
          <w:color w:val="021142"/>
          <w:spacing w:val="-1"/>
          <w:lang w:val="el-GR"/>
        </w:rPr>
        <w:t>οργανικά</w:t>
      </w:r>
      <w:r w:rsidRPr="006A61D8">
        <w:rPr>
          <w:b/>
          <w:color w:val="021142"/>
          <w:spacing w:val="-11"/>
          <w:lang w:val="el-GR"/>
        </w:rPr>
        <w:t xml:space="preserve"> </w:t>
      </w:r>
      <w:r w:rsidRPr="006A61D8">
        <w:rPr>
          <w:b/>
          <w:color w:val="021142"/>
          <w:spacing w:val="-1"/>
          <w:lang w:val="el-GR"/>
        </w:rPr>
        <w:t>κέρδη</w:t>
      </w:r>
      <w:r w:rsidRPr="006A61D8">
        <w:rPr>
          <w:b/>
          <w:color w:val="021142"/>
          <w:spacing w:val="-10"/>
          <w:lang w:val="el-GR"/>
        </w:rPr>
        <w:t xml:space="preserve"> </w:t>
      </w:r>
      <w:r w:rsidRPr="006A61D8">
        <w:rPr>
          <w:b/>
          <w:color w:val="021142"/>
          <w:spacing w:val="-1"/>
          <w:lang w:val="el-GR"/>
        </w:rPr>
        <w:t>προ</w:t>
      </w:r>
      <w:r w:rsidRPr="006A61D8">
        <w:rPr>
          <w:b/>
          <w:color w:val="021142"/>
          <w:spacing w:val="-11"/>
          <w:lang w:val="el-GR"/>
        </w:rPr>
        <w:t xml:space="preserve"> </w:t>
      </w:r>
      <w:r w:rsidRPr="006A61D8">
        <w:rPr>
          <w:b/>
          <w:color w:val="021142"/>
          <w:spacing w:val="-1"/>
          <w:lang w:val="el-GR"/>
        </w:rPr>
        <w:t>προβλέψεων</w:t>
      </w:r>
      <w:r w:rsidRPr="006A61D8">
        <w:rPr>
          <w:b/>
          <w:color w:val="021142"/>
          <w:spacing w:val="-11"/>
          <w:lang w:val="el-GR"/>
        </w:rPr>
        <w:t xml:space="preserve"> </w:t>
      </w:r>
      <w:r w:rsidRPr="006A61D8">
        <w:rPr>
          <w:color w:val="021142"/>
          <w:spacing w:val="-1"/>
          <w:lang w:val="el-GR"/>
        </w:rPr>
        <w:t>αυξήθηκαν</w:t>
      </w:r>
      <w:r w:rsidRPr="006A61D8">
        <w:rPr>
          <w:color w:val="021142"/>
          <w:spacing w:val="-12"/>
          <w:lang w:val="el-GR"/>
        </w:rPr>
        <w:t xml:space="preserve"> </w:t>
      </w:r>
      <w:r w:rsidRPr="006A61D8">
        <w:rPr>
          <w:color w:val="021142"/>
          <w:spacing w:val="-1"/>
          <w:lang w:val="el-GR"/>
        </w:rPr>
        <w:t>κατά</w:t>
      </w:r>
      <w:r w:rsidRPr="006A61D8">
        <w:rPr>
          <w:color w:val="021142"/>
          <w:spacing w:val="-13"/>
          <w:lang w:val="el-GR"/>
        </w:rPr>
        <w:t xml:space="preserve"> </w:t>
      </w:r>
      <w:r w:rsidR="009F4E2E">
        <w:rPr>
          <w:color w:val="021142"/>
          <w:lang w:val="el-GR"/>
        </w:rPr>
        <w:t>10,2</w:t>
      </w:r>
      <w:r w:rsidRPr="006A61D8">
        <w:rPr>
          <w:color w:val="021142"/>
          <w:lang w:val="el-GR"/>
        </w:rPr>
        <w:t>%</w:t>
      </w:r>
      <w:r w:rsidR="00E22222">
        <w:rPr>
          <w:color w:val="021142"/>
          <w:lang w:val="el-GR"/>
        </w:rPr>
        <w:t xml:space="preserve"> σε ετήσια βάση</w:t>
      </w:r>
      <w:r w:rsidRPr="006A61D8">
        <w:rPr>
          <w:color w:val="021142"/>
          <w:spacing w:val="-12"/>
          <w:lang w:val="el-GR"/>
        </w:rPr>
        <w:t xml:space="preserve"> </w:t>
      </w:r>
      <w:r w:rsidR="005F2727" w:rsidRPr="006A61D8">
        <w:rPr>
          <w:color w:val="021142"/>
          <w:lang w:val="el-GR"/>
        </w:rPr>
        <w:t>στα €</w:t>
      </w:r>
      <w:r w:rsidR="009F4E2E">
        <w:rPr>
          <w:color w:val="021142"/>
          <w:lang w:val="el-GR"/>
        </w:rPr>
        <w:t>95</w:t>
      </w:r>
      <w:r w:rsidR="00BA4773">
        <w:rPr>
          <w:color w:val="021142"/>
          <w:lang w:val="el-GR"/>
        </w:rPr>
        <w:t>8</w:t>
      </w:r>
      <w:r w:rsidR="00FC11B6">
        <w:rPr>
          <w:color w:val="021142"/>
          <w:lang w:val="el-GR"/>
        </w:rPr>
        <w:t>εκ</w:t>
      </w:r>
      <w:r w:rsidR="005F2727" w:rsidRPr="006A61D8">
        <w:rPr>
          <w:color w:val="021142"/>
          <w:lang w:val="el-GR"/>
        </w:rPr>
        <w:t>.</w:t>
      </w:r>
      <w:r w:rsidR="00FC11B6">
        <w:rPr>
          <w:color w:val="021142"/>
          <w:lang w:val="el-GR"/>
        </w:rPr>
        <w:t>, ενώ τ</w:t>
      </w:r>
      <w:r w:rsidRPr="006A61D8">
        <w:rPr>
          <w:color w:val="021142"/>
          <w:spacing w:val="-1"/>
          <w:lang w:val="el-GR"/>
        </w:rPr>
        <w:t>α</w:t>
      </w:r>
      <w:r w:rsidRPr="006A61D8">
        <w:rPr>
          <w:color w:val="021142"/>
          <w:spacing w:val="-13"/>
          <w:lang w:val="el-GR"/>
        </w:rPr>
        <w:t xml:space="preserve"> </w:t>
      </w:r>
      <w:r w:rsidRPr="006A61D8">
        <w:rPr>
          <w:b/>
          <w:color w:val="021142"/>
          <w:spacing w:val="-1"/>
          <w:lang w:val="el-GR"/>
        </w:rPr>
        <w:t>συνολικά</w:t>
      </w:r>
      <w:r w:rsidRPr="006A61D8">
        <w:rPr>
          <w:b/>
          <w:color w:val="021142"/>
          <w:spacing w:val="-12"/>
          <w:lang w:val="el-GR"/>
        </w:rPr>
        <w:t xml:space="preserve"> </w:t>
      </w:r>
      <w:r w:rsidRPr="006A61D8">
        <w:rPr>
          <w:b/>
          <w:color w:val="021142"/>
          <w:spacing w:val="-1"/>
          <w:lang w:val="el-GR"/>
        </w:rPr>
        <w:t>κέρδη</w:t>
      </w:r>
      <w:r w:rsidRPr="006A61D8">
        <w:rPr>
          <w:b/>
          <w:color w:val="021142"/>
          <w:spacing w:val="-12"/>
          <w:lang w:val="el-GR"/>
        </w:rPr>
        <w:t xml:space="preserve"> </w:t>
      </w:r>
      <w:r w:rsidRPr="006A61D8">
        <w:rPr>
          <w:b/>
          <w:color w:val="021142"/>
          <w:spacing w:val="-1"/>
          <w:lang w:val="el-GR"/>
        </w:rPr>
        <w:t>προ</w:t>
      </w:r>
      <w:r w:rsidRPr="006A61D8">
        <w:rPr>
          <w:b/>
          <w:color w:val="021142"/>
          <w:spacing w:val="-11"/>
          <w:lang w:val="el-GR"/>
        </w:rPr>
        <w:t xml:space="preserve"> </w:t>
      </w:r>
      <w:r w:rsidRPr="006A61D8">
        <w:rPr>
          <w:b/>
          <w:color w:val="021142"/>
          <w:spacing w:val="-1"/>
          <w:lang w:val="el-GR"/>
        </w:rPr>
        <w:t>προβλέψεων</w:t>
      </w:r>
      <w:r w:rsidRPr="006A61D8">
        <w:rPr>
          <w:b/>
          <w:color w:val="021142"/>
          <w:spacing w:val="-11"/>
          <w:lang w:val="el-GR"/>
        </w:rPr>
        <w:t xml:space="preserve"> </w:t>
      </w:r>
      <w:r w:rsidR="00807D01" w:rsidRPr="00807D01">
        <w:rPr>
          <w:bCs/>
          <w:color w:val="021142"/>
          <w:spacing w:val="-11"/>
          <w:lang w:val="el-GR"/>
        </w:rPr>
        <w:t xml:space="preserve">ενισχύθηκαν </w:t>
      </w:r>
      <w:r w:rsidR="003D46C2" w:rsidRPr="003D46C2">
        <w:rPr>
          <w:bCs/>
          <w:color w:val="021142"/>
          <w:spacing w:val="-11"/>
          <w:lang w:val="el-GR"/>
        </w:rPr>
        <w:t xml:space="preserve">κατά </w:t>
      </w:r>
      <w:r w:rsidR="009F4E2E">
        <w:rPr>
          <w:bCs/>
          <w:color w:val="021142"/>
          <w:spacing w:val="-11"/>
          <w:lang w:val="el-GR"/>
        </w:rPr>
        <w:t>13</w:t>
      </w:r>
      <w:r w:rsidR="00BA4773">
        <w:rPr>
          <w:bCs/>
          <w:color w:val="021142"/>
          <w:spacing w:val="-11"/>
          <w:lang w:val="el-GR"/>
        </w:rPr>
        <w:t>,0</w:t>
      </w:r>
      <w:r w:rsidR="003D46C2" w:rsidRPr="003D46C2">
        <w:rPr>
          <w:bCs/>
          <w:color w:val="021142"/>
          <w:spacing w:val="-11"/>
          <w:lang w:val="el-GR"/>
        </w:rPr>
        <w:t>%</w:t>
      </w:r>
      <w:r w:rsidR="00E22222">
        <w:rPr>
          <w:bCs/>
          <w:color w:val="021142"/>
          <w:spacing w:val="-11"/>
          <w:lang w:val="el-GR"/>
        </w:rPr>
        <w:t xml:space="preserve"> </w:t>
      </w:r>
      <w:r w:rsidR="00807D01">
        <w:rPr>
          <w:bCs/>
          <w:color w:val="021142"/>
          <w:spacing w:val="-11"/>
          <w:lang w:val="el-GR"/>
        </w:rPr>
        <w:t xml:space="preserve">έναντι του </w:t>
      </w:r>
      <w:r w:rsidR="00BA4773">
        <w:rPr>
          <w:bCs/>
          <w:color w:val="021142"/>
          <w:spacing w:val="-11"/>
          <w:lang w:val="el-GR"/>
        </w:rPr>
        <w:t xml:space="preserve">Α΄ </w:t>
      </w:r>
      <w:r w:rsidR="00CB6011">
        <w:rPr>
          <w:bCs/>
          <w:color w:val="021142"/>
          <w:spacing w:val="-11"/>
          <w:lang w:val="el-GR"/>
        </w:rPr>
        <w:t>Εξαμήνου</w:t>
      </w:r>
      <w:r w:rsidR="00BA4773">
        <w:rPr>
          <w:bCs/>
          <w:color w:val="021142"/>
          <w:spacing w:val="-11"/>
          <w:lang w:val="el-GR"/>
        </w:rPr>
        <w:t xml:space="preserve"> </w:t>
      </w:r>
      <w:r w:rsidR="00807D01">
        <w:rPr>
          <w:bCs/>
          <w:color w:val="021142"/>
          <w:spacing w:val="-11"/>
          <w:lang w:val="el-GR"/>
        </w:rPr>
        <w:t>202</w:t>
      </w:r>
      <w:r w:rsidR="00BA4773">
        <w:rPr>
          <w:bCs/>
          <w:color w:val="021142"/>
          <w:spacing w:val="-11"/>
          <w:lang w:val="el-GR"/>
        </w:rPr>
        <w:t>3</w:t>
      </w:r>
      <w:r w:rsidR="003D46C2">
        <w:rPr>
          <w:b/>
          <w:color w:val="021142"/>
          <w:spacing w:val="-11"/>
          <w:lang w:val="el-GR"/>
        </w:rPr>
        <w:t xml:space="preserve"> </w:t>
      </w:r>
      <w:r w:rsidR="00FC11B6" w:rsidRPr="00FC11B6">
        <w:rPr>
          <w:bCs/>
          <w:color w:val="021142"/>
          <w:spacing w:val="-11"/>
          <w:lang w:val="el-GR"/>
        </w:rPr>
        <w:t>σε €</w:t>
      </w:r>
      <w:r w:rsidR="009F4E2E">
        <w:rPr>
          <w:bCs/>
          <w:color w:val="021142"/>
          <w:spacing w:val="-11"/>
          <w:lang w:val="el-GR"/>
        </w:rPr>
        <w:t>1.003</w:t>
      </w:r>
      <w:r w:rsidR="00FC11B6" w:rsidRPr="00FC11B6">
        <w:rPr>
          <w:bCs/>
          <w:color w:val="021142"/>
          <w:spacing w:val="-11"/>
          <w:lang w:val="el-GR"/>
        </w:rPr>
        <w:t>εκ.</w:t>
      </w:r>
      <w:r w:rsidR="003D3D05">
        <w:rPr>
          <w:bCs/>
          <w:color w:val="021142"/>
          <w:spacing w:val="-11"/>
          <w:lang w:val="el-GR"/>
        </w:rPr>
        <w:t xml:space="preserve"> </w:t>
      </w:r>
    </w:p>
    <w:p w:rsidR="006A61D8" w:rsidRPr="006A61D8" w:rsidRDefault="006A61D8" w:rsidP="006A61D8">
      <w:pPr>
        <w:tabs>
          <w:tab w:val="left" w:pos="686"/>
        </w:tabs>
        <w:spacing w:before="6"/>
        <w:ind w:right="397"/>
        <w:rPr>
          <w:lang w:val="el-GR"/>
        </w:rPr>
      </w:pPr>
    </w:p>
    <w:p w:rsidR="00403DE3" w:rsidRPr="000F5589" w:rsidRDefault="005511E3" w:rsidP="000F5589">
      <w:pPr>
        <w:pStyle w:val="a4"/>
        <w:numPr>
          <w:ilvl w:val="0"/>
          <w:numId w:val="14"/>
        </w:numPr>
        <w:tabs>
          <w:tab w:val="left" w:pos="660"/>
        </w:tabs>
        <w:spacing w:line="242" w:lineRule="auto"/>
        <w:ind w:right="397"/>
        <w:rPr>
          <w:lang w:val="el-GR"/>
        </w:rPr>
      </w:pPr>
      <w:r w:rsidRPr="000F5589">
        <w:rPr>
          <w:b/>
          <w:color w:val="021142"/>
          <w:spacing w:val="-2"/>
          <w:lang w:val="el-GR"/>
        </w:rPr>
        <w:t>Οι</w:t>
      </w:r>
      <w:r w:rsidRPr="000F5589">
        <w:rPr>
          <w:b/>
          <w:color w:val="021142"/>
          <w:spacing w:val="-8"/>
          <w:lang w:val="el-GR"/>
        </w:rPr>
        <w:t xml:space="preserve"> </w:t>
      </w:r>
      <w:r w:rsidRPr="000F5589">
        <w:rPr>
          <w:b/>
          <w:color w:val="021142"/>
          <w:spacing w:val="-2"/>
          <w:lang w:val="el-GR"/>
        </w:rPr>
        <w:t>προβλέψεις</w:t>
      </w:r>
      <w:r w:rsidRPr="000F5589">
        <w:rPr>
          <w:b/>
          <w:color w:val="021142"/>
          <w:spacing w:val="-31"/>
          <w:lang w:val="el-GR"/>
        </w:rPr>
        <w:t xml:space="preserve"> </w:t>
      </w:r>
      <w:r w:rsidRPr="000F5589">
        <w:rPr>
          <w:b/>
          <w:color w:val="021142"/>
          <w:spacing w:val="-2"/>
          <w:lang w:val="el-GR"/>
        </w:rPr>
        <w:t>επισφαλών</w:t>
      </w:r>
      <w:r w:rsidRPr="000F5589">
        <w:rPr>
          <w:b/>
          <w:color w:val="021142"/>
          <w:spacing w:val="-31"/>
          <w:lang w:val="el-GR"/>
        </w:rPr>
        <w:t xml:space="preserve"> </w:t>
      </w:r>
      <w:r w:rsidRPr="000F5589">
        <w:rPr>
          <w:b/>
          <w:color w:val="021142"/>
          <w:spacing w:val="-2"/>
          <w:lang w:val="el-GR"/>
        </w:rPr>
        <w:t>απαιτήσεων</w:t>
      </w:r>
      <w:r w:rsidRPr="000F5589">
        <w:rPr>
          <w:b/>
          <w:color w:val="021142"/>
          <w:spacing w:val="-30"/>
          <w:lang w:val="el-GR"/>
        </w:rPr>
        <w:t xml:space="preserve"> </w:t>
      </w:r>
      <w:r w:rsidR="00BA4773" w:rsidRPr="00BA4773">
        <w:rPr>
          <w:color w:val="021142"/>
          <w:spacing w:val="-2"/>
          <w:lang w:val="el-GR"/>
        </w:rPr>
        <w:t>μειώ</w:t>
      </w:r>
      <w:r w:rsidR="00FC11B6">
        <w:rPr>
          <w:color w:val="021142"/>
          <w:spacing w:val="-2"/>
          <w:lang w:val="el-GR"/>
        </w:rPr>
        <w:t xml:space="preserve">θηκαν κατά </w:t>
      </w:r>
      <w:r w:rsidR="009F4E2E">
        <w:rPr>
          <w:color w:val="021142"/>
          <w:spacing w:val="-2"/>
          <w:lang w:val="el-GR"/>
        </w:rPr>
        <w:t>12,6</w:t>
      </w:r>
      <w:r w:rsidR="00FC11B6">
        <w:rPr>
          <w:color w:val="021142"/>
          <w:spacing w:val="-2"/>
          <w:lang w:val="el-GR"/>
        </w:rPr>
        <w:t xml:space="preserve">% έναντι του </w:t>
      </w:r>
      <w:r w:rsidR="00BA4773">
        <w:rPr>
          <w:color w:val="021142"/>
          <w:spacing w:val="-2"/>
          <w:lang w:val="el-GR"/>
        </w:rPr>
        <w:t xml:space="preserve">Α΄ </w:t>
      </w:r>
      <w:r w:rsidR="00CB6011">
        <w:rPr>
          <w:color w:val="021142"/>
          <w:spacing w:val="-2"/>
          <w:lang w:val="el-GR"/>
        </w:rPr>
        <w:t>Εξαμήνου</w:t>
      </w:r>
      <w:r w:rsidR="00BA4773">
        <w:rPr>
          <w:color w:val="021142"/>
          <w:spacing w:val="-2"/>
          <w:lang w:val="el-GR"/>
        </w:rPr>
        <w:t xml:space="preserve"> 2023</w:t>
      </w:r>
      <w:r w:rsidRPr="000F5589">
        <w:rPr>
          <w:color w:val="021142"/>
          <w:spacing w:val="-32"/>
          <w:lang w:val="el-GR"/>
        </w:rPr>
        <w:t xml:space="preserve"> </w:t>
      </w:r>
      <w:r w:rsidR="00FC11B6">
        <w:rPr>
          <w:color w:val="021142"/>
          <w:spacing w:val="-32"/>
          <w:lang w:val="el-GR"/>
        </w:rPr>
        <w:t xml:space="preserve">σε   </w:t>
      </w:r>
      <w:r w:rsidR="00BD2A57" w:rsidRPr="00BD2A57">
        <w:rPr>
          <w:color w:val="021142"/>
          <w:spacing w:val="-2"/>
          <w:lang w:val="el-GR"/>
        </w:rPr>
        <w:t>€</w:t>
      </w:r>
      <w:r w:rsidR="00BA4773">
        <w:rPr>
          <w:color w:val="021142"/>
          <w:spacing w:val="-2"/>
          <w:lang w:val="el-GR"/>
        </w:rPr>
        <w:t>1</w:t>
      </w:r>
      <w:r w:rsidR="009F4E2E">
        <w:rPr>
          <w:color w:val="021142"/>
          <w:spacing w:val="-2"/>
          <w:lang w:val="el-GR"/>
        </w:rPr>
        <w:t>44</w:t>
      </w:r>
      <w:r w:rsidR="00BD2A57" w:rsidRPr="00BD2A57">
        <w:rPr>
          <w:color w:val="021142"/>
          <w:spacing w:val="-2"/>
          <w:lang w:val="el-GR"/>
        </w:rPr>
        <w:t xml:space="preserve">εκ. </w:t>
      </w:r>
      <w:r w:rsidRPr="000F5589">
        <w:rPr>
          <w:color w:val="021142"/>
          <w:spacing w:val="-1"/>
          <w:lang w:val="el-GR"/>
        </w:rPr>
        <w:t>και</w:t>
      </w:r>
      <w:r w:rsidRPr="000F5589">
        <w:rPr>
          <w:color w:val="021142"/>
          <w:spacing w:val="-32"/>
          <w:lang w:val="el-GR"/>
        </w:rPr>
        <w:t xml:space="preserve"> </w:t>
      </w:r>
      <w:r w:rsidR="00403DE3" w:rsidRPr="000F5589">
        <w:rPr>
          <w:color w:val="021142"/>
          <w:spacing w:val="-1"/>
          <w:lang w:val="el-GR"/>
        </w:rPr>
        <w:t xml:space="preserve">αντιστοιχούσαν </w:t>
      </w:r>
      <w:r w:rsidRPr="000F5589">
        <w:rPr>
          <w:color w:val="021142"/>
          <w:lang w:val="el-GR"/>
        </w:rPr>
        <w:t>σε</w:t>
      </w:r>
      <w:r w:rsidR="00403DE3" w:rsidRPr="000F5589">
        <w:rPr>
          <w:color w:val="021142"/>
          <w:spacing w:val="-1"/>
          <w:lang w:val="el-GR"/>
        </w:rPr>
        <w:t xml:space="preserve"> </w:t>
      </w:r>
      <w:r w:rsidR="00BA4773">
        <w:rPr>
          <w:color w:val="021142"/>
          <w:spacing w:val="-1"/>
          <w:lang w:val="el-GR"/>
        </w:rPr>
        <w:t>6</w:t>
      </w:r>
      <w:r w:rsidR="009F4E2E">
        <w:rPr>
          <w:color w:val="021142"/>
          <w:spacing w:val="-1"/>
          <w:lang w:val="el-GR"/>
        </w:rPr>
        <w:t>9</w:t>
      </w:r>
      <w:r w:rsidR="005F2727" w:rsidRPr="000F5589">
        <w:rPr>
          <w:color w:val="021142"/>
          <w:spacing w:val="-2"/>
          <w:vertAlign w:val="superscript"/>
          <w:lang w:val="el-GR"/>
        </w:rPr>
        <w:t xml:space="preserve"> </w:t>
      </w:r>
      <w:r w:rsidRPr="000F5589">
        <w:rPr>
          <w:color w:val="021142"/>
          <w:lang w:val="el-GR"/>
        </w:rPr>
        <w:t>μονάδες</w:t>
      </w:r>
      <w:r w:rsidRPr="000F5589">
        <w:rPr>
          <w:color w:val="021142"/>
          <w:spacing w:val="-1"/>
          <w:lang w:val="el-GR"/>
        </w:rPr>
        <w:t xml:space="preserve"> </w:t>
      </w:r>
      <w:r w:rsidRPr="000F5589">
        <w:rPr>
          <w:color w:val="021142"/>
          <w:lang w:val="el-GR"/>
        </w:rPr>
        <w:t>βάσης</w:t>
      </w:r>
      <w:r w:rsidRPr="000F5589">
        <w:rPr>
          <w:color w:val="021142"/>
          <w:spacing w:val="-1"/>
          <w:lang w:val="el-GR"/>
        </w:rPr>
        <w:t xml:space="preserve"> </w:t>
      </w:r>
      <w:r w:rsidRPr="000F5589">
        <w:rPr>
          <w:color w:val="021142"/>
          <w:lang w:val="el-GR"/>
        </w:rPr>
        <w:t>επί</w:t>
      </w:r>
      <w:r w:rsidRPr="000F5589">
        <w:rPr>
          <w:color w:val="021142"/>
          <w:spacing w:val="-1"/>
          <w:lang w:val="el-GR"/>
        </w:rPr>
        <w:t xml:space="preserve"> </w:t>
      </w:r>
      <w:r w:rsidRPr="000F5589">
        <w:rPr>
          <w:color w:val="021142"/>
          <w:lang w:val="el-GR"/>
        </w:rPr>
        <w:t>των μέσων</w:t>
      </w:r>
      <w:r w:rsidRPr="000F5589">
        <w:rPr>
          <w:color w:val="021142"/>
          <w:spacing w:val="-1"/>
          <w:lang w:val="el-GR"/>
        </w:rPr>
        <w:t xml:space="preserve"> </w:t>
      </w:r>
      <w:r w:rsidRPr="000F5589">
        <w:rPr>
          <w:color w:val="021142"/>
          <w:lang w:val="el-GR"/>
        </w:rPr>
        <w:t>χορηγήσεων</w:t>
      </w:r>
      <w:r w:rsidR="005F2727" w:rsidRPr="000F5589">
        <w:rPr>
          <w:color w:val="021142"/>
          <w:lang w:val="el-GR"/>
        </w:rPr>
        <w:t xml:space="preserve">. </w:t>
      </w:r>
    </w:p>
    <w:p w:rsidR="00403DE3" w:rsidRPr="00403DE3" w:rsidRDefault="00403DE3" w:rsidP="000F5589">
      <w:pPr>
        <w:pStyle w:val="a4"/>
        <w:ind w:left="-560" w:right="397"/>
        <w:rPr>
          <w:color w:val="021142"/>
          <w:lang w:val="el-GR"/>
        </w:rPr>
      </w:pPr>
    </w:p>
    <w:p w:rsidR="00403B1C" w:rsidRPr="000F5589" w:rsidRDefault="005F2727" w:rsidP="000F5589">
      <w:pPr>
        <w:pStyle w:val="a4"/>
        <w:numPr>
          <w:ilvl w:val="0"/>
          <w:numId w:val="14"/>
        </w:numPr>
        <w:tabs>
          <w:tab w:val="left" w:pos="660"/>
        </w:tabs>
        <w:spacing w:line="242" w:lineRule="auto"/>
        <w:ind w:right="397"/>
        <w:rPr>
          <w:lang w:val="el-GR"/>
        </w:rPr>
      </w:pPr>
      <w:r w:rsidRPr="000F5589">
        <w:rPr>
          <w:color w:val="021142"/>
          <w:lang w:val="el-GR"/>
        </w:rPr>
        <w:t>Ως αποτέλεσμα των ανωτέρω, τ</w:t>
      </w:r>
      <w:r w:rsidR="00403DE3" w:rsidRPr="000F5589">
        <w:rPr>
          <w:color w:val="021142"/>
          <w:lang w:val="el-GR"/>
        </w:rPr>
        <w:t xml:space="preserve">α </w:t>
      </w:r>
      <w:r w:rsidR="00403DE3" w:rsidRPr="000F5589">
        <w:rPr>
          <w:b/>
          <w:color w:val="021142"/>
          <w:lang w:val="el-GR"/>
        </w:rPr>
        <w:t>οργανικά λειτουργικά κέρδη</w:t>
      </w:r>
      <w:r w:rsidR="00ED228D">
        <w:rPr>
          <w:b/>
          <w:color w:val="021142"/>
          <w:lang w:val="el-GR"/>
        </w:rPr>
        <w:t xml:space="preserve"> προ φόρων</w:t>
      </w:r>
      <w:r w:rsidR="00403DE3" w:rsidRPr="000F5589">
        <w:rPr>
          <w:color w:val="021142"/>
          <w:lang w:val="el-GR"/>
        </w:rPr>
        <w:t xml:space="preserve"> </w:t>
      </w:r>
      <w:r w:rsidRPr="000F5589">
        <w:rPr>
          <w:color w:val="021142"/>
          <w:lang w:val="el-GR"/>
        </w:rPr>
        <w:t xml:space="preserve">αυξήθηκαν </w:t>
      </w:r>
      <w:r w:rsidR="003D46C2">
        <w:rPr>
          <w:color w:val="021142"/>
          <w:lang w:val="el-GR"/>
        </w:rPr>
        <w:t xml:space="preserve">κατά </w:t>
      </w:r>
      <w:r w:rsidR="009F4E2E">
        <w:rPr>
          <w:color w:val="021142"/>
          <w:lang w:val="el-GR"/>
        </w:rPr>
        <w:t>15,5</w:t>
      </w:r>
      <w:r w:rsidR="003D46C2">
        <w:rPr>
          <w:color w:val="021142"/>
          <w:lang w:val="el-GR"/>
        </w:rPr>
        <w:t>%</w:t>
      </w:r>
      <w:r w:rsidR="00351A8D">
        <w:rPr>
          <w:color w:val="021142"/>
          <w:lang w:val="el-GR"/>
        </w:rPr>
        <w:t xml:space="preserve"> σε ετήσια βάση</w:t>
      </w:r>
      <w:r w:rsidR="003D46C2">
        <w:rPr>
          <w:color w:val="021142"/>
          <w:lang w:val="el-GR"/>
        </w:rPr>
        <w:t xml:space="preserve"> </w:t>
      </w:r>
      <w:r w:rsidR="00807D01">
        <w:rPr>
          <w:color w:val="021142"/>
          <w:lang w:val="el-GR"/>
        </w:rPr>
        <w:t xml:space="preserve">το </w:t>
      </w:r>
      <w:r w:rsidR="00351A8D">
        <w:rPr>
          <w:color w:val="021142"/>
          <w:lang w:val="el-GR"/>
        </w:rPr>
        <w:t xml:space="preserve">Α΄ </w:t>
      </w:r>
      <w:r w:rsidR="00473EA4">
        <w:rPr>
          <w:color w:val="021142"/>
          <w:lang w:val="el-GR"/>
        </w:rPr>
        <w:t>εξάμηνο</w:t>
      </w:r>
      <w:r w:rsidR="00351A8D">
        <w:rPr>
          <w:color w:val="021142"/>
          <w:lang w:val="el-GR"/>
        </w:rPr>
        <w:t xml:space="preserve"> </w:t>
      </w:r>
      <w:r w:rsidR="00807D01">
        <w:rPr>
          <w:color w:val="021142"/>
          <w:lang w:val="el-GR"/>
        </w:rPr>
        <w:t>202</w:t>
      </w:r>
      <w:r w:rsidR="00351A8D">
        <w:rPr>
          <w:color w:val="021142"/>
          <w:lang w:val="el-GR"/>
        </w:rPr>
        <w:t>4</w:t>
      </w:r>
      <w:r w:rsidR="00807D01">
        <w:rPr>
          <w:color w:val="021142"/>
          <w:lang w:val="el-GR"/>
        </w:rPr>
        <w:t xml:space="preserve"> </w:t>
      </w:r>
      <w:r w:rsidR="003D46C2">
        <w:rPr>
          <w:color w:val="021142"/>
          <w:lang w:val="el-GR"/>
        </w:rPr>
        <w:t xml:space="preserve">σε </w:t>
      </w:r>
      <w:r w:rsidR="00AD439D">
        <w:rPr>
          <w:color w:val="021142"/>
          <w:lang w:val="el-GR"/>
        </w:rPr>
        <w:t>€</w:t>
      </w:r>
      <w:r w:rsidR="009F4E2E">
        <w:rPr>
          <w:color w:val="021142"/>
          <w:lang w:val="el-GR"/>
        </w:rPr>
        <w:t>814</w:t>
      </w:r>
      <w:r w:rsidR="00AD439D">
        <w:rPr>
          <w:color w:val="021142"/>
          <w:lang w:val="el-GR"/>
        </w:rPr>
        <w:t xml:space="preserve">εκ. </w:t>
      </w:r>
    </w:p>
    <w:p w:rsidR="00403B1C" w:rsidRPr="00403B1C" w:rsidRDefault="00403B1C" w:rsidP="000F5589">
      <w:pPr>
        <w:pStyle w:val="a4"/>
        <w:ind w:left="-560"/>
        <w:rPr>
          <w:color w:val="021142"/>
          <w:lang w:val="el-GR"/>
        </w:rPr>
      </w:pPr>
    </w:p>
    <w:p w:rsidR="00403DE3" w:rsidRPr="0047723F" w:rsidRDefault="00403B1C" w:rsidP="0047723F">
      <w:pPr>
        <w:pStyle w:val="a4"/>
        <w:numPr>
          <w:ilvl w:val="0"/>
          <w:numId w:val="14"/>
        </w:numPr>
        <w:tabs>
          <w:tab w:val="left" w:pos="660"/>
        </w:tabs>
        <w:spacing w:line="242" w:lineRule="auto"/>
        <w:ind w:right="397"/>
        <w:rPr>
          <w:color w:val="021142"/>
          <w:lang w:val="el-GR"/>
        </w:rPr>
      </w:pPr>
      <w:r w:rsidRPr="000F5589">
        <w:rPr>
          <w:b/>
          <w:bCs/>
          <w:color w:val="021142"/>
          <w:lang w:val="el-GR"/>
        </w:rPr>
        <w:t xml:space="preserve">Τα προσαρμοσμένα </w:t>
      </w:r>
      <w:r w:rsidR="00351A8D" w:rsidRPr="000F5589">
        <w:rPr>
          <w:b/>
          <w:bCs/>
          <w:color w:val="021142"/>
          <w:lang w:val="el-GR"/>
        </w:rPr>
        <w:t xml:space="preserve">καθαρά </w:t>
      </w:r>
      <w:r w:rsidRPr="000F5589">
        <w:rPr>
          <w:b/>
          <w:bCs/>
          <w:color w:val="021142"/>
          <w:lang w:val="el-GR"/>
        </w:rPr>
        <w:t xml:space="preserve">κέρδη </w:t>
      </w:r>
      <w:r w:rsidR="00351A8D">
        <w:rPr>
          <w:color w:val="021142"/>
          <w:lang w:val="el-GR"/>
        </w:rPr>
        <w:t xml:space="preserve">αυξήθηκαν κατά </w:t>
      </w:r>
      <w:r w:rsidR="009F4E2E">
        <w:rPr>
          <w:color w:val="021142"/>
          <w:lang w:val="el-GR"/>
        </w:rPr>
        <w:t>22,2</w:t>
      </w:r>
      <w:r w:rsidR="00351A8D">
        <w:rPr>
          <w:color w:val="021142"/>
          <w:lang w:val="el-GR"/>
        </w:rPr>
        <w:t>%</w:t>
      </w:r>
      <w:r w:rsidR="00FB6AC1">
        <w:rPr>
          <w:color w:val="021142"/>
          <w:lang w:val="el-GR"/>
        </w:rPr>
        <w:t xml:space="preserve"> σε ετήσια βάση και ανήλθαν</w:t>
      </w:r>
      <w:r w:rsidR="00351A8D">
        <w:rPr>
          <w:color w:val="021142"/>
          <w:lang w:val="el-GR"/>
        </w:rPr>
        <w:t xml:space="preserve"> σε </w:t>
      </w:r>
      <w:r w:rsidRPr="000F5589">
        <w:rPr>
          <w:color w:val="021142"/>
          <w:lang w:val="el-GR"/>
        </w:rPr>
        <w:t>€</w:t>
      </w:r>
      <w:r w:rsidR="009F4E2E">
        <w:rPr>
          <w:color w:val="021142"/>
          <w:lang w:val="el-GR"/>
        </w:rPr>
        <w:t>732</w:t>
      </w:r>
      <w:r w:rsidR="00AD439D">
        <w:rPr>
          <w:color w:val="021142"/>
          <w:lang w:val="el-GR"/>
        </w:rPr>
        <w:t>εκ</w:t>
      </w:r>
      <w:r w:rsidRPr="000F5589">
        <w:rPr>
          <w:color w:val="021142"/>
          <w:lang w:val="el-GR"/>
        </w:rPr>
        <w:t>.</w:t>
      </w:r>
      <w:r w:rsidR="00351A8D">
        <w:rPr>
          <w:color w:val="021142"/>
          <w:lang w:val="el-GR"/>
        </w:rPr>
        <w:t xml:space="preserve"> το Α΄ </w:t>
      </w:r>
      <w:r w:rsidR="00473EA4">
        <w:rPr>
          <w:color w:val="021142"/>
          <w:lang w:val="el-GR"/>
        </w:rPr>
        <w:t>εξάμηνο</w:t>
      </w:r>
      <w:r w:rsidR="00351A8D">
        <w:rPr>
          <w:color w:val="021142"/>
          <w:lang w:val="el-GR"/>
        </w:rPr>
        <w:t xml:space="preserve"> 2024. </w:t>
      </w:r>
      <w:r w:rsidR="00FB6AC1">
        <w:rPr>
          <w:color w:val="021142"/>
          <w:lang w:val="el-GR"/>
        </w:rPr>
        <w:t xml:space="preserve">Τα </w:t>
      </w:r>
      <w:r w:rsidR="00FB6AC1" w:rsidRPr="0047723F">
        <w:rPr>
          <w:b/>
          <w:bCs/>
          <w:color w:val="021142"/>
          <w:lang w:val="el-GR"/>
        </w:rPr>
        <w:t>συνολικά καθαρά κέρδη</w:t>
      </w:r>
      <w:r w:rsidR="00FB6AC1">
        <w:rPr>
          <w:color w:val="021142"/>
          <w:lang w:val="el-GR"/>
        </w:rPr>
        <w:t xml:space="preserve"> διαμορφώθηκαν σε €7</w:t>
      </w:r>
      <w:r w:rsidR="009F4E2E">
        <w:rPr>
          <w:color w:val="021142"/>
          <w:lang w:val="el-GR"/>
        </w:rPr>
        <w:t>21</w:t>
      </w:r>
      <w:r w:rsidR="00FB6AC1">
        <w:rPr>
          <w:color w:val="021142"/>
          <w:lang w:val="el-GR"/>
        </w:rPr>
        <w:t xml:space="preserve">εκ. και περιλαμβάνουν </w:t>
      </w:r>
      <w:r w:rsidR="009F4E2E">
        <w:rPr>
          <w:color w:val="021142"/>
          <w:lang w:val="el-GR"/>
        </w:rPr>
        <w:t>€99εκ. κέρδος από την απόκτηση επιπλέον συμμετοχής στην Ελληνική Τράπεζα Κύπρου (</w:t>
      </w:r>
      <w:r w:rsidR="009F4E2E">
        <w:rPr>
          <w:color w:val="021142"/>
        </w:rPr>
        <w:t>negative</w:t>
      </w:r>
      <w:r w:rsidR="009F4E2E" w:rsidRPr="009F4E2E">
        <w:rPr>
          <w:color w:val="021142"/>
          <w:lang w:val="el-GR"/>
        </w:rPr>
        <w:t xml:space="preserve"> </w:t>
      </w:r>
      <w:r w:rsidR="009F4E2E">
        <w:rPr>
          <w:color w:val="021142"/>
        </w:rPr>
        <w:t>goodwill</w:t>
      </w:r>
      <w:r w:rsidR="009F4E2E" w:rsidRPr="009F4E2E">
        <w:rPr>
          <w:color w:val="021142"/>
          <w:lang w:val="el-GR"/>
        </w:rPr>
        <w:t xml:space="preserve">) </w:t>
      </w:r>
      <w:r w:rsidR="009F4E2E">
        <w:rPr>
          <w:color w:val="021142"/>
          <w:lang w:val="el-GR"/>
        </w:rPr>
        <w:t>καθώς και €</w:t>
      </w:r>
      <w:r w:rsidR="00B74152" w:rsidRPr="00B74152">
        <w:rPr>
          <w:color w:val="021142"/>
          <w:lang w:val="el-GR"/>
        </w:rPr>
        <w:t>101</w:t>
      </w:r>
      <w:r w:rsidR="009F4E2E">
        <w:rPr>
          <w:color w:val="021142"/>
          <w:lang w:val="el-GR"/>
        </w:rPr>
        <w:t>εκ.</w:t>
      </w:r>
      <w:r w:rsidR="00FB6AC1">
        <w:rPr>
          <w:color w:val="021142"/>
          <w:lang w:val="el-GR"/>
        </w:rPr>
        <w:t xml:space="preserve"> κόστος </w:t>
      </w:r>
      <w:r w:rsidR="009F4E2E">
        <w:rPr>
          <w:color w:val="021142"/>
          <w:lang w:val="el-GR"/>
        </w:rPr>
        <w:t xml:space="preserve">από </w:t>
      </w:r>
      <w:r w:rsidR="00FB6AC1">
        <w:rPr>
          <w:color w:val="021142"/>
          <w:lang w:val="el-GR"/>
        </w:rPr>
        <w:t>τη</w:t>
      </w:r>
      <w:r w:rsidR="009F4E2E">
        <w:rPr>
          <w:color w:val="021142"/>
          <w:lang w:val="el-GR"/>
        </w:rPr>
        <w:t>ν</w:t>
      </w:r>
      <w:r w:rsidR="00FB6AC1">
        <w:rPr>
          <w:color w:val="021142"/>
          <w:lang w:val="el-GR"/>
        </w:rPr>
        <w:t xml:space="preserve"> εθελουσία αποχώρηση εργαζομένων στην Ελλάδα</w:t>
      </w:r>
      <w:r w:rsidR="009F4E2E">
        <w:rPr>
          <w:color w:val="021142"/>
          <w:lang w:val="el-GR"/>
        </w:rPr>
        <w:t xml:space="preserve">. </w:t>
      </w:r>
      <w:r w:rsidR="00AD439D">
        <w:rPr>
          <w:color w:val="021142"/>
          <w:lang w:val="el-GR"/>
        </w:rPr>
        <w:t xml:space="preserve">Τα </w:t>
      </w:r>
      <w:r w:rsidR="00AD439D" w:rsidRPr="00971A4C">
        <w:rPr>
          <w:b/>
          <w:bCs/>
          <w:color w:val="021142"/>
          <w:lang w:val="el-GR"/>
        </w:rPr>
        <w:t>κέρδη ανά μετοχή</w:t>
      </w:r>
      <w:r w:rsidR="00AD439D">
        <w:rPr>
          <w:color w:val="021142"/>
          <w:lang w:val="el-GR"/>
        </w:rPr>
        <w:t xml:space="preserve"> </w:t>
      </w:r>
      <w:r w:rsidR="00FB6AC1">
        <w:rPr>
          <w:color w:val="021142"/>
          <w:lang w:val="el-GR"/>
        </w:rPr>
        <w:t xml:space="preserve">και η </w:t>
      </w:r>
      <w:r w:rsidR="00FB6AC1" w:rsidRPr="004D1E8A">
        <w:rPr>
          <w:b/>
          <w:bCs/>
          <w:color w:val="021142"/>
          <w:lang w:val="el-GR"/>
        </w:rPr>
        <w:t>απόδοση των ενσώματων ιδίων κεφαλαίων</w:t>
      </w:r>
      <w:r w:rsidR="00FB6AC1" w:rsidRPr="00AF3914">
        <w:rPr>
          <w:color w:val="021142"/>
          <w:vertAlign w:val="superscript"/>
          <w:lang w:val="el-GR"/>
        </w:rPr>
        <w:t xml:space="preserve"> </w:t>
      </w:r>
      <w:r w:rsidR="00541A0B">
        <w:rPr>
          <w:color w:val="021142"/>
          <w:lang w:val="el-GR"/>
        </w:rPr>
        <w:t>διαμορφώθηκαν</w:t>
      </w:r>
      <w:r w:rsidR="00AD439D">
        <w:rPr>
          <w:color w:val="021142"/>
          <w:lang w:val="el-GR"/>
        </w:rPr>
        <w:t xml:space="preserve"> </w:t>
      </w:r>
      <w:r w:rsidR="00AD439D" w:rsidRPr="00B66B55">
        <w:rPr>
          <w:color w:val="021142"/>
          <w:lang w:val="el-GR"/>
        </w:rPr>
        <w:t>σε €</w:t>
      </w:r>
      <w:r w:rsidR="000B5C91" w:rsidRPr="00B66B55">
        <w:rPr>
          <w:color w:val="021142"/>
          <w:lang w:val="el-GR"/>
        </w:rPr>
        <w:t>0,</w:t>
      </w:r>
      <w:r w:rsidR="009F4E2E" w:rsidRPr="00B66B55">
        <w:rPr>
          <w:color w:val="021142"/>
          <w:lang w:val="el-GR"/>
        </w:rPr>
        <w:t>20</w:t>
      </w:r>
      <w:r w:rsidR="00A71C1B" w:rsidRPr="00B66B55">
        <w:rPr>
          <w:color w:val="021142"/>
          <w:vertAlign w:val="superscript"/>
          <w:lang w:val="el-GR"/>
        </w:rPr>
        <w:t xml:space="preserve"> </w:t>
      </w:r>
      <w:r w:rsidR="00AD439D" w:rsidRPr="00B66B55">
        <w:rPr>
          <w:color w:val="021142"/>
          <w:lang w:val="el-GR"/>
        </w:rPr>
        <w:t>και</w:t>
      </w:r>
      <w:r w:rsidR="00AD439D" w:rsidRPr="00D615CE">
        <w:rPr>
          <w:color w:val="021142"/>
          <w:lang w:val="el-GR"/>
        </w:rPr>
        <w:t xml:space="preserve"> </w:t>
      </w:r>
      <w:r w:rsidR="001835A5" w:rsidRPr="00D615CE">
        <w:rPr>
          <w:color w:val="021142"/>
          <w:lang w:val="el-GR"/>
        </w:rPr>
        <w:t>1</w:t>
      </w:r>
      <w:r w:rsidR="009F4E2E">
        <w:rPr>
          <w:color w:val="021142"/>
          <w:lang w:val="el-GR"/>
        </w:rPr>
        <w:t>8,5</w:t>
      </w:r>
      <w:r w:rsidR="00AD439D" w:rsidRPr="00D615CE">
        <w:rPr>
          <w:color w:val="021142"/>
          <w:lang w:val="el-GR"/>
        </w:rPr>
        <w:t>%</w:t>
      </w:r>
      <w:r w:rsidR="00FB6AC1" w:rsidRPr="00D615CE">
        <w:rPr>
          <w:color w:val="021142"/>
          <w:lang w:val="el-GR"/>
        </w:rPr>
        <w:t xml:space="preserve"> αντίστοιχα</w:t>
      </w:r>
      <w:r w:rsidR="00FB6AC1">
        <w:rPr>
          <w:color w:val="021142"/>
          <w:lang w:val="el-GR"/>
        </w:rPr>
        <w:t>.</w:t>
      </w:r>
      <w:r w:rsidR="006F7B76" w:rsidRPr="006F7B76">
        <w:rPr>
          <w:color w:val="021142"/>
          <w:lang w:val="el-GR"/>
        </w:rPr>
        <w:t xml:space="preserve"> </w:t>
      </w:r>
    </w:p>
    <w:p w:rsidR="00403B1C" w:rsidRPr="00403B1C" w:rsidRDefault="00403B1C" w:rsidP="000F5589">
      <w:pPr>
        <w:tabs>
          <w:tab w:val="left" w:pos="660"/>
        </w:tabs>
        <w:spacing w:line="242" w:lineRule="auto"/>
        <w:ind w:right="397"/>
        <w:rPr>
          <w:lang w:val="el-GR"/>
        </w:rPr>
      </w:pPr>
    </w:p>
    <w:p w:rsidR="00026243" w:rsidRPr="00F920EB" w:rsidRDefault="005511E3" w:rsidP="000F5589">
      <w:pPr>
        <w:pStyle w:val="a4"/>
        <w:numPr>
          <w:ilvl w:val="0"/>
          <w:numId w:val="14"/>
        </w:numPr>
        <w:tabs>
          <w:tab w:val="left" w:pos="660"/>
        </w:tabs>
        <w:spacing w:line="242" w:lineRule="auto"/>
        <w:ind w:right="397"/>
        <w:rPr>
          <w:lang w:val="el-GR"/>
        </w:rPr>
      </w:pPr>
      <w:r w:rsidRPr="000F5589">
        <w:rPr>
          <w:color w:val="021142"/>
          <w:lang w:val="el-GR"/>
        </w:rPr>
        <w:t>Οι</w:t>
      </w:r>
      <w:r w:rsidRPr="000F5589">
        <w:rPr>
          <w:color w:val="021142"/>
          <w:spacing w:val="1"/>
          <w:lang w:val="el-GR"/>
        </w:rPr>
        <w:t xml:space="preserve"> </w:t>
      </w:r>
      <w:r w:rsidRPr="000F5589">
        <w:rPr>
          <w:b/>
          <w:color w:val="021142"/>
          <w:lang w:val="el-GR"/>
        </w:rPr>
        <w:t>δραστηριότητες</w:t>
      </w:r>
      <w:r w:rsidRPr="000F5589">
        <w:rPr>
          <w:b/>
          <w:color w:val="021142"/>
          <w:spacing w:val="1"/>
          <w:lang w:val="el-GR"/>
        </w:rPr>
        <w:t xml:space="preserve"> </w:t>
      </w:r>
      <w:r w:rsidRPr="000F5589">
        <w:rPr>
          <w:b/>
          <w:color w:val="021142"/>
          <w:lang w:val="el-GR"/>
        </w:rPr>
        <w:t>στο</w:t>
      </w:r>
      <w:r w:rsidRPr="000F5589">
        <w:rPr>
          <w:b/>
          <w:color w:val="021142"/>
          <w:spacing w:val="1"/>
          <w:lang w:val="el-GR"/>
        </w:rPr>
        <w:t xml:space="preserve"> </w:t>
      </w:r>
      <w:r w:rsidRPr="000F5589">
        <w:rPr>
          <w:b/>
          <w:color w:val="021142"/>
          <w:lang w:val="el-GR"/>
        </w:rPr>
        <w:t>εξωτερικό</w:t>
      </w:r>
      <w:r w:rsidRPr="000F5589">
        <w:rPr>
          <w:color w:val="021142"/>
          <w:spacing w:val="1"/>
          <w:lang w:val="el-GR"/>
        </w:rPr>
        <w:t xml:space="preserve"> </w:t>
      </w:r>
      <w:r w:rsidRPr="000F5589">
        <w:rPr>
          <w:color w:val="021142"/>
          <w:lang w:val="el-GR"/>
        </w:rPr>
        <w:t>ήταν</w:t>
      </w:r>
      <w:r w:rsidRPr="000F5589">
        <w:rPr>
          <w:color w:val="021142"/>
          <w:spacing w:val="1"/>
          <w:lang w:val="el-GR"/>
        </w:rPr>
        <w:t xml:space="preserve"> </w:t>
      </w:r>
      <w:r w:rsidRPr="000F5589">
        <w:rPr>
          <w:color w:val="021142"/>
          <w:lang w:val="el-GR"/>
        </w:rPr>
        <w:t>κερδοφόρες</w:t>
      </w:r>
      <w:r w:rsidRPr="000F5589">
        <w:rPr>
          <w:color w:val="021142"/>
          <w:spacing w:val="1"/>
          <w:lang w:val="el-GR"/>
        </w:rPr>
        <w:t xml:space="preserve"> </w:t>
      </w:r>
      <w:r w:rsidRPr="000F5589">
        <w:rPr>
          <w:color w:val="021142"/>
          <w:lang w:val="el-GR"/>
        </w:rPr>
        <w:t>με</w:t>
      </w:r>
      <w:r w:rsidRPr="000F5589">
        <w:rPr>
          <w:color w:val="021142"/>
          <w:spacing w:val="1"/>
          <w:lang w:val="el-GR"/>
        </w:rPr>
        <w:t xml:space="preserve"> </w:t>
      </w:r>
      <w:r w:rsidRPr="000F5589">
        <w:rPr>
          <w:color w:val="021142"/>
          <w:lang w:val="el-GR"/>
        </w:rPr>
        <w:t>τα</w:t>
      </w:r>
      <w:r w:rsidRPr="000F5589">
        <w:rPr>
          <w:color w:val="021142"/>
          <w:spacing w:val="1"/>
          <w:lang w:val="el-GR"/>
        </w:rPr>
        <w:t xml:space="preserve"> </w:t>
      </w:r>
      <w:r w:rsidRPr="000F5589">
        <w:rPr>
          <w:b/>
          <w:color w:val="021142"/>
          <w:lang w:val="el-GR"/>
        </w:rPr>
        <w:t>προσαρμοσμένα</w:t>
      </w:r>
      <w:r w:rsidRPr="000F5589">
        <w:rPr>
          <w:b/>
          <w:color w:val="021142"/>
          <w:spacing w:val="1"/>
          <w:lang w:val="el-GR"/>
        </w:rPr>
        <w:t xml:space="preserve"> </w:t>
      </w:r>
      <w:r w:rsidRPr="000F5589">
        <w:rPr>
          <w:b/>
          <w:color w:val="021142"/>
          <w:lang w:val="el-GR"/>
        </w:rPr>
        <w:t>καθαρά</w:t>
      </w:r>
      <w:r w:rsidRPr="000F5589">
        <w:rPr>
          <w:b/>
          <w:color w:val="021142"/>
          <w:spacing w:val="1"/>
          <w:lang w:val="el-GR"/>
        </w:rPr>
        <w:t xml:space="preserve"> </w:t>
      </w:r>
      <w:r w:rsidRPr="000F5589">
        <w:rPr>
          <w:b/>
          <w:color w:val="021142"/>
          <w:lang w:val="el-GR"/>
        </w:rPr>
        <w:t>κέρδη</w:t>
      </w:r>
      <w:r w:rsidRPr="000F5589">
        <w:rPr>
          <w:b/>
          <w:color w:val="021142"/>
          <w:spacing w:val="1"/>
          <w:lang w:val="el-GR"/>
        </w:rPr>
        <w:t xml:space="preserve"> </w:t>
      </w:r>
      <w:r w:rsidRPr="000F5589">
        <w:rPr>
          <w:color w:val="021142"/>
          <w:lang w:val="el-GR"/>
        </w:rPr>
        <w:t>να</w:t>
      </w:r>
      <w:r w:rsidRPr="000F5589">
        <w:rPr>
          <w:color w:val="021142"/>
          <w:spacing w:val="1"/>
          <w:lang w:val="el-GR"/>
        </w:rPr>
        <w:t xml:space="preserve"> </w:t>
      </w:r>
      <w:r w:rsidR="003A779D">
        <w:rPr>
          <w:color w:val="021142"/>
          <w:spacing w:val="-1"/>
          <w:lang w:val="el-GR"/>
        </w:rPr>
        <w:t>ενισχύονται</w:t>
      </w:r>
      <w:r w:rsidRPr="000F5589">
        <w:rPr>
          <w:color w:val="021142"/>
          <w:spacing w:val="-13"/>
          <w:lang w:val="el-GR"/>
        </w:rPr>
        <w:t xml:space="preserve"> </w:t>
      </w:r>
      <w:r w:rsidR="00814997">
        <w:rPr>
          <w:color w:val="021142"/>
          <w:spacing w:val="-13"/>
          <w:lang w:val="el-GR"/>
        </w:rPr>
        <w:t xml:space="preserve"> κατά 35,5% σε ετήσια βάση </w:t>
      </w:r>
      <w:r w:rsidRPr="000F5589">
        <w:rPr>
          <w:color w:val="021142"/>
          <w:spacing w:val="-1"/>
          <w:lang w:val="el-GR"/>
        </w:rPr>
        <w:t>σε</w:t>
      </w:r>
      <w:r w:rsidRPr="000F5589">
        <w:rPr>
          <w:color w:val="021142"/>
          <w:spacing w:val="-12"/>
          <w:lang w:val="el-GR"/>
        </w:rPr>
        <w:t xml:space="preserve"> </w:t>
      </w:r>
      <w:r w:rsidR="00D576A5" w:rsidRPr="000F5589">
        <w:rPr>
          <w:color w:val="021142"/>
          <w:spacing w:val="-1"/>
          <w:lang w:val="el-GR"/>
        </w:rPr>
        <w:t>€</w:t>
      </w:r>
      <w:r w:rsidR="00814997">
        <w:rPr>
          <w:color w:val="021142"/>
          <w:spacing w:val="-1"/>
          <w:lang w:val="el-GR"/>
        </w:rPr>
        <w:t>277</w:t>
      </w:r>
      <w:r w:rsidRPr="000F5589">
        <w:rPr>
          <w:color w:val="021142"/>
          <w:spacing w:val="-1"/>
          <w:lang w:val="el-GR"/>
        </w:rPr>
        <w:t>εκ</w:t>
      </w:r>
      <w:r w:rsidR="006A61D8">
        <w:rPr>
          <w:color w:val="021142"/>
          <w:spacing w:val="-1"/>
          <w:lang w:val="el-GR"/>
        </w:rPr>
        <w:t>.</w:t>
      </w:r>
      <w:r w:rsidR="00814997">
        <w:rPr>
          <w:color w:val="021142"/>
          <w:spacing w:val="-1"/>
          <w:lang w:val="el-GR"/>
        </w:rPr>
        <w:t xml:space="preserve"> </w:t>
      </w:r>
      <w:r w:rsidR="00A04D95">
        <w:rPr>
          <w:color w:val="021142"/>
          <w:lang w:val="el-GR"/>
        </w:rPr>
        <w:t>και να συνεισφέρουν κατά 37</w:t>
      </w:r>
      <w:r w:rsidR="00A077FD">
        <w:rPr>
          <w:color w:val="021142"/>
          <w:lang w:val="el-GR"/>
        </w:rPr>
        <w:t>,</w:t>
      </w:r>
      <w:r w:rsidR="00814997">
        <w:rPr>
          <w:color w:val="021142"/>
          <w:lang w:val="el-GR"/>
        </w:rPr>
        <w:t>8</w:t>
      </w:r>
      <w:r w:rsidR="00A04D95">
        <w:rPr>
          <w:color w:val="021142"/>
          <w:lang w:val="el-GR"/>
        </w:rPr>
        <w:t>% στη συνολικ</w:t>
      </w:r>
      <w:r w:rsidR="00A077FD">
        <w:rPr>
          <w:color w:val="021142"/>
          <w:lang w:val="el-GR"/>
        </w:rPr>
        <w:t>ή</w:t>
      </w:r>
      <w:r w:rsidR="00A04D95">
        <w:rPr>
          <w:color w:val="021142"/>
          <w:lang w:val="el-GR"/>
        </w:rPr>
        <w:t xml:space="preserve"> κερδοφορία του Ομίλου</w:t>
      </w:r>
      <w:r w:rsidR="006A61D8">
        <w:rPr>
          <w:color w:val="021142"/>
          <w:spacing w:val="-1"/>
          <w:lang w:val="el-GR"/>
        </w:rPr>
        <w:t>.</w:t>
      </w:r>
      <w:r w:rsidR="00D576A5" w:rsidRPr="000F5589">
        <w:rPr>
          <w:color w:val="021142"/>
          <w:lang w:val="el-GR"/>
        </w:rPr>
        <w:t xml:space="preserve"> </w:t>
      </w:r>
      <w:r w:rsidRPr="000F5589">
        <w:rPr>
          <w:color w:val="021142"/>
          <w:lang w:val="el-GR"/>
        </w:rPr>
        <w:t>Τα</w:t>
      </w:r>
      <w:r w:rsidRPr="000F5589">
        <w:rPr>
          <w:color w:val="021142"/>
          <w:spacing w:val="-12"/>
          <w:lang w:val="el-GR"/>
        </w:rPr>
        <w:t xml:space="preserve"> </w:t>
      </w:r>
      <w:r w:rsidR="000456E9" w:rsidRPr="000F5589">
        <w:rPr>
          <w:b/>
          <w:color w:val="021142"/>
          <w:lang w:val="el-GR"/>
        </w:rPr>
        <w:t xml:space="preserve">οργανικά </w:t>
      </w:r>
      <w:r w:rsidRPr="000F5589">
        <w:rPr>
          <w:b/>
          <w:color w:val="021142"/>
          <w:spacing w:val="-52"/>
          <w:lang w:val="el-GR"/>
        </w:rPr>
        <w:t xml:space="preserve"> </w:t>
      </w:r>
      <w:r w:rsidRPr="000F5589">
        <w:rPr>
          <w:b/>
          <w:color w:val="021142"/>
          <w:spacing w:val="-2"/>
          <w:lang w:val="el-GR"/>
        </w:rPr>
        <w:t>κέρδη</w:t>
      </w:r>
      <w:r w:rsidRPr="000F5589">
        <w:rPr>
          <w:b/>
          <w:color w:val="021142"/>
          <w:spacing w:val="-13"/>
          <w:lang w:val="el-GR"/>
        </w:rPr>
        <w:t xml:space="preserve"> </w:t>
      </w:r>
      <w:r w:rsidRPr="000F5589">
        <w:rPr>
          <w:b/>
          <w:color w:val="021142"/>
          <w:spacing w:val="-2"/>
          <w:lang w:val="el-GR"/>
        </w:rPr>
        <w:t>προ</w:t>
      </w:r>
      <w:r w:rsidRPr="000F5589">
        <w:rPr>
          <w:b/>
          <w:color w:val="021142"/>
          <w:spacing w:val="-13"/>
          <w:lang w:val="el-GR"/>
        </w:rPr>
        <w:t xml:space="preserve"> </w:t>
      </w:r>
      <w:r w:rsidRPr="000F5589">
        <w:rPr>
          <w:b/>
          <w:color w:val="021142"/>
          <w:spacing w:val="-2"/>
          <w:lang w:val="el-GR"/>
        </w:rPr>
        <w:t>προβλέψεων</w:t>
      </w:r>
      <w:r w:rsidRPr="000F5589">
        <w:rPr>
          <w:color w:val="021142"/>
          <w:spacing w:val="-13"/>
          <w:lang w:val="el-GR"/>
        </w:rPr>
        <w:t xml:space="preserve"> </w:t>
      </w:r>
      <w:r w:rsidR="004E205D">
        <w:rPr>
          <w:color w:val="021142"/>
          <w:spacing w:val="-2"/>
          <w:lang w:val="el-GR"/>
        </w:rPr>
        <w:t>αυξήθ</w:t>
      </w:r>
      <w:r w:rsidRPr="000F5589">
        <w:rPr>
          <w:color w:val="021142"/>
          <w:spacing w:val="-2"/>
          <w:lang w:val="el-GR"/>
        </w:rPr>
        <w:t>ηκαν</w:t>
      </w:r>
      <w:r w:rsidRPr="000F5589">
        <w:rPr>
          <w:color w:val="021142"/>
          <w:spacing w:val="-13"/>
          <w:lang w:val="el-GR"/>
        </w:rPr>
        <w:t xml:space="preserve"> </w:t>
      </w:r>
      <w:r w:rsidRPr="000F5589">
        <w:rPr>
          <w:color w:val="021142"/>
          <w:spacing w:val="-2"/>
          <w:lang w:val="el-GR"/>
        </w:rPr>
        <w:t>κατά</w:t>
      </w:r>
      <w:r w:rsidRPr="000F5589">
        <w:rPr>
          <w:color w:val="021142"/>
          <w:spacing w:val="-13"/>
          <w:lang w:val="el-GR"/>
        </w:rPr>
        <w:t xml:space="preserve"> </w:t>
      </w:r>
      <w:r w:rsidR="00D72AE3">
        <w:rPr>
          <w:color w:val="021142"/>
          <w:spacing w:val="-13"/>
          <w:lang w:val="el-GR"/>
        </w:rPr>
        <w:t>25,3</w:t>
      </w:r>
      <w:r w:rsidRPr="000F5589">
        <w:rPr>
          <w:color w:val="021142"/>
          <w:spacing w:val="-2"/>
          <w:lang w:val="el-GR"/>
        </w:rPr>
        <w:t>%</w:t>
      </w:r>
      <w:r w:rsidR="00E22222">
        <w:rPr>
          <w:color w:val="021142"/>
          <w:spacing w:val="-2"/>
          <w:lang w:val="el-GR"/>
        </w:rPr>
        <w:t xml:space="preserve"> </w:t>
      </w:r>
      <w:r w:rsidRPr="000F5589">
        <w:rPr>
          <w:color w:val="021142"/>
          <w:spacing w:val="-2"/>
          <w:lang w:val="el-GR"/>
        </w:rPr>
        <w:t>και</w:t>
      </w:r>
      <w:r w:rsidRPr="000F5589">
        <w:rPr>
          <w:color w:val="021142"/>
          <w:spacing w:val="-13"/>
          <w:lang w:val="el-GR"/>
        </w:rPr>
        <w:t xml:space="preserve"> </w:t>
      </w:r>
      <w:r w:rsidRPr="000F5589">
        <w:rPr>
          <w:color w:val="021142"/>
          <w:spacing w:val="-2"/>
          <w:lang w:val="el-GR"/>
        </w:rPr>
        <w:t>ανήλθαν</w:t>
      </w:r>
      <w:r w:rsidRPr="000F5589">
        <w:rPr>
          <w:color w:val="021142"/>
          <w:spacing w:val="-12"/>
          <w:lang w:val="el-GR"/>
        </w:rPr>
        <w:t xml:space="preserve"> </w:t>
      </w:r>
      <w:r w:rsidRPr="000F5589">
        <w:rPr>
          <w:color w:val="021142"/>
          <w:spacing w:val="-2"/>
          <w:lang w:val="el-GR"/>
        </w:rPr>
        <w:t>σε</w:t>
      </w:r>
      <w:r w:rsidRPr="000F5589">
        <w:rPr>
          <w:color w:val="021142"/>
          <w:spacing w:val="-13"/>
          <w:lang w:val="el-GR"/>
        </w:rPr>
        <w:t xml:space="preserve"> </w:t>
      </w:r>
      <w:r w:rsidRPr="000F5589">
        <w:rPr>
          <w:color w:val="021142"/>
          <w:spacing w:val="-2"/>
          <w:lang w:val="el-GR"/>
        </w:rPr>
        <w:t>€</w:t>
      </w:r>
      <w:r w:rsidR="00D72AE3">
        <w:rPr>
          <w:color w:val="021142"/>
          <w:spacing w:val="-2"/>
          <w:lang w:val="el-GR"/>
        </w:rPr>
        <w:t>292</w:t>
      </w:r>
      <w:r w:rsidRPr="000F5589">
        <w:rPr>
          <w:color w:val="021142"/>
          <w:spacing w:val="-2"/>
          <w:lang w:val="el-GR"/>
        </w:rPr>
        <w:t>εκ.</w:t>
      </w:r>
      <w:r w:rsidR="004B7D9E" w:rsidRPr="000F5589">
        <w:rPr>
          <w:color w:val="021142"/>
          <w:spacing w:val="-2"/>
          <w:lang w:val="el-GR"/>
        </w:rPr>
        <w:t xml:space="preserve"> και</w:t>
      </w:r>
      <w:r w:rsidRPr="000F5589">
        <w:rPr>
          <w:color w:val="021142"/>
          <w:spacing w:val="-13"/>
          <w:lang w:val="el-GR"/>
        </w:rPr>
        <w:t xml:space="preserve"> </w:t>
      </w:r>
      <w:r w:rsidR="000456E9" w:rsidRPr="000F5589">
        <w:rPr>
          <w:color w:val="021142"/>
          <w:spacing w:val="-13"/>
          <w:lang w:val="el-GR"/>
        </w:rPr>
        <w:t xml:space="preserve">τα </w:t>
      </w:r>
      <w:r w:rsidR="000456E9" w:rsidRPr="000F5589">
        <w:rPr>
          <w:b/>
          <w:color w:val="021142"/>
          <w:spacing w:val="-13"/>
          <w:lang w:val="el-GR"/>
        </w:rPr>
        <w:t>οργανικά λειτουργικά κέρδη</w:t>
      </w:r>
      <w:r w:rsidR="00EA3DDA">
        <w:rPr>
          <w:b/>
          <w:color w:val="021142"/>
          <w:spacing w:val="-13"/>
          <w:lang w:val="el-GR"/>
        </w:rPr>
        <w:t xml:space="preserve"> προ φόρων</w:t>
      </w:r>
      <w:r w:rsidR="000456E9" w:rsidRPr="000F5589">
        <w:rPr>
          <w:color w:val="021142"/>
          <w:spacing w:val="-13"/>
          <w:lang w:val="el-GR"/>
        </w:rPr>
        <w:t xml:space="preserve"> </w:t>
      </w:r>
      <w:r w:rsidR="004B7D9E" w:rsidRPr="000F5589">
        <w:rPr>
          <w:color w:val="021142"/>
          <w:spacing w:val="-13"/>
          <w:lang w:val="el-GR"/>
        </w:rPr>
        <w:t>αυξήθηκαν</w:t>
      </w:r>
      <w:r w:rsidR="000456E9" w:rsidRPr="000F5589">
        <w:rPr>
          <w:color w:val="021142"/>
          <w:spacing w:val="-13"/>
          <w:lang w:val="el-GR"/>
        </w:rPr>
        <w:t xml:space="preserve"> κατά </w:t>
      </w:r>
      <w:r w:rsidR="00D72AE3">
        <w:rPr>
          <w:color w:val="021142"/>
          <w:spacing w:val="-13"/>
          <w:lang w:val="el-GR"/>
        </w:rPr>
        <w:t>27,6</w:t>
      </w:r>
      <w:r w:rsidR="000456E9" w:rsidRPr="000F5589">
        <w:rPr>
          <w:color w:val="021142"/>
          <w:spacing w:val="-13"/>
          <w:lang w:val="el-GR"/>
        </w:rPr>
        <w:t>%</w:t>
      </w:r>
      <w:r w:rsidR="00E22222">
        <w:rPr>
          <w:color w:val="021142"/>
          <w:spacing w:val="-13"/>
          <w:lang w:val="el-GR"/>
        </w:rPr>
        <w:t xml:space="preserve"> </w:t>
      </w:r>
      <w:r w:rsidR="000456E9" w:rsidRPr="000F5589">
        <w:rPr>
          <w:color w:val="021142"/>
          <w:spacing w:val="-13"/>
          <w:lang w:val="el-GR"/>
        </w:rPr>
        <w:t>σε €</w:t>
      </w:r>
      <w:r w:rsidR="00D72AE3">
        <w:rPr>
          <w:color w:val="021142"/>
          <w:spacing w:val="-13"/>
          <w:lang w:val="el-GR"/>
        </w:rPr>
        <w:t>264</w:t>
      </w:r>
      <w:r w:rsidR="000456E9" w:rsidRPr="000F5589">
        <w:rPr>
          <w:color w:val="021142"/>
          <w:spacing w:val="-13"/>
          <w:lang w:val="el-GR"/>
        </w:rPr>
        <w:t>εκ.</w:t>
      </w:r>
      <w:r w:rsidR="00D72AE3">
        <w:rPr>
          <w:color w:val="021142"/>
          <w:spacing w:val="-13"/>
          <w:lang w:val="el-GR"/>
        </w:rPr>
        <w:t xml:space="preserve"> το Α΄ εξάμηνο 2024.</w:t>
      </w:r>
      <w:r w:rsidR="004B7D9E" w:rsidRPr="000F5589">
        <w:rPr>
          <w:color w:val="021142"/>
          <w:spacing w:val="-13"/>
          <w:lang w:val="el-GR"/>
        </w:rPr>
        <w:t xml:space="preserve"> </w:t>
      </w:r>
      <w:r w:rsidR="003004DD">
        <w:rPr>
          <w:color w:val="021142"/>
          <w:spacing w:val="-13"/>
          <w:lang w:val="el-GR"/>
        </w:rPr>
        <w:t>Οι λειτουργικές επιδόσεις τόσο στην Κύπρο όσο και στη Βουλγαρία ενισχύθηκαν σημαντικά, με τα προσαρμοσμένα καθαρά κέρδη να διαμορφώνονται σε €</w:t>
      </w:r>
      <w:r w:rsidR="00D72AE3">
        <w:rPr>
          <w:color w:val="021142"/>
          <w:spacing w:val="-13"/>
          <w:lang w:val="el-GR"/>
        </w:rPr>
        <w:t>176</w:t>
      </w:r>
      <w:r w:rsidR="003004DD">
        <w:rPr>
          <w:color w:val="021142"/>
          <w:spacing w:val="-13"/>
          <w:lang w:val="el-GR"/>
        </w:rPr>
        <w:t>εκ. και €</w:t>
      </w:r>
      <w:r w:rsidR="00D72AE3">
        <w:rPr>
          <w:color w:val="021142"/>
          <w:spacing w:val="-13"/>
          <w:lang w:val="el-GR"/>
        </w:rPr>
        <w:t>100</w:t>
      </w:r>
      <w:r w:rsidR="003004DD">
        <w:rPr>
          <w:color w:val="021142"/>
          <w:spacing w:val="-13"/>
          <w:lang w:val="el-GR"/>
        </w:rPr>
        <w:t>εκ. αντίστοιχα</w:t>
      </w:r>
      <w:r w:rsidR="00BB4AE6">
        <w:rPr>
          <w:color w:val="021142"/>
          <w:spacing w:val="-13"/>
          <w:lang w:val="el-GR"/>
        </w:rPr>
        <w:t xml:space="preserve"> το Α΄ </w:t>
      </w:r>
      <w:r w:rsidR="00473EA4">
        <w:rPr>
          <w:color w:val="021142"/>
          <w:spacing w:val="-13"/>
          <w:lang w:val="el-GR"/>
        </w:rPr>
        <w:t>εξάμηνο</w:t>
      </w:r>
      <w:r w:rsidR="00BB4AE6">
        <w:rPr>
          <w:color w:val="021142"/>
          <w:spacing w:val="-13"/>
          <w:lang w:val="el-GR"/>
        </w:rPr>
        <w:t xml:space="preserve"> 2024</w:t>
      </w:r>
      <w:r w:rsidR="003004DD">
        <w:rPr>
          <w:color w:val="021142"/>
          <w:spacing w:val="-13"/>
          <w:lang w:val="el-GR"/>
        </w:rPr>
        <w:t>.</w:t>
      </w:r>
    </w:p>
    <w:p w:rsidR="00F920EB" w:rsidRPr="00F920EB" w:rsidRDefault="00F920EB" w:rsidP="00F920EB">
      <w:pPr>
        <w:pStyle w:val="a4"/>
        <w:rPr>
          <w:lang w:val="el-GR"/>
        </w:rPr>
      </w:pPr>
    </w:p>
    <w:p w:rsidR="008A4A67" w:rsidRPr="000F5589" w:rsidRDefault="008A4A67" w:rsidP="008A4A67">
      <w:pPr>
        <w:pStyle w:val="a4"/>
        <w:numPr>
          <w:ilvl w:val="0"/>
          <w:numId w:val="14"/>
        </w:numPr>
        <w:tabs>
          <w:tab w:val="left" w:pos="660"/>
        </w:tabs>
        <w:spacing w:line="242" w:lineRule="auto"/>
        <w:ind w:right="397"/>
        <w:rPr>
          <w:lang w:val="el-GR"/>
        </w:rPr>
      </w:pPr>
      <w:r w:rsidRPr="000F5589">
        <w:rPr>
          <w:color w:val="021142"/>
          <w:lang w:val="el-GR"/>
        </w:rPr>
        <w:t xml:space="preserve">Ο </w:t>
      </w:r>
      <w:r w:rsidRPr="000F5589">
        <w:rPr>
          <w:b/>
          <w:color w:val="021142"/>
          <w:lang w:val="el-GR"/>
        </w:rPr>
        <w:t>δείκτης των</w:t>
      </w:r>
      <w:r>
        <w:rPr>
          <w:b/>
          <w:color w:val="021142"/>
          <w:lang w:val="el-GR"/>
        </w:rPr>
        <w:t xml:space="preserve"> μη εξυπηρετούμενων ανοιγμάτων (</w:t>
      </w:r>
      <w:r w:rsidRPr="000F5589">
        <w:rPr>
          <w:b/>
          <w:color w:val="021142"/>
        </w:rPr>
        <w:t>NPEs</w:t>
      </w:r>
      <w:r>
        <w:rPr>
          <w:b/>
          <w:color w:val="021142"/>
          <w:lang w:val="el-GR"/>
        </w:rPr>
        <w:t>)</w:t>
      </w:r>
      <w:r w:rsidRPr="000F5589">
        <w:rPr>
          <w:b/>
          <w:color w:val="021142"/>
          <w:lang w:val="el-GR"/>
        </w:rPr>
        <w:t xml:space="preserve"> </w:t>
      </w:r>
      <w:r>
        <w:rPr>
          <w:color w:val="021142"/>
          <w:lang w:val="el-GR"/>
        </w:rPr>
        <w:t xml:space="preserve">μειώθηκε </w:t>
      </w:r>
      <w:r w:rsidR="003856C8">
        <w:rPr>
          <w:color w:val="021142"/>
          <w:lang w:val="el-GR"/>
        </w:rPr>
        <w:t xml:space="preserve">σε ετήσια βάση κατά 2,1 ποσοστιαίες μονάδες </w:t>
      </w:r>
      <w:r w:rsidRPr="000F5589">
        <w:rPr>
          <w:color w:val="021142"/>
          <w:spacing w:val="-15"/>
          <w:lang w:val="el-GR"/>
        </w:rPr>
        <w:t xml:space="preserve">σε </w:t>
      </w:r>
      <w:r>
        <w:rPr>
          <w:color w:val="021142"/>
          <w:spacing w:val="-15"/>
          <w:lang w:val="el-GR"/>
        </w:rPr>
        <w:t>3,</w:t>
      </w:r>
      <w:r w:rsidR="00D72AE3">
        <w:rPr>
          <w:color w:val="021142"/>
          <w:spacing w:val="-15"/>
          <w:lang w:val="el-GR"/>
        </w:rPr>
        <w:t>1</w:t>
      </w:r>
      <w:r w:rsidRPr="000F5589">
        <w:rPr>
          <w:color w:val="021142"/>
          <w:spacing w:val="-2"/>
          <w:lang w:val="el-GR"/>
        </w:rPr>
        <w:t>%</w:t>
      </w:r>
      <w:r w:rsidR="00B74152" w:rsidRPr="00B74152">
        <w:rPr>
          <w:color w:val="021142"/>
          <w:vertAlign w:val="superscript"/>
          <w:lang w:val="el-GR"/>
        </w:rPr>
        <w:t>3</w:t>
      </w:r>
      <w:r>
        <w:rPr>
          <w:color w:val="021142"/>
          <w:spacing w:val="-2"/>
          <w:lang w:val="el-GR"/>
        </w:rPr>
        <w:t xml:space="preserve">. </w:t>
      </w:r>
      <w:r w:rsidRPr="006B44F5">
        <w:rPr>
          <w:b/>
          <w:bCs/>
          <w:color w:val="021142"/>
          <w:spacing w:val="-2"/>
          <w:lang w:val="el-GR"/>
        </w:rPr>
        <w:t>Ο σχηματισμός</w:t>
      </w:r>
      <w:r>
        <w:rPr>
          <w:b/>
          <w:bCs/>
          <w:color w:val="021142"/>
          <w:spacing w:val="-2"/>
          <w:lang w:val="el-GR"/>
        </w:rPr>
        <w:t xml:space="preserve"> </w:t>
      </w:r>
      <w:r w:rsidRPr="006B44F5">
        <w:rPr>
          <w:b/>
          <w:bCs/>
          <w:color w:val="021142"/>
          <w:spacing w:val="-2"/>
          <w:lang w:val="el-GR"/>
        </w:rPr>
        <w:t xml:space="preserve">νέων </w:t>
      </w:r>
      <w:r w:rsidRPr="006B44F5">
        <w:rPr>
          <w:b/>
          <w:bCs/>
          <w:color w:val="021142"/>
          <w:spacing w:val="-2"/>
        </w:rPr>
        <w:t>NPEs</w:t>
      </w:r>
      <w:r>
        <w:rPr>
          <w:color w:val="021142"/>
          <w:spacing w:val="-2"/>
          <w:lang w:val="el-GR"/>
        </w:rPr>
        <w:t xml:space="preserve"> ήταν θετικός κατά €</w:t>
      </w:r>
      <w:r w:rsidR="00D72AE3">
        <w:rPr>
          <w:color w:val="021142"/>
          <w:spacing w:val="-2"/>
          <w:lang w:val="el-GR"/>
        </w:rPr>
        <w:t>125</w:t>
      </w:r>
      <w:r>
        <w:rPr>
          <w:color w:val="021142"/>
          <w:spacing w:val="-2"/>
          <w:lang w:val="el-GR"/>
        </w:rPr>
        <w:t xml:space="preserve">εκ. το Α΄ </w:t>
      </w:r>
      <w:r w:rsidR="00473EA4">
        <w:rPr>
          <w:color w:val="021142"/>
          <w:spacing w:val="-2"/>
          <w:lang w:val="el-GR"/>
        </w:rPr>
        <w:t>εξάμηνο</w:t>
      </w:r>
      <w:r>
        <w:rPr>
          <w:color w:val="021142"/>
          <w:spacing w:val="-2"/>
          <w:lang w:val="el-GR"/>
        </w:rPr>
        <w:t xml:space="preserve"> 2024</w:t>
      </w:r>
      <w:r>
        <w:rPr>
          <w:color w:val="021142"/>
          <w:lang w:val="el-GR"/>
        </w:rPr>
        <w:t xml:space="preserve">. </w:t>
      </w:r>
      <w:r w:rsidRPr="000F5589">
        <w:rPr>
          <w:color w:val="021142"/>
          <w:lang w:val="el-GR"/>
        </w:rPr>
        <w:t xml:space="preserve">Η </w:t>
      </w:r>
      <w:r w:rsidRPr="000F5589">
        <w:rPr>
          <w:b/>
          <w:color w:val="021142"/>
          <w:lang w:val="el-GR"/>
        </w:rPr>
        <w:t xml:space="preserve">κάλυψη των </w:t>
      </w:r>
      <w:r w:rsidRPr="000F5589">
        <w:rPr>
          <w:b/>
          <w:color w:val="021142"/>
          <w:spacing w:val="-50"/>
          <w:lang w:val="el-GR"/>
        </w:rPr>
        <w:t xml:space="preserve"> </w:t>
      </w:r>
      <w:r w:rsidRPr="000F5589">
        <w:rPr>
          <w:b/>
          <w:color w:val="021142"/>
        </w:rPr>
        <w:t>NPEs</w:t>
      </w:r>
      <w:r w:rsidRPr="000F5589">
        <w:rPr>
          <w:b/>
          <w:color w:val="021142"/>
          <w:spacing w:val="7"/>
          <w:lang w:val="el-GR"/>
        </w:rPr>
        <w:t xml:space="preserve"> </w:t>
      </w:r>
      <w:r w:rsidRPr="000F5589">
        <w:rPr>
          <w:color w:val="021142"/>
          <w:lang w:val="el-GR"/>
        </w:rPr>
        <w:t>από</w:t>
      </w:r>
      <w:r w:rsidRPr="000F5589">
        <w:rPr>
          <w:color w:val="021142"/>
          <w:spacing w:val="6"/>
          <w:lang w:val="el-GR"/>
        </w:rPr>
        <w:t xml:space="preserve"> </w:t>
      </w:r>
      <w:r w:rsidRPr="000F5589">
        <w:rPr>
          <w:color w:val="021142"/>
          <w:lang w:val="el-GR"/>
        </w:rPr>
        <w:t>τις</w:t>
      </w:r>
      <w:r w:rsidRPr="000F5589">
        <w:rPr>
          <w:color w:val="021142"/>
          <w:spacing w:val="6"/>
          <w:lang w:val="el-GR"/>
        </w:rPr>
        <w:t xml:space="preserve"> </w:t>
      </w:r>
      <w:r w:rsidRPr="000F5589">
        <w:rPr>
          <w:color w:val="021142"/>
          <w:lang w:val="el-GR"/>
        </w:rPr>
        <w:t>σωρευτικές</w:t>
      </w:r>
      <w:r w:rsidRPr="000F5589">
        <w:rPr>
          <w:color w:val="021142"/>
          <w:spacing w:val="6"/>
          <w:lang w:val="el-GR"/>
        </w:rPr>
        <w:t xml:space="preserve"> </w:t>
      </w:r>
      <w:r>
        <w:rPr>
          <w:color w:val="021142"/>
          <w:spacing w:val="6"/>
          <w:lang w:val="el-GR"/>
        </w:rPr>
        <w:t xml:space="preserve">προβλέψεις </w:t>
      </w:r>
      <w:r>
        <w:rPr>
          <w:color w:val="021142"/>
          <w:lang w:val="el-GR"/>
        </w:rPr>
        <w:t xml:space="preserve">ενισχύθηκε κατά </w:t>
      </w:r>
      <w:r w:rsidR="00D72AE3">
        <w:rPr>
          <w:color w:val="021142"/>
          <w:lang w:val="el-GR"/>
        </w:rPr>
        <w:t>20</w:t>
      </w:r>
      <w:r>
        <w:rPr>
          <w:color w:val="021142"/>
          <w:lang w:val="el-GR"/>
        </w:rPr>
        <w:t xml:space="preserve"> ποσοστιαίες μονάδες σε ετήσια βάση και ανήλθε σε 9</w:t>
      </w:r>
      <w:r w:rsidR="00D72AE3">
        <w:rPr>
          <w:color w:val="021142"/>
          <w:lang w:val="el-GR"/>
        </w:rPr>
        <w:t>3,2%</w:t>
      </w:r>
      <w:r>
        <w:rPr>
          <w:color w:val="021142"/>
          <w:spacing w:val="6"/>
          <w:lang w:val="el-GR"/>
        </w:rPr>
        <w:t>.</w:t>
      </w:r>
      <w:r w:rsidRPr="000F5589">
        <w:rPr>
          <w:color w:val="021142"/>
          <w:lang w:val="el-GR"/>
        </w:rPr>
        <w:t xml:space="preserve"> </w:t>
      </w:r>
    </w:p>
    <w:p w:rsidR="00F920EB" w:rsidRDefault="00F920EB" w:rsidP="00F920EB">
      <w:pPr>
        <w:pStyle w:val="a4"/>
        <w:tabs>
          <w:tab w:val="left" w:pos="660"/>
        </w:tabs>
        <w:spacing w:line="242" w:lineRule="auto"/>
        <w:ind w:left="720" w:right="397"/>
        <w:rPr>
          <w:lang w:val="el-GR"/>
        </w:rPr>
      </w:pPr>
    </w:p>
    <w:p w:rsidR="006C646E" w:rsidRDefault="006C646E" w:rsidP="00F920EB">
      <w:pPr>
        <w:pStyle w:val="a4"/>
        <w:tabs>
          <w:tab w:val="left" w:pos="660"/>
        </w:tabs>
        <w:spacing w:line="242" w:lineRule="auto"/>
        <w:ind w:left="720" w:right="397"/>
        <w:rPr>
          <w:lang w:val="el-GR"/>
        </w:rPr>
      </w:pPr>
    </w:p>
    <w:p w:rsidR="006C646E" w:rsidRDefault="006C646E" w:rsidP="00F920EB">
      <w:pPr>
        <w:pStyle w:val="a4"/>
        <w:tabs>
          <w:tab w:val="left" w:pos="660"/>
        </w:tabs>
        <w:spacing w:line="242" w:lineRule="auto"/>
        <w:ind w:left="720" w:right="397"/>
        <w:rPr>
          <w:lang w:val="el-GR"/>
        </w:rPr>
      </w:pPr>
    </w:p>
    <w:p w:rsidR="006C646E" w:rsidRDefault="006C646E" w:rsidP="00F920EB">
      <w:pPr>
        <w:pStyle w:val="a4"/>
        <w:tabs>
          <w:tab w:val="left" w:pos="660"/>
        </w:tabs>
        <w:spacing w:line="242" w:lineRule="auto"/>
        <w:ind w:left="720" w:right="397"/>
        <w:rPr>
          <w:lang w:val="el-GR"/>
        </w:rPr>
      </w:pPr>
    </w:p>
    <w:p w:rsidR="00170542" w:rsidRDefault="00170542" w:rsidP="00F920EB">
      <w:pPr>
        <w:pStyle w:val="a4"/>
        <w:tabs>
          <w:tab w:val="left" w:pos="660"/>
        </w:tabs>
        <w:spacing w:line="242" w:lineRule="auto"/>
        <w:ind w:left="720" w:right="397"/>
        <w:rPr>
          <w:lang w:val="el-GR"/>
        </w:rPr>
      </w:pPr>
    </w:p>
    <w:p w:rsidR="008A4A67" w:rsidRDefault="00B74152" w:rsidP="008A4A67">
      <w:pPr>
        <w:ind w:left="260"/>
        <w:jc w:val="both"/>
        <w:rPr>
          <w:color w:val="021142"/>
          <w:sz w:val="18"/>
          <w:lang w:val="el-GR"/>
        </w:rPr>
      </w:pPr>
      <w:r w:rsidRPr="00B74152">
        <w:rPr>
          <w:color w:val="021142"/>
          <w:position w:val="6"/>
          <w:sz w:val="10"/>
          <w:lang w:val="el-GR"/>
        </w:rPr>
        <w:t>3</w:t>
      </w:r>
      <w:r w:rsidR="008A4A67">
        <w:rPr>
          <w:color w:val="021142"/>
          <w:sz w:val="18"/>
          <w:lang w:val="el-GR"/>
        </w:rPr>
        <w:t xml:space="preserve"> </w:t>
      </w:r>
      <w:proofErr w:type="spellStart"/>
      <w:r w:rsidR="008A4A67">
        <w:rPr>
          <w:color w:val="021142"/>
          <w:sz w:val="18"/>
          <w:lang w:val="el-GR"/>
        </w:rPr>
        <w:t>Pro</w:t>
      </w:r>
      <w:proofErr w:type="spellEnd"/>
      <w:r w:rsidR="008A4A67">
        <w:rPr>
          <w:color w:val="021142"/>
          <w:sz w:val="18"/>
          <w:lang w:val="el-GR"/>
        </w:rPr>
        <w:t>-</w:t>
      </w:r>
      <w:proofErr w:type="spellStart"/>
      <w:r w:rsidR="008A4A67">
        <w:rPr>
          <w:color w:val="021142"/>
          <w:sz w:val="18"/>
          <w:lang w:val="el-GR"/>
        </w:rPr>
        <w:t>forma</w:t>
      </w:r>
      <w:proofErr w:type="spellEnd"/>
      <w:r w:rsidR="008A4A67">
        <w:rPr>
          <w:color w:val="021142"/>
          <w:sz w:val="18"/>
          <w:lang w:val="el-GR"/>
        </w:rPr>
        <w:t xml:space="preserve"> για την </w:t>
      </w:r>
      <w:proofErr w:type="spellStart"/>
      <w:r w:rsidR="008A4A67">
        <w:rPr>
          <w:color w:val="021142"/>
          <w:sz w:val="18"/>
          <w:lang w:val="el-GR"/>
        </w:rPr>
        <w:t>τιτλοποίηση</w:t>
      </w:r>
      <w:proofErr w:type="spellEnd"/>
      <w:r w:rsidR="008A4A67">
        <w:rPr>
          <w:color w:val="021142"/>
          <w:sz w:val="18"/>
          <w:lang w:val="el-GR"/>
        </w:rPr>
        <w:t xml:space="preserve"> «</w:t>
      </w:r>
      <w:proofErr w:type="spellStart"/>
      <w:r w:rsidR="008A4A67">
        <w:rPr>
          <w:color w:val="021142"/>
          <w:sz w:val="18"/>
          <w:lang w:val="el-GR"/>
        </w:rPr>
        <w:t>Solar</w:t>
      </w:r>
      <w:proofErr w:type="spellEnd"/>
      <w:r w:rsidR="008A4A67">
        <w:rPr>
          <w:color w:val="021142"/>
          <w:sz w:val="18"/>
          <w:lang w:val="el-GR"/>
        </w:rPr>
        <w:t>» και τις συναλλαγές μη εξυπηρετούμενων δανείων «</w:t>
      </w:r>
      <w:r w:rsidR="008A4A67">
        <w:rPr>
          <w:color w:val="021142"/>
          <w:sz w:val="18"/>
        </w:rPr>
        <w:t>Leon</w:t>
      </w:r>
      <w:r w:rsidR="008A4A67">
        <w:rPr>
          <w:color w:val="021142"/>
          <w:sz w:val="18"/>
          <w:lang w:val="el-GR"/>
        </w:rPr>
        <w:t>»</w:t>
      </w:r>
    </w:p>
    <w:p w:rsidR="00A0303D" w:rsidRPr="00DF4ADE" w:rsidRDefault="00A0303D" w:rsidP="00A0303D">
      <w:pPr>
        <w:ind w:left="260"/>
        <w:jc w:val="both"/>
        <w:rPr>
          <w:color w:val="021142"/>
          <w:sz w:val="18"/>
          <w:lang w:val="el-GR"/>
        </w:rPr>
      </w:pPr>
    </w:p>
    <w:p w:rsidR="008B3ADD" w:rsidRDefault="008B3ADD" w:rsidP="000F5589">
      <w:pPr>
        <w:pStyle w:val="a4"/>
        <w:ind w:left="-560" w:right="397"/>
        <w:rPr>
          <w:color w:val="021142"/>
          <w:lang w:val="el-GR"/>
        </w:rPr>
      </w:pPr>
    </w:p>
    <w:p w:rsidR="008B3ADD" w:rsidRDefault="008B3ADD" w:rsidP="000F5589">
      <w:pPr>
        <w:pStyle w:val="a4"/>
        <w:ind w:left="-560" w:right="397"/>
        <w:rPr>
          <w:color w:val="021142"/>
          <w:lang w:val="el-GR"/>
        </w:rPr>
      </w:pPr>
    </w:p>
    <w:p w:rsidR="00026243" w:rsidRDefault="00026243" w:rsidP="000F5589">
      <w:pPr>
        <w:tabs>
          <w:tab w:val="left" w:pos="691"/>
        </w:tabs>
        <w:spacing w:line="247" w:lineRule="auto"/>
        <w:ind w:left="-760" w:right="397"/>
        <w:rPr>
          <w:color w:val="021142"/>
          <w:lang w:val="el-GR"/>
        </w:rPr>
      </w:pPr>
    </w:p>
    <w:p w:rsidR="00D74549" w:rsidRPr="003C5735" w:rsidRDefault="00D74549" w:rsidP="000F5589">
      <w:pPr>
        <w:tabs>
          <w:tab w:val="left" w:pos="691"/>
        </w:tabs>
        <w:spacing w:line="247" w:lineRule="auto"/>
        <w:ind w:left="-760" w:right="397"/>
        <w:rPr>
          <w:color w:val="021142"/>
          <w:lang w:val="el-GR"/>
        </w:rPr>
      </w:pPr>
    </w:p>
    <w:p w:rsidR="006C646E" w:rsidRDefault="006C646E" w:rsidP="006C646E">
      <w:pPr>
        <w:pStyle w:val="a4"/>
        <w:tabs>
          <w:tab w:val="left" w:pos="691"/>
        </w:tabs>
        <w:spacing w:line="247" w:lineRule="auto"/>
        <w:ind w:left="720" w:right="397"/>
        <w:rPr>
          <w:color w:val="021142"/>
          <w:lang w:val="el-GR"/>
        </w:rPr>
      </w:pPr>
    </w:p>
    <w:p w:rsidR="006C646E" w:rsidRPr="006C646E" w:rsidRDefault="006C646E" w:rsidP="006C646E">
      <w:pPr>
        <w:pStyle w:val="a4"/>
        <w:tabs>
          <w:tab w:val="left" w:pos="691"/>
        </w:tabs>
        <w:spacing w:line="247" w:lineRule="auto"/>
        <w:ind w:left="720" w:right="397"/>
        <w:rPr>
          <w:color w:val="021142"/>
          <w:lang w:val="el-GR"/>
        </w:rPr>
      </w:pPr>
    </w:p>
    <w:p w:rsidR="006C646E" w:rsidRDefault="006C646E" w:rsidP="006C646E">
      <w:pPr>
        <w:pStyle w:val="a4"/>
        <w:tabs>
          <w:tab w:val="left" w:pos="691"/>
        </w:tabs>
        <w:spacing w:line="247" w:lineRule="auto"/>
        <w:ind w:left="720" w:right="397"/>
        <w:rPr>
          <w:color w:val="021142"/>
          <w:lang w:val="el-GR"/>
        </w:rPr>
      </w:pPr>
    </w:p>
    <w:p w:rsidR="006C646E" w:rsidRPr="00A53710" w:rsidRDefault="006C646E" w:rsidP="006C646E">
      <w:pPr>
        <w:pStyle w:val="a4"/>
        <w:numPr>
          <w:ilvl w:val="0"/>
          <w:numId w:val="14"/>
        </w:numPr>
        <w:tabs>
          <w:tab w:val="left" w:pos="691"/>
        </w:tabs>
        <w:spacing w:line="247" w:lineRule="auto"/>
        <w:ind w:right="397"/>
        <w:rPr>
          <w:color w:val="021142"/>
          <w:lang w:val="el-GR"/>
        </w:rPr>
      </w:pPr>
      <w:r>
        <w:rPr>
          <w:color w:val="021142"/>
          <w:lang w:val="el-GR"/>
        </w:rPr>
        <w:t xml:space="preserve">Η κεφαλαιακή επάρκεια διατηρήθηκε σε ισχυρά επίπεδα, με τον </w:t>
      </w:r>
      <w:r>
        <w:rPr>
          <w:b/>
          <w:color w:val="021142"/>
          <w:lang w:val="el-GR"/>
        </w:rPr>
        <w:t>δείκτη</w:t>
      </w:r>
      <w:r w:rsidRPr="000F5589">
        <w:rPr>
          <w:b/>
          <w:color w:val="021142"/>
          <w:spacing w:val="-7"/>
          <w:lang w:val="el-GR"/>
        </w:rPr>
        <w:t xml:space="preserve"> </w:t>
      </w:r>
      <w:r w:rsidRPr="00A53710">
        <w:rPr>
          <w:b/>
          <w:color w:val="021142"/>
          <w:lang w:val="el-GR"/>
        </w:rPr>
        <w:t>συνολικής</w:t>
      </w:r>
      <w:r w:rsidRPr="00A53710">
        <w:rPr>
          <w:b/>
          <w:color w:val="021142"/>
          <w:spacing w:val="-8"/>
          <w:lang w:val="el-GR"/>
        </w:rPr>
        <w:t xml:space="preserve"> </w:t>
      </w:r>
      <w:r w:rsidRPr="00A53710">
        <w:rPr>
          <w:b/>
          <w:color w:val="021142"/>
          <w:lang w:val="el-GR"/>
        </w:rPr>
        <w:t>επάρκειας</w:t>
      </w:r>
      <w:r w:rsidRPr="00A53710">
        <w:rPr>
          <w:b/>
          <w:color w:val="021142"/>
          <w:spacing w:val="-8"/>
          <w:lang w:val="el-GR"/>
        </w:rPr>
        <w:t xml:space="preserve"> </w:t>
      </w:r>
      <w:r w:rsidRPr="00A53710">
        <w:rPr>
          <w:color w:val="021142"/>
          <w:lang w:val="el-GR"/>
        </w:rPr>
        <w:t>(</w:t>
      </w:r>
      <w:r w:rsidRPr="00A53710">
        <w:rPr>
          <w:color w:val="021142"/>
        </w:rPr>
        <w:t>CAD</w:t>
      </w:r>
      <w:r w:rsidRPr="00A53710">
        <w:rPr>
          <w:color w:val="021142"/>
          <w:lang w:val="el-GR"/>
        </w:rPr>
        <w:t>)</w:t>
      </w:r>
      <w:r>
        <w:rPr>
          <w:color w:val="021142"/>
          <w:lang w:val="el-GR"/>
        </w:rPr>
        <w:t xml:space="preserve"> </w:t>
      </w:r>
      <w:r w:rsidR="00B71E8B" w:rsidRPr="00A53710">
        <w:rPr>
          <w:color w:val="021142"/>
          <w:lang w:val="el-GR"/>
        </w:rPr>
        <w:t xml:space="preserve">και </w:t>
      </w:r>
      <w:r w:rsidR="00B71E8B">
        <w:rPr>
          <w:color w:val="021142"/>
          <w:lang w:val="el-GR"/>
        </w:rPr>
        <w:t>τ</w:t>
      </w:r>
      <w:r w:rsidR="00B71E8B" w:rsidRPr="00A53710">
        <w:rPr>
          <w:color w:val="021142"/>
          <w:lang w:val="el-GR"/>
        </w:rPr>
        <w:t>ο</w:t>
      </w:r>
      <w:r w:rsidR="00B71E8B">
        <w:rPr>
          <w:color w:val="021142"/>
          <w:lang w:val="el-GR"/>
        </w:rPr>
        <w:t>ν</w:t>
      </w:r>
      <w:r w:rsidR="00B71E8B" w:rsidRPr="00A53710">
        <w:rPr>
          <w:color w:val="021142"/>
          <w:lang w:val="el-GR"/>
        </w:rPr>
        <w:t xml:space="preserve"> δείκτη</w:t>
      </w:r>
      <w:r w:rsidR="00B71E8B">
        <w:rPr>
          <w:color w:val="021142"/>
          <w:lang w:val="el-GR"/>
        </w:rPr>
        <w:t xml:space="preserve"> κοινών μετοχών</w:t>
      </w:r>
      <w:r w:rsidR="00B71E8B" w:rsidRPr="00A53710">
        <w:rPr>
          <w:color w:val="021142"/>
          <w:spacing w:val="-8"/>
          <w:lang w:val="el-GR"/>
        </w:rPr>
        <w:t xml:space="preserve"> </w:t>
      </w:r>
      <w:r w:rsidR="00B71E8B" w:rsidRPr="00A53710">
        <w:rPr>
          <w:b/>
          <w:color w:val="021142"/>
        </w:rPr>
        <w:t>CET</w:t>
      </w:r>
      <w:r w:rsidR="00B71E8B" w:rsidRPr="00A53710">
        <w:rPr>
          <w:b/>
          <w:color w:val="021142"/>
          <w:lang w:val="el-GR"/>
        </w:rPr>
        <w:t>1</w:t>
      </w:r>
      <w:r w:rsidR="00B71E8B" w:rsidRPr="00A53710">
        <w:rPr>
          <w:b/>
          <w:color w:val="021142"/>
          <w:spacing w:val="-8"/>
          <w:lang w:val="el-GR"/>
        </w:rPr>
        <w:t xml:space="preserve"> </w:t>
      </w:r>
      <w:r>
        <w:rPr>
          <w:color w:val="021142"/>
          <w:lang w:val="el-GR"/>
        </w:rPr>
        <w:t xml:space="preserve">να </w:t>
      </w:r>
      <w:r w:rsidR="00B71E8B">
        <w:rPr>
          <w:color w:val="021142"/>
          <w:lang w:val="el-GR"/>
        </w:rPr>
        <w:t>διαμορφώνονται</w:t>
      </w:r>
      <w:r w:rsidR="00A63226">
        <w:rPr>
          <w:color w:val="021142"/>
          <w:lang w:val="el-GR"/>
        </w:rPr>
        <w:t xml:space="preserve"> </w:t>
      </w:r>
      <w:r w:rsidR="00A63226">
        <w:rPr>
          <w:color w:val="021142"/>
        </w:rPr>
        <w:t>pro</w:t>
      </w:r>
      <w:r w:rsidR="00A63226" w:rsidRPr="00A63226">
        <w:rPr>
          <w:color w:val="021142"/>
          <w:lang w:val="el-GR"/>
        </w:rPr>
        <w:t>-</w:t>
      </w:r>
      <w:r w:rsidR="00A63226">
        <w:rPr>
          <w:color w:val="021142"/>
        </w:rPr>
        <w:t>forma</w:t>
      </w:r>
      <w:r w:rsidR="00B71E8B">
        <w:rPr>
          <w:color w:val="021142"/>
          <w:lang w:val="el-GR"/>
        </w:rPr>
        <w:t xml:space="preserve"> σε</w:t>
      </w:r>
      <w:r w:rsidRPr="00A53710">
        <w:rPr>
          <w:color w:val="021142"/>
          <w:spacing w:val="-7"/>
          <w:lang w:val="el-GR"/>
        </w:rPr>
        <w:t xml:space="preserve"> </w:t>
      </w:r>
      <w:r w:rsidR="00B71E8B">
        <w:rPr>
          <w:color w:val="021142"/>
          <w:spacing w:val="-7"/>
          <w:lang w:val="el-GR"/>
        </w:rPr>
        <w:t>19,</w:t>
      </w:r>
      <w:r w:rsidR="002A628C" w:rsidRPr="002A628C">
        <w:rPr>
          <w:color w:val="021142"/>
          <w:spacing w:val="-7"/>
          <w:lang w:val="el-GR"/>
        </w:rPr>
        <w:t>3</w:t>
      </w:r>
      <w:r w:rsidRPr="00A53710">
        <w:rPr>
          <w:color w:val="021142"/>
          <w:lang w:val="el-GR"/>
        </w:rPr>
        <w:t>%</w:t>
      </w:r>
      <w:r w:rsidR="00B74152" w:rsidRPr="00B74152">
        <w:rPr>
          <w:color w:val="021142"/>
          <w:vertAlign w:val="superscript"/>
          <w:lang w:val="el-GR"/>
        </w:rPr>
        <w:t>4</w:t>
      </w:r>
      <w:r w:rsidRPr="00A53710">
        <w:rPr>
          <w:color w:val="021142"/>
          <w:vertAlign w:val="superscript"/>
          <w:lang w:val="el-GR"/>
        </w:rPr>
        <w:t xml:space="preserve"> </w:t>
      </w:r>
      <w:r w:rsidR="00B71E8B" w:rsidRPr="00B71E8B">
        <w:rPr>
          <w:color w:val="021142"/>
          <w:lang w:val="el-GR"/>
        </w:rPr>
        <w:t>και 16,</w:t>
      </w:r>
      <w:r w:rsidR="002A628C" w:rsidRPr="002A628C">
        <w:rPr>
          <w:color w:val="021142"/>
          <w:lang w:val="el-GR"/>
        </w:rPr>
        <w:t>2</w:t>
      </w:r>
      <w:r w:rsidRPr="00A53710">
        <w:rPr>
          <w:color w:val="021142"/>
          <w:lang w:val="el-GR"/>
        </w:rPr>
        <w:t>%</w:t>
      </w:r>
      <w:r w:rsidR="00B74152" w:rsidRPr="00B74152">
        <w:rPr>
          <w:color w:val="021142"/>
          <w:vertAlign w:val="superscript"/>
          <w:lang w:val="el-GR"/>
        </w:rPr>
        <w:t>4</w:t>
      </w:r>
      <w:r w:rsidR="00B71E8B">
        <w:rPr>
          <w:color w:val="021142"/>
          <w:vertAlign w:val="superscript"/>
          <w:lang w:val="el-GR"/>
        </w:rPr>
        <w:t xml:space="preserve"> </w:t>
      </w:r>
      <w:r w:rsidR="00B71E8B" w:rsidRPr="00B71E8B">
        <w:rPr>
          <w:color w:val="021142"/>
          <w:lang w:val="el-GR"/>
        </w:rPr>
        <w:t>αντίστοιχα,</w:t>
      </w:r>
      <w:r w:rsidR="00A63226">
        <w:rPr>
          <w:color w:val="021142"/>
          <w:lang w:val="el-GR"/>
        </w:rPr>
        <w:t xml:space="preserve"> λαμβανομένης υπόψη της επίπτωσης από </w:t>
      </w:r>
      <w:r w:rsidR="00A63226" w:rsidRPr="00A63226">
        <w:rPr>
          <w:color w:val="021142"/>
          <w:lang w:val="el-GR"/>
        </w:rPr>
        <w:t>την ενοποίηση της Ελληνικής Τράπεζας</w:t>
      </w:r>
      <w:r w:rsidR="00A63226">
        <w:rPr>
          <w:color w:val="021142"/>
          <w:lang w:val="el-GR"/>
        </w:rPr>
        <w:t xml:space="preserve"> και</w:t>
      </w:r>
      <w:r w:rsidR="00A63226" w:rsidRPr="00A63226">
        <w:rPr>
          <w:color w:val="021142"/>
          <w:lang w:val="el-GR"/>
        </w:rPr>
        <w:t xml:space="preserve"> τη διανομή μερίσματος ύψους €342εκ.</w:t>
      </w:r>
    </w:p>
    <w:p w:rsidR="00744572" w:rsidRDefault="00744572" w:rsidP="00215270">
      <w:pPr>
        <w:pStyle w:val="a4"/>
        <w:numPr>
          <w:ilvl w:val="0"/>
          <w:numId w:val="14"/>
        </w:numPr>
        <w:tabs>
          <w:tab w:val="left" w:pos="396"/>
        </w:tabs>
        <w:spacing w:before="103"/>
        <w:ind w:left="714" w:right="340" w:hanging="357"/>
        <w:rPr>
          <w:color w:val="021142"/>
          <w:lang w:val="el-GR"/>
        </w:rPr>
      </w:pPr>
      <w:r>
        <w:rPr>
          <w:color w:val="021142"/>
          <w:lang w:val="el-GR"/>
        </w:rPr>
        <w:t xml:space="preserve">Τα </w:t>
      </w:r>
      <w:r w:rsidRPr="00744572">
        <w:rPr>
          <w:b/>
          <w:bCs/>
          <w:color w:val="021142"/>
          <w:lang w:val="el-GR"/>
        </w:rPr>
        <w:t>ενσώματα ίδια κεφάλαια</w:t>
      </w:r>
      <w:r>
        <w:rPr>
          <w:color w:val="021142"/>
          <w:lang w:val="el-GR"/>
        </w:rPr>
        <w:t xml:space="preserve"> </w:t>
      </w:r>
      <w:r w:rsidRPr="00744572">
        <w:rPr>
          <w:b/>
          <w:bCs/>
          <w:color w:val="021142"/>
          <w:lang w:val="el-GR"/>
        </w:rPr>
        <w:t>ανά μετοχή</w:t>
      </w:r>
      <w:r>
        <w:rPr>
          <w:color w:val="021142"/>
          <w:lang w:val="el-GR"/>
        </w:rPr>
        <w:t xml:space="preserve"> διαμορφώθηκαν σε €</w:t>
      </w:r>
      <w:r w:rsidR="00C012CC">
        <w:rPr>
          <w:color w:val="021142"/>
          <w:lang w:val="el-GR"/>
        </w:rPr>
        <w:t>2,</w:t>
      </w:r>
      <w:r w:rsidR="00A63226">
        <w:rPr>
          <w:color w:val="021142"/>
          <w:lang w:val="el-GR"/>
        </w:rPr>
        <w:t>25</w:t>
      </w:r>
      <w:r w:rsidR="00C012CC">
        <w:rPr>
          <w:color w:val="021142"/>
          <w:lang w:val="el-GR"/>
        </w:rPr>
        <w:t xml:space="preserve"> στο τέλος του </w:t>
      </w:r>
      <w:bookmarkStart w:id="6" w:name="_Hlk172888698"/>
      <w:r w:rsidR="00D94AAF">
        <w:rPr>
          <w:color w:val="021142"/>
          <w:lang w:val="el-GR"/>
        </w:rPr>
        <w:t xml:space="preserve">Α΄ </w:t>
      </w:r>
      <w:r w:rsidR="00CB6011">
        <w:rPr>
          <w:color w:val="021142"/>
          <w:lang w:val="el-GR"/>
        </w:rPr>
        <w:t>Εξαμήνου</w:t>
      </w:r>
      <w:r w:rsidR="00D94AAF">
        <w:rPr>
          <w:color w:val="021142"/>
          <w:lang w:val="el-GR"/>
        </w:rPr>
        <w:t xml:space="preserve"> </w:t>
      </w:r>
      <w:r w:rsidR="00C012CC">
        <w:rPr>
          <w:color w:val="021142"/>
          <w:lang w:val="el-GR"/>
        </w:rPr>
        <w:t>202</w:t>
      </w:r>
      <w:r w:rsidR="00D94AAF">
        <w:rPr>
          <w:color w:val="021142"/>
          <w:lang w:val="el-GR"/>
        </w:rPr>
        <w:t>4</w:t>
      </w:r>
      <w:r w:rsidR="00215270">
        <w:rPr>
          <w:color w:val="021142"/>
          <w:lang w:val="el-GR"/>
        </w:rPr>
        <w:t xml:space="preserve"> </w:t>
      </w:r>
      <w:bookmarkEnd w:id="6"/>
      <w:r w:rsidR="00215270">
        <w:rPr>
          <w:color w:val="021142"/>
          <w:lang w:val="el-GR"/>
        </w:rPr>
        <w:t>και ήταν</w:t>
      </w:r>
      <w:r>
        <w:rPr>
          <w:color w:val="021142"/>
          <w:lang w:val="el-GR"/>
        </w:rPr>
        <w:t xml:space="preserve"> αυξημένα κατά </w:t>
      </w:r>
      <w:r w:rsidR="00A63226">
        <w:rPr>
          <w:color w:val="021142"/>
          <w:lang w:val="el-GR"/>
        </w:rPr>
        <w:t>18,4</w:t>
      </w:r>
      <w:r w:rsidR="00AB21D3">
        <w:rPr>
          <w:color w:val="021142"/>
          <w:lang w:val="el-GR"/>
        </w:rPr>
        <w:t xml:space="preserve">% </w:t>
      </w:r>
      <w:r w:rsidR="00C012CC">
        <w:rPr>
          <w:color w:val="021142"/>
          <w:lang w:val="el-GR"/>
        </w:rPr>
        <w:t>έναντι του</w:t>
      </w:r>
      <w:r w:rsidR="00D94AAF">
        <w:rPr>
          <w:color w:val="021142"/>
          <w:lang w:val="el-GR"/>
        </w:rPr>
        <w:t xml:space="preserve"> αντίστοιχου </w:t>
      </w:r>
      <w:r w:rsidR="00CB6011">
        <w:rPr>
          <w:color w:val="021142"/>
          <w:lang w:val="el-GR"/>
        </w:rPr>
        <w:t>Εξαμήνου</w:t>
      </w:r>
      <w:r w:rsidR="00C012CC">
        <w:rPr>
          <w:color w:val="021142"/>
          <w:lang w:val="el-GR"/>
        </w:rPr>
        <w:t xml:space="preserve"> 202</w:t>
      </w:r>
      <w:r w:rsidR="00D94AAF">
        <w:rPr>
          <w:color w:val="021142"/>
          <w:lang w:val="el-GR"/>
        </w:rPr>
        <w:t>3</w:t>
      </w:r>
      <w:r w:rsidR="00AB21D3">
        <w:rPr>
          <w:color w:val="021142"/>
          <w:lang w:val="el-GR"/>
        </w:rPr>
        <w:t>.</w:t>
      </w:r>
    </w:p>
    <w:p w:rsidR="00744572" w:rsidRPr="00744572" w:rsidRDefault="00744572" w:rsidP="00744572">
      <w:pPr>
        <w:pStyle w:val="a4"/>
        <w:rPr>
          <w:color w:val="021142"/>
          <w:spacing w:val="-1"/>
          <w:lang w:val="el-GR"/>
        </w:rPr>
      </w:pPr>
    </w:p>
    <w:p w:rsidR="00852D18" w:rsidRPr="00734C17" w:rsidRDefault="00F83B3C" w:rsidP="000F5589">
      <w:pPr>
        <w:pStyle w:val="a4"/>
        <w:numPr>
          <w:ilvl w:val="0"/>
          <w:numId w:val="14"/>
        </w:numPr>
        <w:tabs>
          <w:tab w:val="left" w:pos="691"/>
        </w:tabs>
        <w:spacing w:line="247" w:lineRule="auto"/>
        <w:ind w:right="397"/>
        <w:rPr>
          <w:lang w:val="el-GR"/>
        </w:rPr>
      </w:pPr>
      <w:r>
        <w:rPr>
          <w:b/>
          <w:bCs/>
          <w:color w:val="021142"/>
        </w:rPr>
        <w:t>To</w:t>
      </w:r>
      <w:r w:rsidRPr="00F83B3C">
        <w:rPr>
          <w:b/>
          <w:bCs/>
          <w:color w:val="021142"/>
          <w:lang w:val="el-GR"/>
        </w:rPr>
        <w:t xml:space="preserve"> </w:t>
      </w:r>
      <w:r w:rsidR="004A4C4F" w:rsidRPr="004A4C4F">
        <w:rPr>
          <w:b/>
          <w:bCs/>
          <w:color w:val="021142"/>
          <w:lang w:val="el-GR"/>
        </w:rPr>
        <w:t xml:space="preserve">σύνολο του </w:t>
      </w:r>
      <w:r w:rsidR="004A4C4F" w:rsidRPr="00734C17">
        <w:rPr>
          <w:b/>
          <w:bCs/>
          <w:color w:val="021142"/>
          <w:lang w:val="el-GR"/>
        </w:rPr>
        <w:t>ενεργητικού</w:t>
      </w:r>
      <w:r w:rsidR="004A4C4F" w:rsidRPr="00734C17">
        <w:rPr>
          <w:color w:val="021142"/>
          <w:lang w:val="el-GR"/>
        </w:rPr>
        <w:t xml:space="preserve"> </w:t>
      </w:r>
      <w:r w:rsidR="002B7353" w:rsidRPr="00734C17">
        <w:rPr>
          <w:color w:val="021142"/>
          <w:lang w:val="el-GR"/>
        </w:rPr>
        <w:t>διαμορφώθηκε</w:t>
      </w:r>
      <w:r w:rsidRPr="00734C17">
        <w:rPr>
          <w:color w:val="021142"/>
          <w:lang w:val="el-GR"/>
        </w:rPr>
        <w:t xml:space="preserve"> </w:t>
      </w:r>
      <w:r w:rsidR="004A4C4F" w:rsidRPr="00734C17">
        <w:rPr>
          <w:color w:val="021142"/>
          <w:lang w:val="el-GR"/>
        </w:rPr>
        <w:t>σε €</w:t>
      </w:r>
      <w:r w:rsidR="00A63226" w:rsidRPr="00734C17">
        <w:rPr>
          <w:color w:val="021142"/>
          <w:lang w:val="el-GR"/>
        </w:rPr>
        <w:t>81,3</w:t>
      </w:r>
      <w:r w:rsidR="004A4C4F" w:rsidRPr="00734C17">
        <w:rPr>
          <w:color w:val="021142"/>
          <w:lang w:val="el-GR"/>
        </w:rPr>
        <w:t>δισ.</w:t>
      </w:r>
      <w:r w:rsidR="007A0DDD" w:rsidRPr="00734C17">
        <w:rPr>
          <w:color w:val="021142"/>
          <w:lang w:val="el-GR"/>
        </w:rPr>
        <w:t xml:space="preserve"> </w:t>
      </w:r>
    </w:p>
    <w:p w:rsidR="00852D18" w:rsidRPr="00734C17" w:rsidRDefault="00852D18" w:rsidP="000F5589">
      <w:pPr>
        <w:pStyle w:val="a3"/>
        <w:ind w:right="397"/>
        <w:rPr>
          <w:sz w:val="21"/>
          <w:lang w:val="el-GR"/>
        </w:rPr>
      </w:pPr>
    </w:p>
    <w:p w:rsidR="00852D18" w:rsidRPr="00734C17" w:rsidRDefault="00267889" w:rsidP="000F5589">
      <w:pPr>
        <w:pStyle w:val="a4"/>
        <w:numPr>
          <w:ilvl w:val="0"/>
          <w:numId w:val="14"/>
        </w:numPr>
        <w:tabs>
          <w:tab w:val="left" w:pos="700"/>
        </w:tabs>
        <w:spacing w:before="1" w:line="244" w:lineRule="auto"/>
        <w:ind w:right="397"/>
        <w:rPr>
          <w:lang w:val="el-GR"/>
        </w:rPr>
      </w:pPr>
      <w:r w:rsidRPr="00734C17">
        <w:rPr>
          <w:color w:val="021142"/>
          <w:lang w:val="el-GR"/>
        </w:rPr>
        <w:t xml:space="preserve">Τα </w:t>
      </w:r>
      <w:r w:rsidRPr="00734C17">
        <w:rPr>
          <w:b/>
          <w:bCs/>
          <w:color w:val="021142"/>
          <w:lang w:val="el-GR"/>
        </w:rPr>
        <w:t>ενήμερα δάνεια</w:t>
      </w:r>
      <w:r w:rsidR="00365459" w:rsidRPr="00734C17">
        <w:rPr>
          <w:color w:val="021142"/>
          <w:lang w:val="el-GR"/>
        </w:rPr>
        <w:t xml:space="preserve"> </w:t>
      </w:r>
      <w:r w:rsidRPr="00734C17">
        <w:rPr>
          <w:color w:val="021142"/>
          <w:lang w:val="el-GR"/>
        </w:rPr>
        <w:t>ενισχύθηκαν οργανικά κατά €</w:t>
      </w:r>
      <w:r w:rsidR="00A63226" w:rsidRPr="00734C17">
        <w:rPr>
          <w:color w:val="021142"/>
          <w:lang w:val="el-GR"/>
        </w:rPr>
        <w:t>1,2</w:t>
      </w:r>
      <w:r w:rsidR="00031669" w:rsidRPr="00734C17">
        <w:rPr>
          <w:color w:val="021142"/>
          <w:lang w:val="el-GR"/>
        </w:rPr>
        <w:t>δισ</w:t>
      </w:r>
      <w:r w:rsidR="00525FD0" w:rsidRPr="00734C17">
        <w:rPr>
          <w:color w:val="021142"/>
          <w:lang w:val="el-GR"/>
        </w:rPr>
        <w:t>.</w:t>
      </w:r>
      <w:r w:rsidR="00814E0B" w:rsidRPr="00734C17">
        <w:rPr>
          <w:color w:val="021142"/>
          <w:lang w:val="el-GR"/>
        </w:rPr>
        <w:t xml:space="preserve"> </w:t>
      </w:r>
      <w:bookmarkStart w:id="7" w:name="_Hlk102985641"/>
      <w:r w:rsidR="00814E0B" w:rsidRPr="00734C17">
        <w:rPr>
          <w:color w:val="021142"/>
          <w:lang w:val="el-GR"/>
        </w:rPr>
        <w:t xml:space="preserve">το </w:t>
      </w:r>
      <w:r w:rsidR="00D94AAF" w:rsidRPr="00734C17">
        <w:rPr>
          <w:color w:val="021142"/>
          <w:lang w:val="el-GR"/>
        </w:rPr>
        <w:t xml:space="preserve">Α΄ </w:t>
      </w:r>
      <w:r w:rsidR="00473EA4" w:rsidRPr="00734C17">
        <w:rPr>
          <w:color w:val="021142"/>
          <w:lang w:val="el-GR"/>
        </w:rPr>
        <w:t>εξάμηνο</w:t>
      </w:r>
      <w:r w:rsidR="00D94AAF" w:rsidRPr="00734C17">
        <w:rPr>
          <w:color w:val="021142"/>
          <w:lang w:val="el-GR"/>
        </w:rPr>
        <w:t xml:space="preserve"> </w:t>
      </w:r>
      <w:r w:rsidR="00525FD0" w:rsidRPr="00734C17">
        <w:rPr>
          <w:color w:val="021142"/>
          <w:lang w:val="el-GR"/>
        </w:rPr>
        <w:t>202</w:t>
      </w:r>
      <w:bookmarkEnd w:id="7"/>
      <w:r w:rsidR="00D94AAF" w:rsidRPr="00734C17">
        <w:rPr>
          <w:color w:val="021142"/>
          <w:lang w:val="el-GR"/>
        </w:rPr>
        <w:t>4</w:t>
      </w:r>
      <w:r w:rsidR="00525FD0" w:rsidRPr="00734C17">
        <w:rPr>
          <w:color w:val="021142"/>
          <w:lang w:val="el-GR"/>
        </w:rPr>
        <w:t>.</w:t>
      </w:r>
      <w:r w:rsidR="004A4C4F" w:rsidRPr="00734C17">
        <w:rPr>
          <w:color w:val="021142"/>
          <w:lang w:val="el-GR"/>
        </w:rPr>
        <w:t xml:space="preserve"> </w:t>
      </w:r>
      <w:r w:rsidR="005511E3" w:rsidRPr="00734C17">
        <w:rPr>
          <w:color w:val="021142"/>
          <w:lang w:val="el-GR"/>
        </w:rPr>
        <w:t xml:space="preserve">Τα </w:t>
      </w:r>
      <w:r w:rsidR="005511E3" w:rsidRPr="00734C17">
        <w:rPr>
          <w:b/>
          <w:color w:val="021142"/>
          <w:lang w:val="el-GR"/>
        </w:rPr>
        <w:t xml:space="preserve">συνολικά υπόλοιπα χορηγήσεων </w:t>
      </w:r>
      <w:r w:rsidR="005511E3" w:rsidRPr="00734C17">
        <w:rPr>
          <w:color w:val="021142"/>
          <w:lang w:val="el-GR"/>
        </w:rPr>
        <w:t>(προ πρ</w:t>
      </w:r>
      <w:r w:rsidR="00E406E6" w:rsidRPr="00734C17">
        <w:rPr>
          <w:color w:val="021142"/>
          <w:lang w:val="el-GR"/>
        </w:rPr>
        <w:t>οβλέψεων) διαμορφώθηκαν σε €</w:t>
      </w:r>
      <w:r w:rsidRPr="00734C17">
        <w:rPr>
          <w:color w:val="021142"/>
          <w:lang w:val="el-GR"/>
        </w:rPr>
        <w:t>4</w:t>
      </w:r>
      <w:r w:rsidR="00A63226" w:rsidRPr="00734C17">
        <w:rPr>
          <w:color w:val="021142"/>
          <w:lang w:val="el-GR"/>
        </w:rPr>
        <w:t>3,</w:t>
      </w:r>
      <w:r w:rsidR="00367961" w:rsidRPr="00367961">
        <w:rPr>
          <w:color w:val="021142"/>
          <w:lang w:val="el-GR"/>
        </w:rPr>
        <w:t>4</w:t>
      </w:r>
      <w:r w:rsidR="005511E3" w:rsidRPr="00734C17">
        <w:rPr>
          <w:color w:val="021142"/>
          <w:lang w:val="el-GR"/>
        </w:rPr>
        <w:t>δισ.</w:t>
      </w:r>
      <w:r w:rsidR="005511E3" w:rsidRPr="00734C17">
        <w:rPr>
          <w:color w:val="021142"/>
          <w:spacing w:val="-1"/>
          <w:lang w:val="el-GR"/>
        </w:rPr>
        <w:t>,</w:t>
      </w:r>
      <w:r w:rsidR="005511E3" w:rsidRPr="00734C17">
        <w:rPr>
          <w:color w:val="021142"/>
          <w:spacing w:val="-12"/>
          <w:lang w:val="el-GR"/>
        </w:rPr>
        <w:t xml:space="preserve"> </w:t>
      </w:r>
      <w:r w:rsidR="005511E3" w:rsidRPr="00734C17">
        <w:rPr>
          <w:color w:val="021142"/>
          <w:spacing w:val="-1"/>
          <w:lang w:val="el-GR"/>
        </w:rPr>
        <w:t>περιλαμβανομένων</w:t>
      </w:r>
      <w:r w:rsidR="005511E3" w:rsidRPr="00734C17">
        <w:rPr>
          <w:color w:val="021142"/>
          <w:spacing w:val="-12"/>
          <w:lang w:val="el-GR"/>
        </w:rPr>
        <w:t xml:space="preserve"> </w:t>
      </w:r>
      <w:r w:rsidR="005511E3" w:rsidRPr="00734C17">
        <w:rPr>
          <w:color w:val="021142"/>
          <w:spacing w:val="-1"/>
          <w:lang w:val="el-GR"/>
        </w:rPr>
        <w:t>των</w:t>
      </w:r>
      <w:r w:rsidR="005511E3" w:rsidRPr="00734C17">
        <w:rPr>
          <w:color w:val="021142"/>
          <w:spacing w:val="-13"/>
          <w:lang w:val="el-GR"/>
        </w:rPr>
        <w:t xml:space="preserve"> </w:t>
      </w:r>
      <w:r w:rsidR="005511E3" w:rsidRPr="00734C17">
        <w:rPr>
          <w:color w:val="021142"/>
          <w:spacing w:val="-1"/>
          <w:lang w:val="el-GR"/>
        </w:rPr>
        <w:t>ομολόγων</w:t>
      </w:r>
      <w:r w:rsidR="005511E3" w:rsidRPr="00734C17">
        <w:rPr>
          <w:color w:val="021142"/>
          <w:spacing w:val="-12"/>
          <w:lang w:val="el-GR"/>
        </w:rPr>
        <w:t xml:space="preserve"> </w:t>
      </w:r>
      <w:r w:rsidR="005511E3" w:rsidRPr="00734C17">
        <w:rPr>
          <w:color w:val="021142"/>
          <w:spacing w:val="-1"/>
          <w:lang w:val="el-GR"/>
        </w:rPr>
        <w:t>υψηλής</w:t>
      </w:r>
      <w:r w:rsidR="006F7666" w:rsidRPr="00734C17">
        <w:rPr>
          <w:color w:val="021142"/>
          <w:spacing w:val="-1"/>
          <w:lang w:val="el-GR"/>
        </w:rPr>
        <w:t xml:space="preserve"> και μέσης</w:t>
      </w:r>
      <w:r w:rsidR="005511E3" w:rsidRPr="00734C17">
        <w:rPr>
          <w:color w:val="021142"/>
          <w:spacing w:val="-12"/>
          <w:lang w:val="el-GR"/>
        </w:rPr>
        <w:t xml:space="preserve"> </w:t>
      </w:r>
      <w:r w:rsidR="005511E3" w:rsidRPr="00734C17">
        <w:rPr>
          <w:color w:val="021142"/>
          <w:spacing w:val="-1"/>
          <w:lang w:val="el-GR"/>
        </w:rPr>
        <w:t>διαβάθμισης</w:t>
      </w:r>
      <w:r w:rsidR="005511E3" w:rsidRPr="00734C17">
        <w:rPr>
          <w:color w:val="021142"/>
          <w:spacing w:val="-13"/>
          <w:lang w:val="el-GR"/>
        </w:rPr>
        <w:t xml:space="preserve"> </w:t>
      </w:r>
      <w:r w:rsidR="005511E3" w:rsidRPr="00734C17">
        <w:rPr>
          <w:color w:val="021142"/>
          <w:spacing w:val="-1"/>
          <w:lang w:val="el-GR"/>
        </w:rPr>
        <w:t>ύψους</w:t>
      </w:r>
      <w:r w:rsidR="005511E3" w:rsidRPr="00734C17">
        <w:rPr>
          <w:color w:val="021142"/>
          <w:spacing w:val="-12"/>
          <w:lang w:val="el-GR"/>
        </w:rPr>
        <w:t xml:space="preserve"> </w:t>
      </w:r>
      <w:r w:rsidR="005511E3" w:rsidRPr="00734C17">
        <w:rPr>
          <w:color w:val="021142"/>
          <w:spacing w:val="-1"/>
          <w:lang w:val="el-GR"/>
        </w:rPr>
        <w:t>€</w:t>
      </w:r>
      <w:r w:rsidR="00D24A90" w:rsidRPr="00734C17">
        <w:rPr>
          <w:color w:val="021142"/>
          <w:spacing w:val="-1"/>
          <w:lang w:val="el-GR"/>
        </w:rPr>
        <w:t>4,</w:t>
      </w:r>
      <w:r w:rsidR="00D94AAF" w:rsidRPr="00734C17">
        <w:rPr>
          <w:color w:val="021142"/>
          <w:spacing w:val="-1"/>
          <w:lang w:val="el-GR"/>
        </w:rPr>
        <w:t>3</w:t>
      </w:r>
      <w:r w:rsidR="005511E3" w:rsidRPr="00734C17">
        <w:rPr>
          <w:color w:val="021142"/>
          <w:spacing w:val="-1"/>
          <w:lang w:val="el-GR"/>
        </w:rPr>
        <w:t>δισ.</w:t>
      </w:r>
      <w:r w:rsidR="005511E3" w:rsidRPr="00734C17">
        <w:rPr>
          <w:color w:val="021142"/>
          <w:spacing w:val="-12"/>
          <w:lang w:val="el-GR"/>
        </w:rPr>
        <w:t xml:space="preserve"> </w:t>
      </w:r>
      <w:r w:rsidR="005511E3" w:rsidRPr="00734C17">
        <w:rPr>
          <w:color w:val="021142"/>
          <w:spacing w:val="-1"/>
          <w:lang w:val="el-GR"/>
        </w:rPr>
        <w:t>Τα</w:t>
      </w:r>
      <w:r w:rsidR="005511E3" w:rsidRPr="00734C17">
        <w:rPr>
          <w:color w:val="021142"/>
          <w:spacing w:val="-13"/>
          <w:lang w:val="el-GR"/>
        </w:rPr>
        <w:t xml:space="preserve"> </w:t>
      </w:r>
      <w:r w:rsidR="005511E3" w:rsidRPr="00734C17">
        <w:rPr>
          <w:color w:val="021142"/>
          <w:spacing w:val="-1"/>
          <w:lang w:val="el-GR"/>
        </w:rPr>
        <w:t>επιχειρηματικά</w:t>
      </w:r>
      <w:r w:rsidR="005511E3" w:rsidRPr="00734C17">
        <w:rPr>
          <w:color w:val="021142"/>
          <w:spacing w:val="-12"/>
          <w:lang w:val="el-GR"/>
        </w:rPr>
        <w:t xml:space="preserve"> </w:t>
      </w:r>
      <w:r w:rsidR="005511E3" w:rsidRPr="00734C17">
        <w:rPr>
          <w:color w:val="021142"/>
          <w:lang w:val="el-GR"/>
        </w:rPr>
        <w:t>δάνεια</w:t>
      </w:r>
      <w:r w:rsidR="0090119D" w:rsidRPr="00734C17">
        <w:rPr>
          <w:color w:val="021142"/>
          <w:lang w:val="el-GR"/>
        </w:rPr>
        <w:t xml:space="preserve"> </w:t>
      </w:r>
      <w:r w:rsidR="00565849" w:rsidRPr="00734C17">
        <w:rPr>
          <w:color w:val="021142"/>
          <w:lang w:val="el-GR"/>
        </w:rPr>
        <w:t>ανήλθαν</w:t>
      </w:r>
      <w:r w:rsidR="005511E3" w:rsidRPr="00734C17">
        <w:rPr>
          <w:color w:val="021142"/>
          <w:spacing w:val="-3"/>
          <w:lang w:val="el-GR"/>
        </w:rPr>
        <w:t xml:space="preserve"> </w:t>
      </w:r>
      <w:r w:rsidR="005511E3" w:rsidRPr="00734C17">
        <w:rPr>
          <w:color w:val="021142"/>
          <w:lang w:val="el-GR"/>
        </w:rPr>
        <w:t>σε</w:t>
      </w:r>
      <w:r w:rsidR="005511E3" w:rsidRPr="00734C17">
        <w:rPr>
          <w:color w:val="021142"/>
          <w:spacing w:val="-3"/>
          <w:lang w:val="el-GR"/>
        </w:rPr>
        <w:t xml:space="preserve"> </w:t>
      </w:r>
      <w:r w:rsidR="005511E3" w:rsidRPr="00734C17">
        <w:rPr>
          <w:color w:val="021142"/>
          <w:lang w:val="el-GR"/>
        </w:rPr>
        <w:t>€</w:t>
      </w:r>
      <w:r w:rsidR="006F7666" w:rsidRPr="00734C17">
        <w:rPr>
          <w:color w:val="021142"/>
          <w:lang w:val="el-GR"/>
        </w:rPr>
        <w:t>2</w:t>
      </w:r>
      <w:r w:rsidR="00EB2B58" w:rsidRPr="00734C17">
        <w:rPr>
          <w:color w:val="021142"/>
          <w:lang w:val="el-GR"/>
        </w:rPr>
        <w:t>5,</w:t>
      </w:r>
      <w:r w:rsidR="00734C17" w:rsidRPr="00734C17">
        <w:rPr>
          <w:color w:val="021142"/>
          <w:lang w:val="el-GR"/>
        </w:rPr>
        <w:t>8</w:t>
      </w:r>
      <w:r w:rsidR="005511E3" w:rsidRPr="00734C17">
        <w:rPr>
          <w:color w:val="021142"/>
          <w:lang w:val="el-GR"/>
        </w:rPr>
        <w:t>δισ.,</w:t>
      </w:r>
      <w:r w:rsidR="005511E3" w:rsidRPr="00734C17">
        <w:rPr>
          <w:color w:val="021142"/>
          <w:spacing w:val="-2"/>
          <w:lang w:val="el-GR"/>
        </w:rPr>
        <w:t xml:space="preserve"> </w:t>
      </w:r>
      <w:r w:rsidR="005511E3" w:rsidRPr="00734C17">
        <w:rPr>
          <w:color w:val="021142"/>
          <w:lang w:val="el-GR"/>
        </w:rPr>
        <w:t>τα</w:t>
      </w:r>
      <w:r w:rsidR="005511E3" w:rsidRPr="00734C17">
        <w:rPr>
          <w:color w:val="021142"/>
          <w:spacing w:val="-3"/>
          <w:lang w:val="el-GR"/>
        </w:rPr>
        <w:t xml:space="preserve"> </w:t>
      </w:r>
      <w:r w:rsidR="005511E3" w:rsidRPr="00734C17">
        <w:rPr>
          <w:color w:val="021142"/>
          <w:lang w:val="el-GR"/>
        </w:rPr>
        <w:t>στεγαστικά</w:t>
      </w:r>
      <w:r w:rsidR="005511E3" w:rsidRPr="00734C17">
        <w:rPr>
          <w:color w:val="021142"/>
          <w:spacing w:val="-2"/>
          <w:lang w:val="el-GR"/>
        </w:rPr>
        <w:t xml:space="preserve"> </w:t>
      </w:r>
      <w:r w:rsidR="005511E3" w:rsidRPr="00734C17">
        <w:rPr>
          <w:color w:val="021142"/>
          <w:lang w:val="el-GR"/>
        </w:rPr>
        <w:t>σε</w:t>
      </w:r>
      <w:r w:rsidR="005511E3" w:rsidRPr="00734C17">
        <w:rPr>
          <w:color w:val="021142"/>
          <w:spacing w:val="-3"/>
          <w:lang w:val="el-GR"/>
        </w:rPr>
        <w:t xml:space="preserve"> </w:t>
      </w:r>
      <w:r w:rsidR="00E34391" w:rsidRPr="00734C17">
        <w:rPr>
          <w:color w:val="021142"/>
          <w:lang w:val="el-GR"/>
        </w:rPr>
        <w:t>€</w:t>
      </w:r>
      <w:r w:rsidR="00EB2B58" w:rsidRPr="00734C17">
        <w:rPr>
          <w:color w:val="021142"/>
          <w:lang w:val="el-GR"/>
        </w:rPr>
        <w:t>9,</w:t>
      </w:r>
      <w:r w:rsidR="00734C17" w:rsidRPr="00734C17">
        <w:rPr>
          <w:color w:val="021142"/>
          <w:lang w:val="el-GR"/>
        </w:rPr>
        <w:t>8</w:t>
      </w:r>
      <w:r w:rsidR="005511E3" w:rsidRPr="00734C17">
        <w:rPr>
          <w:color w:val="021142"/>
          <w:lang w:val="el-GR"/>
        </w:rPr>
        <w:t>δισ.</w:t>
      </w:r>
      <w:r w:rsidR="005511E3" w:rsidRPr="00734C17">
        <w:rPr>
          <w:color w:val="021142"/>
          <w:spacing w:val="-2"/>
          <w:lang w:val="el-GR"/>
        </w:rPr>
        <w:t xml:space="preserve"> </w:t>
      </w:r>
      <w:r w:rsidR="005511E3" w:rsidRPr="00734C17">
        <w:rPr>
          <w:color w:val="021142"/>
          <w:lang w:val="el-GR"/>
        </w:rPr>
        <w:t>και</w:t>
      </w:r>
      <w:r w:rsidR="005511E3" w:rsidRPr="00734C17">
        <w:rPr>
          <w:color w:val="021142"/>
          <w:spacing w:val="-3"/>
          <w:lang w:val="el-GR"/>
        </w:rPr>
        <w:t xml:space="preserve"> </w:t>
      </w:r>
      <w:r w:rsidR="005511E3" w:rsidRPr="00734C17">
        <w:rPr>
          <w:color w:val="021142"/>
          <w:lang w:val="el-GR"/>
        </w:rPr>
        <w:t>τα</w:t>
      </w:r>
      <w:r w:rsidR="005511E3" w:rsidRPr="00734C17">
        <w:rPr>
          <w:color w:val="021142"/>
          <w:spacing w:val="-3"/>
          <w:lang w:val="el-GR"/>
        </w:rPr>
        <w:t xml:space="preserve"> </w:t>
      </w:r>
      <w:r w:rsidR="005511E3" w:rsidRPr="00734C17">
        <w:rPr>
          <w:color w:val="021142"/>
          <w:lang w:val="el-GR"/>
        </w:rPr>
        <w:t>καταναλωτικά</w:t>
      </w:r>
      <w:r w:rsidR="005511E3" w:rsidRPr="00734C17">
        <w:rPr>
          <w:color w:val="021142"/>
          <w:spacing w:val="-2"/>
          <w:lang w:val="el-GR"/>
        </w:rPr>
        <w:t xml:space="preserve"> </w:t>
      </w:r>
      <w:r w:rsidR="005511E3" w:rsidRPr="00734C17">
        <w:rPr>
          <w:color w:val="021142"/>
          <w:lang w:val="el-GR"/>
        </w:rPr>
        <w:t>σε</w:t>
      </w:r>
      <w:r w:rsidR="005511E3" w:rsidRPr="00734C17">
        <w:rPr>
          <w:color w:val="021142"/>
          <w:spacing w:val="-3"/>
          <w:lang w:val="el-GR"/>
        </w:rPr>
        <w:t xml:space="preserve"> </w:t>
      </w:r>
      <w:r w:rsidR="00E34391" w:rsidRPr="00734C17">
        <w:rPr>
          <w:color w:val="021142"/>
          <w:lang w:val="el-GR"/>
        </w:rPr>
        <w:t>€</w:t>
      </w:r>
      <w:r w:rsidR="00B45F20" w:rsidRPr="00734C17">
        <w:rPr>
          <w:color w:val="021142"/>
          <w:lang w:val="el-GR"/>
        </w:rPr>
        <w:t>3,</w:t>
      </w:r>
      <w:r w:rsidR="00734C17" w:rsidRPr="00734C17">
        <w:rPr>
          <w:color w:val="021142"/>
          <w:lang w:val="el-GR"/>
        </w:rPr>
        <w:t>6</w:t>
      </w:r>
      <w:r w:rsidR="005511E3" w:rsidRPr="00734C17">
        <w:rPr>
          <w:color w:val="021142"/>
          <w:lang w:val="el-GR"/>
        </w:rPr>
        <w:t>δισ.</w:t>
      </w:r>
    </w:p>
    <w:p w:rsidR="00852D18" w:rsidRPr="005511E3" w:rsidRDefault="00852D18" w:rsidP="000F5589">
      <w:pPr>
        <w:pStyle w:val="a3"/>
        <w:spacing w:before="1"/>
        <w:ind w:right="397"/>
        <w:rPr>
          <w:lang w:val="el-GR"/>
        </w:rPr>
      </w:pPr>
    </w:p>
    <w:p w:rsidR="00325125" w:rsidRPr="00B66B55" w:rsidRDefault="005511E3" w:rsidP="00EB0E41">
      <w:pPr>
        <w:pStyle w:val="a4"/>
        <w:numPr>
          <w:ilvl w:val="0"/>
          <w:numId w:val="14"/>
        </w:numPr>
        <w:tabs>
          <w:tab w:val="left" w:pos="724"/>
        </w:tabs>
        <w:spacing w:line="237" w:lineRule="auto"/>
        <w:ind w:right="397"/>
        <w:rPr>
          <w:lang w:val="el-GR"/>
        </w:rPr>
      </w:pPr>
      <w:r w:rsidRPr="000F5589">
        <w:rPr>
          <w:color w:val="021142"/>
          <w:lang w:val="el-GR"/>
        </w:rPr>
        <w:t>Οι</w:t>
      </w:r>
      <w:r w:rsidRPr="000F5589">
        <w:rPr>
          <w:color w:val="021142"/>
          <w:spacing w:val="20"/>
          <w:lang w:val="el-GR"/>
        </w:rPr>
        <w:t xml:space="preserve"> </w:t>
      </w:r>
      <w:r w:rsidRPr="000F5589">
        <w:rPr>
          <w:b/>
          <w:color w:val="021142"/>
          <w:lang w:val="el-GR"/>
        </w:rPr>
        <w:t>καταθέσεις</w:t>
      </w:r>
      <w:r w:rsidRPr="000F5589">
        <w:rPr>
          <w:b/>
          <w:color w:val="021142"/>
          <w:spacing w:val="23"/>
          <w:lang w:val="el-GR"/>
        </w:rPr>
        <w:t xml:space="preserve"> </w:t>
      </w:r>
      <w:r w:rsidRPr="000F5589">
        <w:rPr>
          <w:b/>
          <w:color w:val="021142"/>
          <w:lang w:val="el-GR"/>
        </w:rPr>
        <w:t>πελατών</w:t>
      </w:r>
      <w:r w:rsidRPr="000F5589">
        <w:rPr>
          <w:b/>
          <w:color w:val="021142"/>
          <w:spacing w:val="23"/>
          <w:lang w:val="el-GR"/>
        </w:rPr>
        <w:t xml:space="preserve"> </w:t>
      </w:r>
      <w:r w:rsidR="00A63226" w:rsidRPr="00A63226">
        <w:rPr>
          <w:color w:val="021142"/>
          <w:spacing w:val="-1"/>
          <w:lang w:val="el-GR"/>
        </w:rPr>
        <w:t xml:space="preserve">αυξήθηκαν </w:t>
      </w:r>
      <w:r w:rsidRPr="000F5589">
        <w:rPr>
          <w:color w:val="021142"/>
          <w:lang w:val="el-GR"/>
        </w:rPr>
        <w:t>κατά</w:t>
      </w:r>
      <w:r w:rsidRPr="000F5589">
        <w:rPr>
          <w:color w:val="021142"/>
          <w:spacing w:val="21"/>
          <w:lang w:val="el-GR"/>
        </w:rPr>
        <w:t xml:space="preserve"> </w:t>
      </w:r>
      <w:r w:rsidRPr="00774E0F">
        <w:rPr>
          <w:color w:val="021142"/>
          <w:lang w:val="el-GR"/>
        </w:rPr>
        <w:t>€</w:t>
      </w:r>
      <w:r w:rsidR="00872B77">
        <w:rPr>
          <w:color w:val="021142"/>
          <w:lang w:val="el-GR"/>
        </w:rPr>
        <w:t>1</w:t>
      </w:r>
      <w:r w:rsidR="00A63226">
        <w:rPr>
          <w:color w:val="021142"/>
          <w:lang w:val="el-GR"/>
        </w:rPr>
        <w:t>,2</w:t>
      </w:r>
      <w:r w:rsidR="00031669">
        <w:rPr>
          <w:color w:val="021142"/>
          <w:lang w:val="el-GR"/>
        </w:rPr>
        <w:t>δισ.</w:t>
      </w:r>
      <w:r w:rsidRPr="000F5589">
        <w:rPr>
          <w:color w:val="021142"/>
          <w:spacing w:val="20"/>
          <w:lang w:val="el-GR"/>
        </w:rPr>
        <w:t xml:space="preserve"> </w:t>
      </w:r>
      <w:r w:rsidR="006672A7">
        <w:rPr>
          <w:color w:val="021142"/>
          <w:lang w:val="el-GR"/>
        </w:rPr>
        <w:t xml:space="preserve">το Α΄ </w:t>
      </w:r>
      <w:r w:rsidR="00473EA4">
        <w:rPr>
          <w:color w:val="021142"/>
          <w:lang w:val="el-GR"/>
        </w:rPr>
        <w:t>εξάμηνο</w:t>
      </w:r>
      <w:r w:rsidR="006672A7">
        <w:rPr>
          <w:color w:val="021142"/>
          <w:lang w:val="el-GR"/>
        </w:rPr>
        <w:t xml:space="preserve"> 2024</w:t>
      </w:r>
      <w:r w:rsidR="00D94AAF">
        <w:rPr>
          <w:color w:val="021142"/>
          <w:spacing w:val="20"/>
          <w:lang w:val="el-GR"/>
        </w:rPr>
        <w:t xml:space="preserve"> </w:t>
      </w:r>
      <w:r w:rsidR="00215270">
        <w:rPr>
          <w:color w:val="021142"/>
          <w:lang w:val="el-GR"/>
        </w:rPr>
        <w:t>σε €5</w:t>
      </w:r>
      <w:r w:rsidR="00A63226">
        <w:rPr>
          <w:color w:val="021142"/>
          <w:lang w:val="el-GR"/>
        </w:rPr>
        <w:t>8,</w:t>
      </w:r>
      <w:r w:rsidR="00B74152" w:rsidRPr="00B74152">
        <w:rPr>
          <w:color w:val="021142"/>
          <w:lang w:val="el-GR"/>
        </w:rPr>
        <w:t>6</w:t>
      </w:r>
      <w:r w:rsidR="00215270">
        <w:rPr>
          <w:color w:val="021142"/>
          <w:lang w:val="el-GR"/>
        </w:rPr>
        <w:t>δισ</w:t>
      </w:r>
      <w:r w:rsidR="00D42AD7" w:rsidRPr="000F5589">
        <w:rPr>
          <w:color w:val="021142"/>
          <w:lang w:val="el-GR"/>
        </w:rPr>
        <w:t>.</w:t>
      </w:r>
      <w:r w:rsidR="00A23346">
        <w:rPr>
          <w:color w:val="021142"/>
          <w:lang w:val="el-GR"/>
        </w:rPr>
        <w:t xml:space="preserve"> </w:t>
      </w:r>
      <w:r w:rsidRPr="000F5589">
        <w:rPr>
          <w:color w:val="021142"/>
          <w:lang w:val="el-GR"/>
        </w:rPr>
        <w:t xml:space="preserve">Ο </w:t>
      </w:r>
      <w:r w:rsidRPr="000F5589">
        <w:rPr>
          <w:b/>
          <w:color w:val="021142"/>
          <w:lang w:val="el-GR"/>
        </w:rPr>
        <w:t>δείκτης χορηγήσεων προς</w:t>
      </w:r>
      <w:r w:rsidRPr="000F5589">
        <w:rPr>
          <w:b/>
          <w:color w:val="021142"/>
          <w:spacing w:val="1"/>
          <w:lang w:val="el-GR"/>
        </w:rPr>
        <w:t xml:space="preserve"> </w:t>
      </w:r>
      <w:r w:rsidRPr="000F5589">
        <w:rPr>
          <w:b/>
          <w:color w:val="021142"/>
          <w:spacing w:val="-2"/>
          <w:lang w:val="el-GR"/>
        </w:rPr>
        <w:t>καταθέσεις</w:t>
      </w:r>
      <w:r w:rsidRPr="000F5589">
        <w:rPr>
          <w:b/>
          <w:color w:val="021142"/>
          <w:spacing w:val="-16"/>
          <w:lang w:val="el-GR"/>
        </w:rPr>
        <w:t xml:space="preserve"> </w:t>
      </w:r>
      <w:r w:rsidR="006E26CE">
        <w:rPr>
          <w:color w:val="021142"/>
          <w:spacing w:val="-2"/>
          <w:lang w:val="el-GR"/>
        </w:rPr>
        <w:t>διαμορφώθηκε</w:t>
      </w:r>
      <w:r w:rsidRPr="000F5589">
        <w:rPr>
          <w:color w:val="021142"/>
          <w:spacing w:val="-15"/>
          <w:lang w:val="el-GR"/>
        </w:rPr>
        <w:t xml:space="preserve"> </w:t>
      </w:r>
      <w:r w:rsidRPr="000F5589">
        <w:rPr>
          <w:color w:val="021142"/>
          <w:spacing w:val="-2"/>
          <w:lang w:val="el-GR"/>
        </w:rPr>
        <w:t>σε</w:t>
      </w:r>
      <w:r w:rsidRPr="000F5589">
        <w:rPr>
          <w:color w:val="021142"/>
          <w:spacing w:val="-16"/>
          <w:lang w:val="el-GR"/>
        </w:rPr>
        <w:t xml:space="preserve"> </w:t>
      </w:r>
      <w:r w:rsidR="006E2902" w:rsidRPr="006E2902">
        <w:rPr>
          <w:color w:val="021142"/>
          <w:spacing w:val="-2"/>
          <w:lang w:val="el-GR"/>
        </w:rPr>
        <w:t>7</w:t>
      </w:r>
      <w:r w:rsidR="00EB0E41">
        <w:rPr>
          <w:color w:val="021142"/>
          <w:spacing w:val="-2"/>
          <w:lang w:val="el-GR"/>
        </w:rPr>
        <w:t>2,</w:t>
      </w:r>
      <w:r w:rsidR="00A63226">
        <w:rPr>
          <w:color w:val="021142"/>
          <w:spacing w:val="-2"/>
          <w:lang w:val="el-GR"/>
        </w:rPr>
        <w:t>0</w:t>
      </w:r>
      <w:r w:rsidRPr="000F5589">
        <w:rPr>
          <w:color w:val="021142"/>
          <w:spacing w:val="-2"/>
          <w:lang w:val="el-GR"/>
        </w:rPr>
        <w:t>%</w:t>
      </w:r>
      <w:r w:rsidR="006E26CE">
        <w:rPr>
          <w:color w:val="021142"/>
          <w:spacing w:val="-2"/>
          <w:lang w:val="el-GR"/>
        </w:rPr>
        <w:t xml:space="preserve"> και</w:t>
      </w:r>
      <w:r w:rsidRPr="000F5589">
        <w:rPr>
          <w:color w:val="021142"/>
          <w:spacing w:val="-16"/>
          <w:lang w:val="el-GR"/>
        </w:rPr>
        <w:t xml:space="preserve"> </w:t>
      </w:r>
      <w:r w:rsidR="006E26CE">
        <w:rPr>
          <w:color w:val="021142"/>
          <w:spacing w:val="-16"/>
          <w:lang w:val="el-GR"/>
        </w:rPr>
        <w:t>ο</w:t>
      </w:r>
      <w:r w:rsidRPr="000F5589">
        <w:rPr>
          <w:color w:val="021142"/>
          <w:spacing w:val="-16"/>
          <w:lang w:val="el-GR"/>
        </w:rPr>
        <w:t xml:space="preserve"> </w:t>
      </w:r>
      <w:r w:rsidRPr="000F5589">
        <w:rPr>
          <w:b/>
          <w:color w:val="021142"/>
          <w:spacing w:val="-2"/>
          <w:lang w:val="el-GR"/>
        </w:rPr>
        <w:t>δείκτης</w:t>
      </w:r>
      <w:r w:rsidRPr="000F5589">
        <w:rPr>
          <w:b/>
          <w:color w:val="021142"/>
          <w:spacing w:val="-15"/>
          <w:lang w:val="el-GR"/>
        </w:rPr>
        <w:t xml:space="preserve"> </w:t>
      </w:r>
      <w:r w:rsidRPr="000F5589">
        <w:rPr>
          <w:b/>
          <w:color w:val="021142"/>
          <w:spacing w:val="-2"/>
          <w:lang w:val="el-GR"/>
        </w:rPr>
        <w:t>κάλυψης</w:t>
      </w:r>
      <w:r w:rsidRPr="000F5589">
        <w:rPr>
          <w:b/>
          <w:color w:val="021142"/>
          <w:spacing w:val="-16"/>
          <w:lang w:val="el-GR"/>
        </w:rPr>
        <w:t xml:space="preserve"> </w:t>
      </w:r>
      <w:r w:rsidRPr="000F5589">
        <w:rPr>
          <w:b/>
          <w:color w:val="021142"/>
          <w:spacing w:val="-2"/>
          <w:lang w:val="el-GR"/>
        </w:rPr>
        <w:t>ρευστότητας</w:t>
      </w:r>
      <w:r w:rsidR="001D2C7D" w:rsidRPr="000F5589">
        <w:rPr>
          <w:b/>
          <w:color w:val="021142"/>
          <w:spacing w:val="-2"/>
          <w:lang w:val="el-GR"/>
        </w:rPr>
        <w:t xml:space="preserve"> </w:t>
      </w:r>
      <w:r w:rsidRPr="000F5589">
        <w:rPr>
          <w:b/>
          <w:color w:val="021142"/>
          <w:spacing w:val="-50"/>
          <w:lang w:val="el-GR"/>
        </w:rPr>
        <w:t xml:space="preserve"> </w:t>
      </w:r>
      <w:r w:rsidRPr="000F5589">
        <w:rPr>
          <w:color w:val="021142"/>
          <w:lang w:val="el-GR"/>
        </w:rPr>
        <w:t>σε</w:t>
      </w:r>
      <w:r w:rsidRPr="000F5589">
        <w:rPr>
          <w:color w:val="021142"/>
          <w:spacing w:val="-5"/>
          <w:lang w:val="el-GR"/>
        </w:rPr>
        <w:t xml:space="preserve"> </w:t>
      </w:r>
      <w:r w:rsidR="00A87688" w:rsidRPr="00774E0F">
        <w:rPr>
          <w:color w:val="021142"/>
          <w:lang w:val="el-GR"/>
        </w:rPr>
        <w:t>1</w:t>
      </w:r>
      <w:r w:rsidR="00A63226">
        <w:rPr>
          <w:color w:val="021142"/>
          <w:lang w:val="el-GR"/>
        </w:rPr>
        <w:t>81,7</w:t>
      </w:r>
      <w:r w:rsidR="006E26CE" w:rsidRPr="00774E0F">
        <w:rPr>
          <w:color w:val="021142"/>
          <w:lang w:val="el-GR"/>
        </w:rPr>
        <w:t>%</w:t>
      </w:r>
      <w:r w:rsidR="006E26CE">
        <w:rPr>
          <w:color w:val="021142"/>
          <w:lang w:val="el-GR"/>
        </w:rPr>
        <w:t xml:space="preserve"> </w:t>
      </w:r>
      <w:r w:rsidR="00EB0E41">
        <w:rPr>
          <w:color w:val="021142"/>
          <w:spacing w:val="-13"/>
          <w:lang w:val="el-GR"/>
        </w:rPr>
        <w:t xml:space="preserve">στο τέλος του </w:t>
      </w:r>
      <w:r w:rsidR="006672A7">
        <w:rPr>
          <w:color w:val="021142"/>
          <w:spacing w:val="-13"/>
          <w:lang w:val="el-GR"/>
        </w:rPr>
        <w:t xml:space="preserve">Α΄ </w:t>
      </w:r>
      <w:r w:rsidR="00CB6011">
        <w:rPr>
          <w:color w:val="021142"/>
          <w:spacing w:val="-13"/>
          <w:lang w:val="el-GR"/>
        </w:rPr>
        <w:t>Εξαμήνου</w:t>
      </w:r>
      <w:r w:rsidR="006672A7">
        <w:rPr>
          <w:color w:val="021142"/>
          <w:spacing w:val="-13"/>
          <w:lang w:val="el-GR"/>
        </w:rPr>
        <w:t xml:space="preserve"> </w:t>
      </w:r>
      <w:r w:rsidR="006E26CE" w:rsidRPr="00971A4C">
        <w:rPr>
          <w:bCs/>
          <w:color w:val="021142"/>
          <w:spacing w:val="-8"/>
          <w:lang w:val="el-GR"/>
        </w:rPr>
        <w:t>202</w:t>
      </w:r>
      <w:r w:rsidR="006672A7">
        <w:rPr>
          <w:bCs/>
          <w:color w:val="021142"/>
          <w:spacing w:val="-8"/>
          <w:lang w:val="el-GR"/>
        </w:rPr>
        <w:t>4</w:t>
      </w:r>
      <w:r w:rsidR="006E26CE">
        <w:rPr>
          <w:bCs/>
          <w:color w:val="021142"/>
          <w:spacing w:val="-8"/>
          <w:lang w:val="el-GR"/>
        </w:rPr>
        <w:t>.</w:t>
      </w:r>
      <w:r w:rsidR="00EB0E41">
        <w:rPr>
          <w:color w:val="021142"/>
          <w:spacing w:val="-2"/>
          <w:lang w:val="el-GR"/>
        </w:rPr>
        <w:t xml:space="preserve"> Η </w:t>
      </w:r>
      <w:r w:rsidR="00EB0E41" w:rsidRPr="00EB0E41">
        <w:rPr>
          <w:b/>
          <w:bCs/>
          <w:color w:val="021142"/>
          <w:lang w:val="el-GR"/>
        </w:rPr>
        <w:t xml:space="preserve">χρηματοδότηση από το </w:t>
      </w:r>
      <w:proofErr w:type="spellStart"/>
      <w:r w:rsidR="00EB0E41" w:rsidRPr="00EB0E41">
        <w:rPr>
          <w:b/>
          <w:bCs/>
          <w:color w:val="021142"/>
          <w:lang w:val="el-GR"/>
        </w:rPr>
        <w:t>ευρωσύστημα</w:t>
      </w:r>
      <w:proofErr w:type="spellEnd"/>
      <w:r w:rsidR="00EB0E41" w:rsidRPr="00EB0E41">
        <w:rPr>
          <w:color w:val="021142"/>
          <w:lang w:val="el-GR"/>
        </w:rPr>
        <w:t xml:space="preserve"> </w:t>
      </w:r>
      <w:r w:rsidR="00EB0E41">
        <w:rPr>
          <w:color w:val="021142"/>
          <w:lang w:val="el-GR"/>
        </w:rPr>
        <w:t xml:space="preserve">μειώθηκε </w:t>
      </w:r>
      <w:r w:rsidR="00EB0E41" w:rsidRPr="00EB0E41">
        <w:rPr>
          <w:color w:val="021142"/>
          <w:lang w:val="el-GR"/>
        </w:rPr>
        <w:t>κατά €</w:t>
      </w:r>
      <w:r w:rsidR="00A63226">
        <w:rPr>
          <w:color w:val="021142"/>
          <w:lang w:val="el-GR"/>
        </w:rPr>
        <w:t>4</w:t>
      </w:r>
      <w:r w:rsidR="00C012CC">
        <w:rPr>
          <w:color w:val="021142"/>
          <w:lang w:val="el-GR"/>
        </w:rPr>
        <w:t>,</w:t>
      </w:r>
      <w:r w:rsidR="006672A7">
        <w:rPr>
          <w:color w:val="021142"/>
          <w:lang w:val="el-GR"/>
        </w:rPr>
        <w:t>3</w:t>
      </w:r>
      <w:r w:rsidR="00EB0E41" w:rsidRPr="00EB0E41">
        <w:rPr>
          <w:color w:val="021142"/>
          <w:lang w:val="el-GR"/>
        </w:rPr>
        <w:t xml:space="preserve">δισ. </w:t>
      </w:r>
      <w:r w:rsidR="007D4708">
        <w:rPr>
          <w:color w:val="021142"/>
          <w:lang w:val="el-GR"/>
        </w:rPr>
        <w:t xml:space="preserve">σε ετήσια βάση </w:t>
      </w:r>
      <w:r w:rsidR="00EB0E41">
        <w:rPr>
          <w:color w:val="021142"/>
          <w:lang w:val="el-GR"/>
        </w:rPr>
        <w:t>σε</w:t>
      </w:r>
      <w:r w:rsidR="00EB0E41" w:rsidRPr="00EB0E41">
        <w:rPr>
          <w:color w:val="021142"/>
          <w:lang w:val="el-GR"/>
        </w:rPr>
        <w:t xml:space="preserve"> €</w:t>
      </w:r>
      <w:r w:rsidR="00C012CC">
        <w:rPr>
          <w:color w:val="021142"/>
          <w:lang w:val="el-GR"/>
        </w:rPr>
        <w:t>3,</w:t>
      </w:r>
      <w:r w:rsidR="00A63226">
        <w:rPr>
          <w:color w:val="021142"/>
          <w:lang w:val="el-GR"/>
        </w:rPr>
        <w:t>1</w:t>
      </w:r>
      <w:r w:rsidR="00EB0E41" w:rsidRPr="00EB0E41">
        <w:rPr>
          <w:color w:val="021142"/>
          <w:lang w:val="el-GR"/>
        </w:rPr>
        <w:t>δισ.</w:t>
      </w:r>
      <w:r w:rsidR="00F90BE3" w:rsidRPr="00F90BE3">
        <w:rPr>
          <w:color w:val="021142"/>
          <w:lang w:val="el-GR"/>
        </w:rPr>
        <w:t xml:space="preserve"> </w:t>
      </w:r>
      <w:r w:rsidR="00F90BE3">
        <w:rPr>
          <w:color w:val="021142"/>
          <w:lang w:val="el-GR"/>
        </w:rPr>
        <w:t xml:space="preserve">στο τέλος </w:t>
      </w:r>
      <w:r w:rsidR="00A63226">
        <w:rPr>
          <w:color w:val="021142"/>
          <w:lang w:val="el-GR"/>
        </w:rPr>
        <w:t>Ιουνίου</w:t>
      </w:r>
      <w:r w:rsidR="006672A7">
        <w:rPr>
          <w:color w:val="021142"/>
          <w:lang w:val="el-GR"/>
        </w:rPr>
        <w:t xml:space="preserve"> </w:t>
      </w:r>
      <w:r w:rsidR="00F90BE3">
        <w:rPr>
          <w:color w:val="021142"/>
          <w:lang w:val="el-GR"/>
        </w:rPr>
        <w:t>202</w:t>
      </w:r>
      <w:r w:rsidR="006672A7">
        <w:rPr>
          <w:color w:val="021142"/>
          <w:lang w:val="el-GR"/>
        </w:rPr>
        <w:t>4</w:t>
      </w:r>
      <w:r w:rsidR="00F90BE3">
        <w:rPr>
          <w:color w:val="021142"/>
          <w:lang w:val="el-GR"/>
        </w:rPr>
        <w:t>.</w:t>
      </w:r>
    </w:p>
    <w:p w:rsidR="00B66B55" w:rsidRPr="00B66B55" w:rsidRDefault="00B66B55" w:rsidP="00B66B55">
      <w:pPr>
        <w:pStyle w:val="a4"/>
        <w:rPr>
          <w:lang w:val="el-GR"/>
        </w:rPr>
      </w:pPr>
    </w:p>
    <w:p w:rsidR="00B66B55" w:rsidRPr="00363C0D" w:rsidRDefault="00B66B55" w:rsidP="00EB0E41">
      <w:pPr>
        <w:pStyle w:val="a4"/>
        <w:numPr>
          <w:ilvl w:val="0"/>
          <w:numId w:val="14"/>
        </w:numPr>
        <w:tabs>
          <w:tab w:val="left" w:pos="724"/>
        </w:tabs>
        <w:spacing w:line="237" w:lineRule="auto"/>
        <w:ind w:right="397"/>
        <w:rPr>
          <w:color w:val="021142"/>
          <w:spacing w:val="-13"/>
          <w:lang w:val="el-GR"/>
        </w:rPr>
      </w:pPr>
      <w:r w:rsidRPr="00363C0D">
        <w:rPr>
          <w:b/>
          <w:bCs/>
          <w:color w:val="021142"/>
          <w:spacing w:val="-13"/>
          <w:lang w:val="el-GR"/>
        </w:rPr>
        <w:t>Τα υπό διαχείριση κεφάλαια πελατών</w:t>
      </w:r>
      <w:r w:rsidRPr="00363C0D">
        <w:rPr>
          <w:color w:val="021142"/>
          <w:spacing w:val="-13"/>
          <w:lang w:val="el-GR"/>
        </w:rPr>
        <w:t xml:space="preserve"> </w:t>
      </w:r>
      <w:r w:rsidR="00B74152">
        <w:rPr>
          <w:color w:val="021142"/>
          <w:spacing w:val="-13"/>
          <w:lang w:val="el-GR"/>
        </w:rPr>
        <w:t xml:space="preserve">στην Ελλάδα </w:t>
      </w:r>
      <w:r w:rsidRPr="00363C0D">
        <w:rPr>
          <w:color w:val="021142"/>
          <w:spacing w:val="-13"/>
          <w:lang w:val="el-GR"/>
        </w:rPr>
        <w:t>αυξήθηκαν κατά</w:t>
      </w:r>
      <w:r w:rsidR="00363C0D">
        <w:rPr>
          <w:color w:val="021142"/>
          <w:spacing w:val="-13"/>
          <w:lang w:val="el-GR"/>
        </w:rPr>
        <w:t xml:space="preserve"> 32,2% σε ετήσια βάση και διαμορφώθηκαν σε €6,4δισ. στο τέλος του </w:t>
      </w:r>
      <w:proofErr w:type="spellStart"/>
      <w:r w:rsidR="00363C0D">
        <w:rPr>
          <w:color w:val="021142"/>
          <w:lang w:val="el-GR"/>
        </w:rPr>
        <w:t>Α΄Εξαμήνου</w:t>
      </w:r>
      <w:proofErr w:type="spellEnd"/>
      <w:r w:rsidR="00363C0D">
        <w:rPr>
          <w:color w:val="021142"/>
          <w:lang w:val="el-GR"/>
        </w:rPr>
        <w:t xml:space="preserve"> 2024.</w:t>
      </w:r>
      <w:r w:rsidR="00290105" w:rsidRPr="00290105">
        <w:rPr>
          <w:color w:val="021142"/>
          <w:lang w:val="el-GR"/>
        </w:rPr>
        <w:t xml:space="preserve"> </w:t>
      </w:r>
      <w:r w:rsidR="00290105">
        <w:rPr>
          <w:color w:val="021142"/>
          <w:lang w:val="el-GR"/>
        </w:rPr>
        <w:t xml:space="preserve">Επιπρόσθετα, το ενεργητικό και παθητικό των </w:t>
      </w:r>
      <w:r w:rsidR="00290105">
        <w:rPr>
          <w:color w:val="021142"/>
        </w:rPr>
        <w:t>private</w:t>
      </w:r>
      <w:r w:rsidR="00290105" w:rsidRPr="00290105">
        <w:rPr>
          <w:color w:val="021142"/>
          <w:lang w:val="el-GR"/>
        </w:rPr>
        <w:t xml:space="preserve"> </w:t>
      </w:r>
      <w:r w:rsidR="00290105">
        <w:rPr>
          <w:color w:val="021142"/>
        </w:rPr>
        <w:t>banking</w:t>
      </w:r>
      <w:r w:rsidR="00290105" w:rsidRPr="00290105">
        <w:rPr>
          <w:color w:val="021142"/>
          <w:lang w:val="el-GR"/>
        </w:rPr>
        <w:t xml:space="preserve"> </w:t>
      </w:r>
      <w:r w:rsidR="00290105">
        <w:rPr>
          <w:color w:val="021142"/>
          <w:lang w:val="el-GR"/>
        </w:rPr>
        <w:t>πελατών</w:t>
      </w:r>
      <w:r w:rsidR="002544BF" w:rsidRPr="002544BF">
        <w:rPr>
          <w:color w:val="021142"/>
          <w:lang w:val="el-GR"/>
        </w:rPr>
        <w:t xml:space="preserve"> </w:t>
      </w:r>
      <w:r w:rsidR="002544BF">
        <w:rPr>
          <w:color w:val="021142"/>
          <w:lang w:val="el-GR"/>
        </w:rPr>
        <w:t>σε επίπεδο Ομίλου</w:t>
      </w:r>
      <w:r w:rsidR="00290105">
        <w:rPr>
          <w:color w:val="021142"/>
          <w:lang w:val="el-GR"/>
        </w:rPr>
        <w:t xml:space="preserve"> ενισχύθηκε κατά 15% σε ετήσια βάση την ίδια περίοδο και ανήλθε σε €12,2δισ.</w:t>
      </w:r>
    </w:p>
    <w:p w:rsidR="000E580D" w:rsidRPr="000E580D" w:rsidRDefault="000E580D" w:rsidP="000E580D">
      <w:pPr>
        <w:pStyle w:val="a4"/>
        <w:rPr>
          <w:lang w:val="el-GR"/>
        </w:rPr>
      </w:pPr>
    </w:p>
    <w:p w:rsidR="000E580D" w:rsidRPr="000E580D" w:rsidRDefault="000E580D" w:rsidP="00EB0E41">
      <w:pPr>
        <w:pStyle w:val="a4"/>
        <w:numPr>
          <w:ilvl w:val="0"/>
          <w:numId w:val="14"/>
        </w:numPr>
        <w:tabs>
          <w:tab w:val="left" w:pos="724"/>
        </w:tabs>
        <w:spacing w:line="237" w:lineRule="auto"/>
        <w:ind w:right="397"/>
        <w:rPr>
          <w:color w:val="021142"/>
          <w:lang w:val="el-GR"/>
        </w:rPr>
      </w:pPr>
      <w:r>
        <w:rPr>
          <w:color w:val="021142"/>
          <w:lang w:val="el-GR"/>
        </w:rPr>
        <w:t xml:space="preserve">Οι καλύτερες του αναμενομένου επιδόσεις έχουν ως </w:t>
      </w:r>
      <w:r w:rsidRPr="000E580D">
        <w:rPr>
          <w:color w:val="021142"/>
          <w:lang w:val="el-GR"/>
        </w:rPr>
        <w:t xml:space="preserve">αποτέλεσμα </w:t>
      </w:r>
      <w:r>
        <w:rPr>
          <w:color w:val="021142"/>
          <w:lang w:val="el-GR"/>
        </w:rPr>
        <w:t xml:space="preserve">την </w:t>
      </w:r>
      <w:r w:rsidRPr="000E580D">
        <w:rPr>
          <w:b/>
          <w:bCs/>
          <w:color w:val="021142"/>
          <w:lang w:val="el-GR"/>
        </w:rPr>
        <w:t>αναθεώρηση των στόχων για το 2024</w:t>
      </w:r>
      <w:r>
        <w:rPr>
          <w:color w:val="021142"/>
          <w:lang w:val="el-GR"/>
        </w:rPr>
        <w:t xml:space="preserve"> ως ακολούθως</w:t>
      </w:r>
      <w:r w:rsidRPr="000E580D">
        <w:rPr>
          <w:color w:val="021142"/>
          <w:lang w:val="el-GR"/>
        </w:rPr>
        <w:t>:</w:t>
      </w:r>
    </w:p>
    <w:p w:rsidR="00325125" w:rsidRPr="00EB0E41" w:rsidRDefault="00325125">
      <w:pPr>
        <w:pStyle w:val="a3"/>
        <w:rPr>
          <w:color w:val="021142"/>
          <w:spacing w:val="-2"/>
          <w:lang w:val="el-GR"/>
        </w:rPr>
      </w:pPr>
    </w:p>
    <w:tbl>
      <w:tblPr>
        <w:tblStyle w:val="ac"/>
        <w:tblpPr w:leftFromText="180" w:rightFromText="180" w:vertAnchor="text" w:horzAnchor="margin" w:tblpXSpec="center" w:tblpY="278"/>
        <w:tblW w:w="0" w:type="auto"/>
        <w:tblBorders>
          <w:top w:val="single" w:sz="4" w:space="0" w:color="244061" w:themeColor="accent1" w:themeShade="80"/>
          <w:left w:val="single" w:sz="4" w:space="0" w:color="244061" w:themeColor="accent1" w:themeShade="80"/>
          <w:bottom w:val="single" w:sz="4" w:space="0" w:color="244061" w:themeColor="accent1" w:themeShade="80"/>
          <w:right w:val="dashSmallGap" w:sz="4" w:space="0" w:color="244061" w:themeColor="accent1" w:themeShade="80"/>
          <w:insideH w:val="dashSmallGap" w:sz="4" w:space="0" w:color="244061" w:themeColor="accent1" w:themeShade="80"/>
          <w:insideV w:val="dashSmallGap" w:sz="4" w:space="0" w:color="244061" w:themeColor="accent1" w:themeShade="80"/>
        </w:tblBorders>
        <w:tblLook w:val="04A0"/>
      </w:tblPr>
      <w:tblGrid>
        <w:gridCol w:w="4252"/>
        <w:gridCol w:w="1592"/>
        <w:gridCol w:w="1418"/>
      </w:tblGrid>
      <w:tr w:rsidR="000E580D" w:rsidRPr="00544836" w:rsidTr="000E580D">
        <w:tc>
          <w:tcPr>
            <w:tcW w:w="4252" w:type="dxa"/>
          </w:tcPr>
          <w:p w:rsidR="000E580D" w:rsidRPr="00C8375E" w:rsidRDefault="000E580D" w:rsidP="000E580D">
            <w:pPr>
              <w:pStyle w:val="a3"/>
              <w:rPr>
                <w:sz w:val="20"/>
                <w:szCs w:val="20"/>
                <w:lang w:val="el-GR"/>
              </w:rPr>
            </w:pPr>
          </w:p>
        </w:tc>
        <w:tc>
          <w:tcPr>
            <w:tcW w:w="1592" w:type="dxa"/>
            <w:vAlign w:val="center"/>
          </w:tcPr>
          <w:p w:rsidR="000E580D" w:rsidRDefault="000E580D" w:rsidP="000E580D">
            <w:pPr>
              <w:pStyle w:val="a3"/>
              <w:jc w:val="center"/>
              <w:rPr>
                <w:b/>
                <w:bCs/>
                <w:color w:val="021142"/>
                <w:spacing w:val="-2"/>
                <w:sz w:val="20"/>
                <w:szCs w:val="20"/>
                <w:lang w:val="el-GR"/>
              </w:rPr>
            </w:pPr>
            <w:r>
              <w:rPr>
                <w:b/>
                <w:bCs/>
                <w:color w:val="021142"/>
                <w:spacing w:val="-2"/>
                <w:sz w:val="20"/>
                <w:szCs w:val="20"/>
                <w:lang w:val="el-GR"/>
              </w:rPr>
              <w:t xml:space="preserve">2024 </w:t>
            </w:r>
          </w:p>
          <w:p w:rsidR="000E580D" w:rsidRPr="00EF0802" w:rsidRDefault="000E580D" w:rsidP="000E580D">
            <w:pPr>
              <w:pStyle w:val="a3"/>
              <w:jc w:val="center"/>
              <w:rPr>
                <w:b/>
                <w:bCs/>
                <w:color w:val="021142"/>
                <w:spacing w:val="-2"/>
                <w:sz w:val="20"/>
                <w:szCs w:val="20"/>
                <w:lang w:val="el-GR"/>
              </w:rPr>
            </w:pPr>
            <w:r>
              <w:rPr>
                <w:b/>
                <w:bCs/>
                <w:color w:val="021142"/>
                <w:spacing w:val="-2"/>
                <w:sz w:val="20"/>
                <w:szCs w:val="20"/>
                <w:lang w:val="el-GR"/>
              </w:rPr>
              <w:t>Αρχικός Στόχος</w:t>
            </w:r>
          </w:p>
        </w:tc>
        <w:tc>
          <w:tcPr>
            <w:tcW w:w="1418" w:type="dxa"/>
          </w:tcPr>
          <w:p w:rsidR="000E580D" w:rsidRDefault="000E580D" w:rsidP="000E580D">
            <w:pPr>
              <w:pStyle w:val="a3"/>
              <w:jc w:val="center"/>
              <w:rPr>
                <w:b/>
                <w:bCs/>
                <w:color w:val="021142"/>
                <w:spacing w:val="-2"/>
                <w:sz w:val="20"/>
                <w:szCs w:val="20"/>
                <w:lang w:val="el-GR"/>
              </w:rPr>
            </w:pPr>
            <w:r>
              <w:rPr>
                <w:b/>
                <w:bCs/>
                <w:color w:val="021142"/>
                <w:spacing w:val="-2"/>
                <w:sz w:val="20"/>
                <w:szCs w:val="20"/>
                <w:lang w:val="el-GR"/>
              </w:rPr>
              <w:t xml:space="preserve">2024 </w:t>
            </w:r>
          </w:p>
          <w:p w:rsidR="000E580D" w:rsidRDefault="000E580D" w:rsidP="000E580D">
            <w:pPr>
              <w:pStyle w:val="a3"/>
              <w:jc w:val="center"/>
              <w:rPr>
                <w:b/>
                <w:bCs/>
                <w:color w:val="021142"/>
                <w:spacing w:val="-2"/>
                <w:sz w:val="20"/>
                <w:szCs w:val="20"/>
                <w:lang w:val="el-GR"/>
              </w:rPr>
            </w:pPr>
            <w:r>
              <w:rPr>
                <w:b/>
                <w:bCs/>
                <w:color w:val="021142"/>
                <w:spacing w:val="-2"/>
                <w:sz w:val="20"/>
                <w:szCs w:val="20"/>
                <w:lang w:val="el-GR"/>
              </w:rPr>
              <w:t>Νέος Στόχος</w:t>
            </w:r>
          </w:p>
        </w:tc>
      </w:tr>
      <w:tr w:rsidR="000E580D" w:rsidRPr="00544836" w:rsidTr="000E580D">
        <w:tc>
          <w:tcPr>
            <w:tcW w:w="4252" w:type="dxa"/>
          </w:tcPr>
          <w:p w:rsidR="000E580D" w:rsidRPr="00AC18B1" w:rsidRDefault="000E580D" w:rsidP="000E580D">
            <w:pPr>
              <w:pStyle w:val="a3"/>
              <w:rPr>
                <w:sz w:val="20"/>
                <w:szCs w:val="20"/>
                <w:lang w:val="el-GR"/>
              </w:rPr>
            </w:pPr>
            <w:r w:rsidRPr="00C8375E">
              <w:rPr>
                <w:color w:val="021142"/>
                <w:spacing w:val="-2"/>
                <w:sz w:val="20"/>
                <w:szCs w:val="20"/>
                <w:lang w:val="el-GR"/>
              </w:rPr>
              <w:t xml:space="preserve">Οργανικά </w:t>
            </w:r>
            <w:r>
              <w:rPr>
                <w:color w:val="021142"/>
                <w:spacing w:val="-2"/>
                <w:sz w:val="20"/>
                <w:szCs w:val="20"/>
                <w:lang w:val="el-GR"/>
              </w:rPr>
              <w:t>Λ</w:t>
            </w:r>
            <w:r w:rsidRPr="00C8375E">
              <w:rPr>
                <w:color w:val="021142"/>
                <w:spacing w:val="-2"/>
                <w:sz w:val="20"/>
                <w:szCs w:val="20"/>
                <w:lang w:val="el-GR"/>
              </w:rPr>
              <w:t xml:space="preserve">ειτουργικά </w:t>
            </w:r>
            <w:r>
              <w:rPr>
                <w:color w:val="021142"/>
                <w:spacing w:val="-2"/>
                <w:sz w:val="20"/>
                <w:szCs w:val="20"/>
                <w:lang w:val="el-GR"/>
              </w:rPr>
              <w:t>Κ</w:t>
            </w:r>
            <w:r w:rsidRPr="00C8375E">
              <w:rPr>
                <w:color w:val="021142"/>
                <w:spacing w:val="-2"/>
                <w:sz w:val="20"/>
                <w:szCs w:val="20"/>
                <w:lang w:val="el-GR"/>
              </w:rPr>
              <w:t>έρδη</w:t>
            </w:r>
          </w:p>
        </w:tc>
        <w:tc>
          <w:tcPr>
            <w:tcW w:w="1592" w:type="dxa"/>
          </w:tcPr>
          <w:p w:rsidR="000E580D" w:rsidRPr="00C8375E" w:rsidRDefault="000E580D" w:rsidP="000E580D">
            <w:pPr>
              <w:pStyle w:val="a3"/>
              <w:jc w:val="center"/>
              <w:rPr>
                <w:color w:val="021142"/>
                <w:spacing w:val="-2"/>
                <w:sz w:val="20"/>
                <w:szCs w:val="20"/>
                <w:lang w:val="el-GR"/>
              </w:rPr>
            </w:pPr>
            <w:r>
              <w:rPr>
                <w:color w:val="021142"/>
                <w:spacing w:val="-2"/>
                <w:sz w:val="20"/>
                <w:szCs w:val="20"/>
              </w:rPr>
              <w:t>&gt;</w:t>
            </w:r>
            <w:r w:rsidRPr="005D4AD6">
              <w:rPr>
                <w:color w:val="021142"/>
                <w:spacing w:val="-2"/>
                <w:sz w:val="20"/>
                <w:szCs w:val="20"/>
              </w:rPr>
              <w:t>€</w:t>
            </w:r>
            <w:r>
              <w:rPr>
                <w:color w:val="021142"/>
                <w:spacing w:val="-2"/>
                <w:sz w:val="20"/>
                <w:szCs w:val="20"/>
              </w:rPr>
              <w:t>1,5δισ.</w:t>
            </w:r>
          </w:p>
        </w:tc>
        <w:tc>
          <w:tcPr>
            <w:tcW w:w="1418" w:type="dxa"/>
          </w:tcPr>
          <w:p w:rsidR="000E580D" w:rsidRPr="00C8375E" w:rsidRDefault="000E580D" w:rsidP="000E580D">
            <w:pPr>
              <w:pStyle w:val="a3"/>
              <w:jc w:val="center"/>
              <w:rPr>
                <w:color w:val="021142"/>
                <w:spacing w:val="-2"/>
                <w:sz w:val="20"/>
                <w:szCs w:val="20"/>
                <w:lang w:val="el-GR"/>
              </w:rPr>
            </w:pPr>
            <w:r>
              <w:rPr>
                <w:color w:val="021142"/>
                <w:spacing w:val="-2"/>
                <w:sz w:val="20"/>
                <w:szCs w:val="20"/>
                <w:lang w:val="el-GR"/>
              </w:rPr>
              <w:t xml:space="preserve">&gt; </w:t>
            </w:r>
            <w:r w:rsidRPr="005D4AD6">
              <w:rPr>
                <w:color w:val="021142"/>
                <w:spacing w:val="-2"/>
                <w:sz w:val="20"/>
                <w:szCs w:val="20"/>
              </w:rPr>
              <w:t>€</w:t>
            </w:r>
            <w:r>
              <w:rPr>
                <w:color w:val="021142"/>
                <w:spacing w:val="-2"/>
                <w:sz w:val="20"/>
                <w:szCs w:val="20"/>
              </w:rPr>
              <w:t>1,6δισ.</w:t>
            </w:r>
          </w:p>
        </w:tc>
      </w:tr>
      <w:tr w:rsidR="000E580D" w:rsidRPr="00D92E89" w:rsidTr="000E580D">
        <w:tc>
          <w:tcPr>
            <w:tcW w:w="4252" w:type="dxa"/>
          </w:tcPr>
          <w:p w:rsidR="000E580D" w:rsidRPr="006B53AE" w:rsidRDefault="000E580D" w:rsidP="000E580D">
            <w:pPr>
              <w:pStyle w:val="a3"/>
              <w:rPr>
                <w:color w:val="021142"/>
                <w:spacing w:val="-2"/>
                <w:sz w:val="20"/>
                <w:szCs w:val="20"/>
                <w:lang w:val="el-GR"/>
              </w:rPr>
            </w:pPr>
            <w:r>
              <w:rPr>
                <w:color w:val="021142"/>
                <w:spacing w:val="-2"/>
                <w:sz w:val="20"/>
                <w:szCs w:val="20"/>
                <w:lang w:val="el-GR"/>
              </w:rPr>
              <w:t>Α</w:t>
            </w:r>
            <w:r w:rsidRPr="003162C7">
              <w:rPr>
                <w:color w:val="021142"/>
                <w:spacing w:val="-2"/>
                <w:sz w:val="20"/>
                <w:szCs w:val="20"/>
                <w:lang w:val="el-GR"/>
              </w:rPr>
              <w:t xml:space="preserve">πόδοση των </w:t>
            </w:r>
            <w:r>
              <w:rPr>
                <w:color w:val="021142"/>
                <w:spacing w:val="-2"/>
                <w:sz w:val="20"/>
                <w:szCs w:val="20"/>
                <w:lang w:val="el-GR"/>
              </w:rPr>
              <w:t>Ε</w:t>
            </w:r>
            <w:r w:rsidRPr="003162C7">
              <w:rPr>
                <w:color w:val="021142"/>
                <w:spacing w:val="-2"/>
                <w:sz w:val="20"/>
                <w:szCs w:val="20"/>
                <w:lang w:val="el-GR"/>
              </w:rPr>
              <w:t xml:space="preserve">νσώματων </w:t>
            </w:r>
            <w:r>
              <w:rPr>
                <w:color w:val="021142"/>
                <w:spacing w:val="-2"/>
                <w:sz w:val="20"/>
                <w:szCs w:val="20"/>
                <w:lang w:val="el-GR"/>
              </w:rPr>
              <w:t>Ι</w:t>
            </w:r>
            <w:r w:rsidRPr="003162C7">
              <w:rPr>
                <w:color w:val="021142"/>
                <w:spacing w:val="-2"/>
                <w:sz w:val="20"/>
                <w:szCs w:val="20"/>
                <w:lang w:val="el-GR"/>
              </w:rPr>
              <w:t xml:space="preserve">δίων </w:t>
            </w:r>
            <w:r>
              <w:rPr>
                <w:color w:val="021142"/>
                <w:spacing w:val="-2"/>
                <w:sz w:val="20"/>
                <w:szCs w:val="20"/>
                <w:lang w:val="el-GR"/>
              </w:rPr>
              <w:t>Κ</w:t>
            </w:r>
            <w:r w:rsidRPr="003162C7">
              <w:rPr>
                <w:color w:val="021142"/>
                <w:spacing w:val="-2"/>
                <w:sz w:val="20"/>
                <w:szCs w:val="20"/>
                <w:lang w:val="el-GR"/>
              </w:rPr>
              <w:t>εφαλαίων</w:t>
            </w:r>
          </w:p>
        </w:tc>
        <w:tc>
          <w:tcPr>
            <w:tcW w:w="1592" w:type="dxa"/>
          </w:tcPr>
          <w:p w:rsidR="000E580D" w:rsidRDefault="000E580D" w:rsidP="000E580D">
            <w:pPr>
              <w:pStyle w:val="a3"/>
              <w:jc w:val="center"/>
              <w:rPr>
                <w:color w:val="021142"/>
                <w:spacing w:val="-2"/>
                <w:sz w:val="20"/>
                <w:szCs w:val="20"/>
                <w:lang w:val="el-GR"/>
              </w:rPr>
            </w:pPr>
            <w:r>
              <w:rPr>
                <w:color w:val="021142"/>
                <w:spacing w:val="-2"/>
                <w:sz w:val="20"/>
                <w:szCs w:val="20"/>
              </w:rPr>
              <w:t>~15,0%</w:t>
            </w:r>
          </w:p>
        </w:tc>
        <w:tc>
          <w:tcPr>
            <w:tcW w:w="1418" w:type="dxa"/>
          </w:tcPr>
          <w:p w:rsidR="000E580D" w:rsidRDefault="000E580D" w:rsidP="000E580D">
            <w:pPr>
              <w:pStyle w:val="a3"/>
              <w:jc w:val="center"/>
              <w:rPr>
                <w:color w:val="021142"/>
                <w:spacing w:val="-2"/>
                <w:sz w:val="20"/>
                <w:szCs w:val="20"/>
                <w:lang w:val="el-GR"/>
              </w:rPr>
            </w:pPr>
            <w:r>
              <w:rPr>
                <w:color w:val="021142"/>
                <w:spacing w:val="-2"/>
                <w:sz w:val="20"/>
                <w:szCs w:val="20"/>
                <w:lang w:val="el-GR"/>
              </w:rPr>
              <w:t>~16,5%</w:t>
            </w:r>
          </w:p>
        </w:tc>
      </w:tr>
      <w:tr w:rsidR="000E580D" w:rsidRPr="00D92E89" w:rsidTr="000E580D">
        <w:tc>
          <w:tcPr>
            <w:tcW w:w="4252" w:type="dxa"/>
          </w:tcPr>
          <w:p w:rsidR="000E580D" w:rsidRPr="00B96B8D" w:rsidRDefault="000E580D" w:rsidP="000E580D">
            <w:pPr>
              <w:pStyle w:val="a3"/>
              <w:rPr>
                <w:color w:val="021142"/>
                <w:spacing w:val="-2"/>
                <w:sz w:val="20"/>
                <w:szCs w:val="20"/>
                <w:lang w:val="el-GR"/>
              </w:rPr>
            </w:pPr>
            <w:r>
              <w:rPr>
                <w:color w:val="021142"/>
                <w:spacing w:val="-2"/>
                <w:sz w:val="20"/>
                <w:szCs w:val="20"/>
                <w:lang w:val="el-GR"/>
              </w:rPr>
              <w:t>Ενσώματα Ίδια Κεφάλαια ανά Μετοχή</w:t>
            </w:r>
          </w:p>
        </w:tc>
        <w:tc>
          <w:tcPr>
            <w:tcW w:w="1592" w:type="dxa"/>
          </w:tcPr>
          <w:p w:rsidR="000E580D" w:rsidRDefault="000E580D" w:rsidP="000E580D">
            <w:pPr>
              <w:pStyle w:val="a3"/>
              <w:jc w:val="center"/>
              <w:rPr>
                <w:color w:val="021142"/>
                <w:spacing w:val="-2"/>
                <w:sz w:val="20"/>
                <w:szCs w:val="20"/>
                <w:lang w:val="el-GR"/>
              </w:rPr>
            </w:pPr>
            <w:r>
              <w:rPr>
                <w:color w:val="021142"/>
                <w:spacing w:val="-2"/>
                <w:sz w:val="20"/>
                <w:szCs w:val="20"/>
              </w:rPr>
              <w:t>~€2,30</w:t>
            </w:r>
          </w:p>
        </w:tc>
        <w:tc>
          <w:tcPr>
            <w:tcW w:w="1418" w:type="dxa"/>
          </w:tcPr>
          <w:p w:rsidR="000E580D" w:rsidRPr="00F26066" w:rsidRDefault="000E580D" w:rsidP="000E580D">
            <w:pPr>
              <w:pStyle w:val="a3"/>
              <w:jc w:val="center"/>
              <w:rPr>
                <w:color w:val="021142"/>
                <w:spacing w:val="-2"/>
                <w:sz w:val="20"/>
                <w:szCs w:val="20"/>
                <w:lang w:val="el-GR"/>
              </w:rPr>
            </w:pPr>
            <w:r>
              <w:rPr>
                <w:color w:val="021142"/>
                <w:spacing w:val="-2"/>
                <w:sz w:val="20"/>
                <w:szCs w:val="20"/>
              </w:rPr>
              <w:t>~€2,</w:t>
            </w:r>
            <w:r w:rsidR="00F26066">
              <w:rPr>
                <w:color w:val="021142"/>
                <w:spacing w:val="-2"/>
                <w:sz w:val="20"/>
                <w:szCs w:val="20"/>
                <w:lang w:val="el-GR"/>
              </w:rPr>
              <w:t>35</w:t>
            </w:r>
          </w:p>
        </w:tc>
      </w:tr>
      <w:tr w:rsidR="000E580D" w:rsidRPr="003162C7" w:rsidTr="000E580D">
        <w:tc>
          <w:tcPr>
            <w:tcW w:w="4252" w:type="dxa"/>
          </w:tcPr>
          <w:p w:rsidR="000E580D" w:rsidRDefault="000E580D" w:rsidP="000E580D">
            <w:pPr>
              <w:pStyle w:val="a3"/>
              <w:rPr>
                <w:color w:val="021142"/>
                <w:spacing w:val="-2"/>
                <w:sz w:val="20"/>
                <w:szCs w:val="20"/>
                <w:lang w:val="el-GR"/>
              </w:rPr>
            </w:pPr>
            <w:r>
              <w:rPr>
                <w:color w:val="021142"/>
                <w:spacing w:val="-2"/>
                <w:sz w:val="20"/>
                <w:szCs w:val="20"/>
                <w:lang w:val="el-GR"/>
              </w:rPr>
              <w:t xml:space="preserve">Δείκτης </w:t>
            </w:r>
            <w:r>
              <w:rPr>
                <w:color w:val="021142"/>
                <w:spacing w:val="-2"/>
                <w:sz w:val="20"/>
                <w:szCs w:val="20"/>
              </w:rPr>
              <w:t xml:space="preserve">CET1 </w:t>
            </w:r>
          </w:p>
        </w:tc>
        <w:tc>
          <w:tcPr>
            <w:tcW w:w="1592" w:type="dxa"/>
          </w:tcPr>
          <w:p w:rsidR="000E580D" w:rsidRDefault="000E580D" w:rsidP="000E580D">
            <w:pPr>
              <w:pStyle w:val="a3"/>
              <w:jc w:val="center"/>
              <w:rPr>
                <w:color w:val="021142"/>
                <w:spacing w:val="-2"/>
                <w:sz w:val="20"/>
                <w:szCs w:val="20"/>
                <w:lang w:val="el-GR"/>
              </w:rPr>
            </w:pPr>
            <w:r>
              <w:rPr>
                <w:color w:val="021142"/>
                <w:spacing w:val="-2"/>
                <w:sz w:val="20"/>
                <w:szCs w:val="20"/>
              </w:rPr>
              <w:t>&gt;17</w:t>
            </w:r>
            <w:r>
              <w:rPr>
                <w:color w:val="021142"/>
                <w:spacing w:val="-2"/>
                <w:sz w:val="20"/>
                <w:szCs w:val="20"/>
                <w:lang w:val="el-GR"/>
              </w:rPr>
              <w:t>,0</w:t>
            </w:r>
            <w:r>
              <w:rPr>
                <w:color w:val="021142"/>
                <w:spacing w:val="-2"/>
                <w:sz w:val="20"/>
                <w:szCs w:val="20"/>
              </w:rPr>
              <w:t>%</w:t>
            </w:r>
          </w:p>
        </w:tc>
        <w:tc>
          <w:tcPr>
            <w:tcW w:w="1418" w:type="dxa"/>
          </w:tcPr>
          <w:p w:rsidR="000E580D" w:rsidRDefault="000E580D" w:rsidP="000E580D">
            <w:pPr>
              <w:pStyle w:val="a3"/>
              <w:jc w:val="center"/>
              <w:rPr>
                <w:color w:val="021142"/>
                <w:spacing w:val="-2"/>
                <w:sz w:val="20"/>
                <w:szCs w:val="20"/>
                <w:lang w:val="el-GR"/>
              </w:rPr>
            </w:pPr>
            <w:r>
              <w:rPr>
                <w:color w:val="021142"/>
                <w:spacing w:val="-2"/>
                <w:sz w:val="20"/>
                <w:szCs w:val="20"/>
              </w:rPr>
              <w:t>&gt;17</w:t>
            </w:r>
            <w:r>
              <w:rPr>
                <w:color w:val="021142"/>
                <w:spacing w:val="-2"/>
                <w:sz w:val="20"/>
                <w:szCs w:val="20"/>
                <w:lang w:val="el-GR"/>
              </w:rPr>
              <w:t>,0</w:t>
            </w:r>
            <w:r>
              <w:rPr>
                <w:color w:val="021142"/>
                <w:spacing w:val="-2"/>
                <w:sz w:val="20"/>
                <w:szCs w:val="20"/>
              </w:rPr>
              <w:t>%</w:t>
            </w:r>
          </w:p>
        </w:tc>
      </w:tr>
      <w:tr w:rsidR="000E580D" w:rsidRPr="00235C13" w:rsidTr="000E580D">
        <w:tc>
          <w:tcPr>
            <w:tcW w:w="4252" w:type="dxa"/>
          </w:tcPr>
          <w:p w:rsidR="000E580D" w:rsidRPr="004F01F1" w:rsidRDefault="000E580D" w:rsidP="000E580D">
            <w:pPr>
              <w:pStyle w:val="a3"/>
              <w:rPr>
                <w:color w:val="021142"/>
                <w:spacing w:val="-2"/>
                <w:sz w:val="20"/>
                <w:szCs w:val="20"/>
              </w:rPr>
            </w:pPr>
            <w:r>
              <w:rPr>
                <w:color w:val="021142"/>
                <w:spacing w:val="-2"/>
                <w:sz w:val="20"/>
                <w:szCs w:val="20"/>
                <w:lang w:val="el-GR"/>
              </w:rPr>
              <w:t xml:space="preserve">Δείκτης </w:t>
            </w:r>
            <w:r>
              <w:rPr>
                <w:color w:val="021142"/>
                <w:spacing w:val="-2"/>
                <w:sz w:val="20"/>
                <w:szCs w:val="20"/>
              </w:rPr>
              <w:t>NPEs</w:t>
            </w:r>
          </w:p>
        </w:tc>
        <w:tc>
          <w:tcPr>
            <w:tcW w:w="1592" w:type="dxa"/>
          </w:tcPr>
          <w:p w:rsidR="000E580D" w:rsidRDefault="000E580D" w:rsidP="000E580D">
            <w:pPr>
              <w:pStyle w:val="a3"/>
              <w:jc w:val="center"/>
              <w:rPr>
                <w:color w:val="021142"/>
                <w:spacing w:val="-2"/>
                <w:sz w:val="20"/>
                <w:szCs w:val="20"/>
                <w:lang w:val="el-GR"/>
              </w:rPr>
            </w:pPr>
            <w:r>
              <w:rPr>
                <w:color w:val="021142"/>
                <w:spacing w:val="-2"/>
                <w:sz w:val="20"/>
                <w:szCs w:val="20"/>
                <w:lang w:val="el-GR"/>
              </w:rPr>
              <w:t>&lt;3,5%</w:t>
            </w:r>
          </w:p>
        </w:tc>
        <w:tc>
          <w:tcPr>
            <w:tcW w:w="1418" w:type="dxa"/>
          </w:tcPr>
          <w:p w:rsidR="000E580D" w:rsidRDefault="000E580D" w:rsidP="000E580D">
            <w:pPr>
              <w:pStyle w:val="a3"/>
              <w:jc w:val="center"/>
              <w:rPr>
                <w:color w:val="021142"/>
                <w:spacing w:val="-2"/>
                <w:sz w:val="20"/>
                <w:szCs w:val="20"/>
                <w:lang w:val="el-GR"/>
              </w:rPr>
            </w:pPr>
            <w:r>
              <w:rPr>
                <w:color w:val="021142"/>
                <w:spacing w:val="-2"/>
                <w:sz w:val="20"/>
                <w:szCs w:val="20"/>
                <w:lang w:val="el-GR"/>
              </w:rPr>
              <w:t>~3,0%</w:t>
            </w:r>
          </w:p>
        </w:tc>
      </w:tr>
    </w:tbl>
    <w:p w:rsidR="00EB0E41" w:rsidRPr="00D3577C" w:rsidRDefault="00EB0E41" w:rsidP="00EB0E41">
      <w:pPr>
        <w:pStyle w:val="a4"/>
        <w:tabs>
          <w:tab w:val="left" w:pos="396"/>
        </w:tabs>
        <w:spacing w:before="103" w:line="480" w:lineRule="auto"/>
        <w:ind w:left="720" w:right="340"/>
        <w:rPr>
          <w:lang w:val="el-GR"/>
        </w:rPr>
      </w:pPr>
    </w:p>
    <w:p w:rsidR="00325125" w:rsidRDefault="00325125">
      <w:pPr>
        <w:pStyle w:val="a3"/>
        <w:rPr>
          <w:sz w:val="24"/>
          <w:lang w:val="el-GR"/>
        </w:rPr>
      </w:pPr>
    </w:p>
    <w:p w:rsidR="00325125" w:rsidRDefault="00325125">
      <w:pPr>
        <w:pStyle w:val="a3"/>
        <w:rPr>
          <w:sz w:val="24"/>
          <w:lang w:val="el-GR"/>
        </w:rPr>
      </w:pPr>
    </w:p>
    <w:p w:rsidR="00293057" w:rsidRDefault="00293057">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1E4853" w:rsidRDefault="001E4853">
      <w:pPr>
        <w:pStyle w:val="a3"/>
        <w:rPr>
          <w:sz w:val="24"/>
          <w:lang w:val="el-GR"/>
        </w:rPr>
      </w:pPr>
    </w:p>
    <w:p w:rsidR="00D8713B" w:rsidRDefault="00D8713B">
      <w:pPr>
        <w:pStyle w:val="a3"/>
        <w:rPr>
          <w:sz w:val="24"/>
          <w:lang w:val="el-GR"/>
        </w:rPr>
      </w:pPr>
    </w:p>
    <w:p w:rsidR="00D94AAF" w:rsidRDefault="00D94AAF">
      <w:pPr>
        <w:pStyle w:val="a3"/>
        <w:rPr>
          <w:sz w:val="24"/>
          <w:lang w:val="el-GR"/>
        </w:rPr>
      </w:pPr>
    </w:p>
    <w:p w:rsidR="00D94AAF" w:rsidRDefault="00D94AAF">
      <w:pPr>
        <w:pStyle w:val="a3"/>
        <w:rPr>
          <w:sz w:val="24"/>
          <w:lang w:val="el-GR"/>
        </w:rPr>
      </w:pPr>
    </w:p>
    <w:p w:rsidR="00D94AAF" w:rsidRDefault="00D94AAF">
      <w:pPr>
        <w:pStyle w:val="a3"/>
        <w:rPr>
          <w:sz w:val="24"/>
          <w:lang w:val="el-GR"/>
        </w:rPr>
      </w:pPr>
    </w:p>
    <w:p w:rsidR="008A4A67" w:rsidRDefault="008A4A67">
      <w:pPr>
        <w:pStyle w:val="a3"/>
        <w:rPr>
          <w:sz w:val="24"/>
          <w:lang w:val="el-GR"/>
        </w:rPr>
      </w:pPr>
    </w:p>
    <w:p w:rsidR="008A4A67" w:rsidRDefault="008A4A67">
      <w:pPr>
        <w:pStyle w:val="a3"/>
        <w:rPr>
          <w:sz w:val="24"/>
          <w:lang w:val="el-GR"/>
        </w:rPr>
      </w:pPr>
    </w:p>
    <w:p w:rsidR="008A4A67" w:rsidRDefault="008A4A67">
      <w:pPr>
        <w:pStyle w:val="a3"/>
        <w:rPr>
          <w:sz w:val="24"/>
          <w:lang w:val="el-GR"/>
        </w:rPr>
      </w:pPr>
    </w:p>
    <w:p w:rsidR="008A4A67" w:rsidRDefault="008A4A67">
      <w:pPr>
        <w:pStyle w:val="a3"/>
        <w:rPr>
          <w:sz w:val="24"/>
          <w:lang w:val="el-GR"/>
        </w:rPr>
      </w:pPr>
    </w:p>
    <w:p w:rsidR="006C646E" w:rsidRDefault="00B74152" w:rsidP="006C646E">
      <w:pPr>
        <w:ind w:left="260"/>
        <w:jc w:val="both"/>
        <w:rPr>
          <w:color w:val="021142"/>
          <w:sz w:val="18"/>
          <w:lang w:val="el-GR"/>
        </w:rPr>
      </w:pPr>
      <w:r w:rsidRPr="00B74152">
        <w:rPr>
          <w:color w:val="021142"/>
          <w:position w:val="6"/>
          <w:sz w:val="10"/>
          <w:lang w:val="el-GR"/>
        </w:rPr>
        <w:t>4</w:t>
      </w:r>
      <w:r w:rsidR="00937849" w:rsidRPr="00937849">
        <w:rPr>
          <w:lang w:val="el-GR"/>
        </w:rPr>
        <w:t xml:space="preserve"> </w:t>
      </w:r>
      <w:proofErr w:type="spellStart"/>
      <w:r w:rsidR="00A63226" w:rsidRPr="00937849">
        <w:rPr>
          <w:color w:val="021142"/>
          <w:sz w:val="18"/>
          <w:lang w:val="el-GR"/>
        </w:rPr>
        <w:t>Pro</w:t>
      </w:r>
      <w:proofErr w:type="spellEnd"/>
      <w:r w:rsidR="00A63226" w:rsidRPr="00937849">
        <w:rPr>
          <w:color w:val="021142"/>
          <w:sz w:val="18"/>
          <w:lang w:val="el-GR"/>
        </w:rPr>
        <w:t>-</w:t>
      </w:r>
      <w:proofErr w:type="spellStart"/>
      <w:r w:rsidR="00A63226" w:rsidRPr="00937849">
        <w:rPr>
          <w:color w:val="021142"/>
          <w:sz w:val="18"/>
          <w:lang w:val="el-GR"/>
        </w:rPr>
        <w:t>forma</w:t>
      </w:r>
      <w:proofErr w:type="spellEnd"/>
      <w:r w:rsidR="00A63226" w:rsidRPr="00937849">
        <w:rPr>
          <w:color w:val="021142"/>
          <w:sz w:val="18"/>
          <w:lang w:val="el-GR"/>
        </w:rPr>
        <w:t xml:space="preserve"> για την </w:t>
      </w:r>
      <w:r w:rsidR="00A63226">
        <w:rPr>
          <w:color w:val="021142"/>
          <w:sz w:val="18"/>
          <w:lang w:val="el-GR"/>
        </w:rPr>
        <w:t xml:space="preserve">ενοποίηση της Ελληνικής Τράπεζας, τη διανομή μερίσματος ύψους €342εκ., </w:t>
      </w:r>
      <w:r w:rsidR="00B66B55">
        <w:rPr>
          <w:color w:val="021142"/>
          <w:sz w:val="18"/>
          <w:lang w:val="el-GR"/>
        </w:rPr>
        <w:t xml:space="preserve">τη συνθετική </w:t>
      </w:r>
      <w:proofErr w:type="spellStart"/>
      <w:r w:rsidR="00B66B55">
        <w:rPr>
          <w:color w:val="021142"/>
          <w:sz w:val="18"/>
          <w:lang w:val="el-GR"/>
        </w:rPr>
        <w:t>τιτλοποίηση</w:t>
      </w:r>
      <w:proofErr w:type="spellEnd"/>
      <w:r w:rsidR="00B66B55">
        <w:rPr>
          <w:color w:val="021142"/>
          <w:sz w:val="18"/>
          <w:lang w:val="el-GR"/>
        </w:rPr>
        <w:t xml:space="preserve">, </w:t>
      </w:r>
      <w:r w:rsidR="00A63226">
        <w:rPr>
          <w:color w:val="021142"/>
          <w:sz w:val="18"/>
          <w:lang w:val="el-GR"/>
        </w:rPr>
        <w:t xml:space="preserve">την </w:t>
      </w:r>
      <w:proofErr w:type="spellStart"/>
      <w:r w:rsidR="00A63226" w:rsidRPr="00937849">
        <w:rPr>
          <w:color w:val="021142"/>
          <w:sz w:val="18"/>
          <w:lang w:val="el-GR"/>
        </w:rPr>
        <w:t>τιτλοποίηση</w:t>
      </w:r>
      <w:proofErr w:type="spellEnd"/>
      <w:r w:rsidR="00A63226" w:rsidRPr="00937849">
        <w:rPr>
          <w:color w:val="021142"/>
          <w:sz w:val="18"/>
          <w:lang w:val="el-GR"/>
        </w:rPr>
        <w:t xml:space="preserve"> «</w:t>
      </w:r>
      <w:proofErr w:type="spellStart"/>
      <w:r w:rsidR="00A63226" w:rsidRPr="00937849">
        <w:rPr>
          <w:color w:val="021142"/>
          <w:sz w:val="18"/>
          <w:lang w:val="el-GR"/>
        </w:rPr>
        <w:t>Solar</w:t>
      </w:r>
      <w:proofErr w:type="spellEnd"/>
      <w:r w:rsidR="00A63226" w:rsidRPr="00937849">
        <w:rPr>
          <w:color w:val="021142"/>
          <w:sz w:val="18"/>
          <w:lang w:val="el-GR"/>
        </w:rPr>
        <w:t>» και τις συναλλαγές μη εξυπηρετούμενων δανείων «</w:t>
      </w:r>
      <w:proofErr w:type="spellStart"/>
      <w:r w:rsidR="00A63226" w:rsidRPr="00937849">
        <w:rPr>
          <w:color w:val="021142"/>
          <w:sz w:val="18"/>
          <w:lang w:val="el-GR"/>
        </w:rPr>
        <w:t>Leon</w:t>
      </w:r>
      <w:proofErr w:type="spellEnd"/>
      <w:r w:rsidR="00A63226" w:rsidRPr="00937849">
        <w:rPr>
          <w:color w:val="021142"/>
          <w:sz w:val="18"/>
          <w:lang w:val="el-GR"/>
        </w:rPr>
        <w:t xml:space="preserve">». Περιλαμβανομένων των κερδών Α’ </w:t>
      </w:r>
      <w:r w:rsidR="00A63226">
        <w:rPr>
          <w:color w:val="021142"/>
          <w:sz w:val="18"/>
          <w:lang w:val="el-GR"/>
        </w:rPr>
        <w:t>Εξαμήνου</w:t>
      </w:r>
      <w:r w:rsidR="00A63226" w:rsidRPr="00937849">
        <w:rPr>
          <w:color w:val="021142"/>
          <w:sz w:val="18"/>
          <w:lang w:val="el-GR"/>
        </w:rPr>
        <w:t xml:space="preserve"> 2024 που τελούν υπό την έγκριση της Γενικής Συνέλευσης των Μετόχων. Δημοσιευμένος δείκτης CAD </w:t>
      </w:r>
      <w:r w:rsidR="00A63226">
        <w:rPr>
          <w:color w:val="021142"/>
          <w:sz w:val="18"/>
          <w:lang w:val="el-GR"/>
        </w:rPr>
        <w:t>19,5</w:t>
      </w:r>
      <w:r w:rsidR="00A63226" w:rsidRPr="00A63226">
        <w:rPr>
          <w:color w:val="021142"/>
          <w:sz w:val="18"/>
          <w:lang w:val="el-GR"/>
        </w:rPr>
        <w:t>% και CET1 1</w:t>
      </w:r>
      <w:r w:rsidR="00A63226">
        <w:rPr>
          <w:color w:val="021142"/>
          <w:sz w:val="18"/>
          <w:lang w:val="el-GR"/>
        </w:rPr>
        <w:t>6,7</w:t>
      </w:r>
      <w:r w:rsidR="00A63226" w:rsidRPr="00A63226">
        <w:rPr>
          <w:color w:val="021142"/>
          <w:sz w:val="18"/>
          <w:lang w:val="el-GR"/>
        </w:rPr>
        <w:t>%.</w:t>
      </w:r>
    </w:p>
    <w:p w:rsidR="002544BF" w:rsidRDefault="002544BF" w:rsidP="006C646E">
      <w:pPr>
        <w:ind w:left="260"/>
        <w:jc w:val="both"/>
        <w:rPr>
          <w:color w:val="021142"/>
          <w:sz w:val="18"/>
          <w:lang w:val="el-GR"/>
        </w:rPr>
      </w:pPr>
    </w:p>
    <w:p w:rsidR="00293057" w:rsidRDefault="00293057">
      <w:pPr>
        <w:pStyle w:val="a3"/>
        <w:rPr>
          <w:sz w:val="24"/>
          <w:lang w:val="el-GR"/>
        </w:rPr>
      </w:pPr>
    </w:p>
    <w:p w:rsidR="002268C2" w:rsidRPr="002268C2" w:rsidRDefault="00BE54DA" w:rsidP="00FD5275">
      <w:pPr>
        <w:tabs>
          <w:tab w:val="left" w:pos="5606"/>
          <w:tab w:val="right" w:pos="11030"/>
        </w:tabs>
        <w:ind w:left="241"/>
        <w:rPr>
          <w:sz w:val="11"/>
          <w:lang w:val="el-GR"/>
        </w:rPr>
      </w:pPr>
      <w:r w:rsidRPr="00BE54DA">
        <w:rPr>
          <w:noProof/>
          <w:sz w:val="20"/>
          <w:lang w:val="el-GR" w:eastAsia="el-GR"/>
        </w:rPr>
        <w:pict>
          <v:shapetype id="_x0000_t202" coordsize="21600,21600" o:spt="202" path="m,l,21600r21600,l21600,xe">
            <v:stroke joinstyle="miter"/>
            <v:path gradientshapeok="t" o:connecttype="rect"/>
          </v:shapetype>
          <v:shape id="Text Box 48" o:spid="_x0000_s1041" type="#_x0000_t202" style="position:absolute;left:0;text-align:left;margin-left:32.9pt;margin-top:9.1pt;width:188.25pt;height:29.8pt;z-index:48759398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" filled="f" stroked="f" strokeweight="0" insetpen="t">
            <o:lock v:ext="edit" shapetype="t"/>
            <v:textbox inset="2.85pt,2.85pt,2.85pt,2.85pt">
              <w:txbxContent>
                <w:p w:rsidR="002268C2" w:rsidRPr="002268C2" w:rsidRDefault="002268C2" w:rsidP="002268C2">
                  <w:pPr>
                    <w:jc w:val="center"/>
                    <w:rPr>
                      <w:rFonts w:cs="Arial"/>
                      <w:bCs/>
                      <w:color w:val="021342"/>
                      <w:lang w:val="el-GR"/>
                    </w:rPr>
                  </w:pPr>
                  <w:r w:rsidRPr="002268C2">
                    <w:rPr>
                      <w:rFonts w:cs="Arial"/>
                      <w:bCs/>
                      <w:color w:val="021342"/>
                      <w:lang w:val="el-GR"/>
                    </w:rPr>
                    <w:t>Προσαρμοσμένα Καθαρά Κέρδη</w:t>
                  </w:r>
                </w:p>
                <w:p w:rsidR="002268C2" w:rsidRPr="002268C2" w:rsidRDefault="002268C2" w:rsidP="002268C2">
                  <w:pPr>
                    <w:jc w:val="center"/>
                    <w:rPr>
                      <w:rFonts w:cs="Arial"/>
                      <w:bCs/>
                      <w:color w:val="021342"/>
                      <w:lang w:val="el-GR"/>
                    </w:rPr>
                  </w:pPr>
                  <w:r w:rsidRPr="002268C2">
                    <w:rPr>
                      <w:rFonts w:cs="Arial"/>
                      <w:bCs/>
                      <w:color w:val="021342"/>
                      <w:lang w:val="el-GR"/>
                    </w:rPr>
                    <w:t>(€εκ.)</w:t>
                  </w:r>
                </w:p>
                <w:p w:rsidR="002268C2" w:rsidRPr="002268C2" w:rsidRDefault="002268C2" w:rsidP="002268C2">
                  <w:pPr>
                    <w:jc w:val="center"/>
                    <w:rPr>
                      <w:rFonts w:cs="Arial"/>
                      <w:bCs/>
                      <w:color w:val="021342"/>
                      <w:lang w:val="el-GR"/>
                    </w:rPr>
                  </w:pPr>
                </w:p>
                <w:p w:rsidR="002268C2" w:rsidRPr="002268C2" w:rsidRDefault="002268C2" w:rsidP="002268C2">
                  <w:pPr>
                    <w:jc w:val="center"/>
                    <w:rPr>
                      <w:rFonts w:cs="Arial"/>
                      <w:bCs/>
                      <w:color w:val="021342"/>
                      <w:lang w:val="el-GR"/>
                    </w:rPr>
                  </w:pPr>
                  <w:r w:rsidRPr="002268C2">
                    <w:rPr>
                      <w:rFonts w:cs="Arial"/>
                      <w:bCs/>
                      <w:color w:val="021342"/>
                      <w:lang w:val="el-GR"/>
                    </w:rPr>
                    <w:t>(€εκ.)</w:t>
                  </w:r>
                </w:p>
              </w:txbxContent>
            </v:textbox>
          </v:shape>
        </w:pict>
      </w:r>
      <w:r w:rsidRPr="00BE54DA">
        <w:rPr>
          <w:noProof/>
          <w:sz w:val="20"/>
          <w:lang w:val="el-GR" w:eastAsia="el-GR"/>
        </w:rPr>
        <w:pict>
          <v:roundrect id="Rounded Rectangle 45" o:spid="_x0000_s1040" style="position:absolute;left:0;text-align:left;margin-left:14.2pt;margin-top:1.55pt;width:235.5pt;height:204.6pt;z-index:-15721472;visibility:visible;mso-wrap-distance-left:2.88pt;mso-wrap-distance-top:2.88pt;mso-wrap-distance-right:2.88pt;mso-wrap-distance-bottom:2.88p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" fillcolor="#dfe4e9" stroked="f" strokecolor="#006" insetpen="t">
            <v:shadow color="#ccc"/>
            <o:lock v:ext="edit" shapetype="t"/>
            <v:textbox inset="2.88pt,2.88pt,2.88pt,2.88pt"/>
          </v:roundrect>
        </w:pict>
      </w:r>
      <w:r>
        <w:rPr>
          <w:noProof/>
          <w:sz w:val="11"/>
          <w:lang w:val="el-GR" w:eastAsia="el-GR"/>
        </w:rPr>
        <w:pict>
          <v:roundrect id="Rounded Rectangle 47" o:spid="_x0000_s1039" style="position:absolute;left:0;text-align:left;margin-left:275.65pt;margin-top:1.8pt;width:243pt;height:204.6pt;z-index:-15717376;visibility:visible;mso-wrap-distance-left:2.88pt;mso-wrap-distance-top:2.88pt;mso-wrap-distance-right:2.88pt;mso-wrap-distance-bottom:2.88p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" fillcolor="#dfe4e9" stroked="f" strokecolor="#006" insetpen="t">
            <v:shadow color="#ccc"/>
            <o:lock v:ext="edit" shapetype="t"/>
            <v:textbox inset="2.88pt,2.88pt,2.88pt,2.88pt"/>
          </v:roundrect>
        </w:pict>
      </w:r>
      <w:r>
        <w:rPr>
          <w:noProof/>
          <w:sz w:val="11"/>
          <w:lang w:val="el-GR" w:eastAsia="el-GR"/>
        </w:rPr>
        <w:pict>
          <v:shape id="Text Box 6" o:spid="_x0000_s1038" type="#_x0000_t202" style="position:absolute;left:0;text-align:left;margin-left:277.35pt;margin-top:6.3pt;width:219pt;height:37.3pt;z-index:48759808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" filled="f" stroked="f" strokeweight="0" insetpen="t">
            <o:lock v:ext="edit" shapetype="t"/>
            <v:textbox inset="2.85pt,2.85pt,2.85pt,2.85pt">
              <w:txbxContent>
                <w:p w:rsidR="002268C2" w:rsidRPr="004D2A84" w:rsidRDefault="004D2A84" w:rsidP="00171B44">
                  <w:pPr>
                    <w:jc w:val="center"/>
                    <w:rPr>
                      <w:rFonts w:cs="Arial"/>
                      <w:bCs/>
                      <w:color w:val="021342"/>
                      <w:lang w:val="el-GR"/>
                    </w:rPr>
                  </w:pPr>
                  <w:r>
                    <w:rPr>
                      <w:rFonts w:cs="Arial"/>
                      <w:bCs/>
                      <w:color w:val="021342"/>
                      <w:lang w:val="el-GR"/>
                    </w:rPr>
                    <w:t>Οργανικά Λειτουργικά Κέρδη</w:t>
                  </w:r>
                </w:p>
                <w:p w:rsidR="002268C2" w:rsidRPr="00604B3F" w:rsidRDefault="002268C2" w:rsidP="00171B44">
                  <w:pPr>
                    <w:jc w:val="center"/>
                    <w:rPr>
                      <w:rFonts w:cs="Arial"/>
                      <w:bCs/>
                      <w:color w:val="021342"/>
                    </w:rPr>
                  </w:pPr>
                  <w:r w:rsidRPr="00604B3F">
                    <w:rPr>
                      <w:rFonts w:cs="Arial"/>
                      <w:bCs/>
                      <w:color w:val="021342"/>
                    </w:rPr>
                    <w:t>(€εκ.)</w:t>
                  </w:r>
                </w:p>
              </w:txbxContent>
            </v:textbox>
          </v:shape>
        </w:pict>
      </w: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B71FCC" w:rsidP="002268C2">
      <w:pPr>
        <w:rPr>
          <w:sz w:val="11"/>
          <w:lang w:val="el-GR"/>
        </w:rPr>
      </w:pPr>
      <w:r w:rsidRPr="002268C2">
        <w:rPr>
          <w:noProof/>
          <w:sz w:val="20"/>
          <w:lang w:val="el-GR" w:eastAsia="el-GR"/>
        </w:rPr>
        <w:drawing>
          <wp:anchor distT="0" distB="0" distL="114300" distR="114300" simplePos="0" relativeHeight="487596032" behindDoc="0" locked="0" layoutInCell="1" allowOverlap="1">
            <wp:simplePos x="0" y="0"/>
            <wp:positionH relativeFrom="column">
              <wp:posOffset>609600</wp:posOffset>
            </wp:positionH>
            <wp:positionV relativeFrom="paragraph">
              <wp:posOffset>22009</wp:posOffset>
            </wp:positionV>
            <wp:extent cx="2333625" cy="2045970"/>
            <wp:effectExtent l="0" t="0" r="0" b="0"/>
            <wp:wrapNone/>
            <wp:docPr id="44" name="Chart 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2268C2" w:rsidRPr="002268C2" w:rsidRDefault="002A4E82" w:rsidP="002268C2">
      <w:pPr>
        <w:rPr>
          <w:sz w:val="11"/>
          <w:lang w:val="el-GR"/>
        </w:rPr>
      </w:pPr>
      <w:r w:rsidRPr="002268C2">
        <w:rPr>
          <w:noProof/>
          <w:sz w:val="11"/>
          <w:lang w:val="el-GR" w:eastAsia="el-GR"/>
        </w:rPr>
        <w:drawing>
          <wp:anchor distT="0" distB="0" distL="114300" distR="114300" simplePos="0" relativeHeight="487600128" behindDoc="0" locked="0" layoutInCell="1" allowOverlap="1">
            <wp:simplePos x="0" y="0"/>
            <wp:positionH relativeFrom="column">
              <wp:posOffset>4015105</wp:posOffset>
            </wp:positionH>
            <wp:positionV relativeFrom="paragraph">
              <wp:posOffset>28764</wp:posOffset>
            </wp:positionV>
            <wp:extent cx="2108835" cy="1991360"/>
            <wp:effectExtent l="0" t="0" r="0" b="0"/>
            <wp:wrapNone/>
            <wp:docPr id="23" name="Char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BE54DA" w:rsidP="002268C2">
      <w:pPr>
        <w:rPr>
          <w:sz w:val="11"/>
          <w:lang w:val="el-GR"/>
        </w:rPr>
      </w:pPr>
      <w:r>
        <w:rPr>
          <w:noProof/>
          <w:sz w:val="11"/>
          <w:lang w:val="el-GR" w:eastAsia="el-GR"/>
        </w:rPr>
        <w:pict>
          <v:roundrect id="Rounded Rectangle 42" o:spid="_x0000_s1037" style="position:absolute;margin-left:277.8pt;margin-top:2.8pt;width:242.25pt;height:205.05pt;z-index:-15712256;visibility:visible;mso-wrap-distance-left:2.88pt;mso-wrap-distance-top:2.88pt;mso-wrap-distance-right:2.88pt;mso-wrap-distance-bottom:2.88p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" fillcolor="#dfe4e9" stroked="f" strokecolor="#006" insetpen="t">
            <v:shadow color="#ccc"/>
            <o:lock v:ext="edit" shapetype="t"/>
            <v:textbox inset="2.88pt,2.88pt,2.88pt,2.88pt"/>
          </v:roundrect>
        </w:pict>
      </w:r>
      <w:r>
        <w:rPr>
          <w:noProof/>
          <w:sz w:val="11"/>
          <w:lang w:val="el-GR" w:eastAsia="el-GR"/>
        </w:rPr>
        <w:pict>
          <v:roundrect id="Rounded Rectangle 38" o:spid="_x0000_s1036" style="position:absolute;margin-left:12.2pt;margin-top:2.1pt;width:235.5pt;height:204.6pt;z-index:-15714304;visibility:visible;mso-wrap-distance-left:2.88pt;mso-wrap-distance-top:2.88pt;mso-wrap-distance-right:2.88pt;mso-wrap-distance-bottom:2.88p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" fillcolor="#dfe4e9" stroked="f" strokecolor="#006" insetpen="t">
            <v:shadow color="#ccc"/>
            <o:lock v:ext="edit" shapetype="t"/>
            <v:textbox inset="2.88pt,2.88pt,2.88pt,2.88pt"/>
          </v:roundrect>
        </w:pict>
      </w:r>
    </w:p>
    <w:p w:rsidR="002268C2" w:rsidRPr="002268C2" w:rsidRDefault="00FF4A86" w:rsidP="002268C2">
      <w:pPr>
        <w:rPr>
          <w:sz w:val="11"/>
          <w:lang w:val="el-GR"/>
        </w:rPr>
      </w:pPr>
      <w:r w:rsidRPr="002268C2">
        <w:rPr>
          <w:noProof/>
          <w:sz w:val="11"/>
          <w:lang w:val="el-GR" w:eastAsia="el-GR"/>
        </w:rPr>
        <w:drawing>
          <wp:anchor distT="0" distB="0" distL="114300" distR="114300" simplePos="0" relativeHeight="487612416" behindDoc="0" locked="0" layoutInCell="1" allowOverlap="1">
            <wp:simplePos x="0" y="0"/>
            <wp:positionH relativeFrom="column">
              <wp:posOffset>3919220</wp:posOffset>
            </wp:positionH>
            <wp:positionV relativeFrom="paragraph">
              <wp:posOffset>354330</wp:posOffset>
            </wp:positionV>
            <wp:extent cx="2247900" cy="2096770"/>
            <wp:effectExtent l="0" t="0" r="0" b="0"/>
            <wp:wrapNone/>
            <wp:docPr id="33" name="Chart 3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BE54DA">
        <w:rPr>
          <w:noProof/>
          <w:sz w:val="11"/>
          <w:lang w:val="el-GR" w:eastAsia="el-GR"/>
        </w:rPr>
        <w:pict>
          <v:shape id="Text Box 31" o:spid="_x0000_s1035" type="#_x0000_t202" style="position:absolute;margin-left:312.6pt;margin-top:1.15pt;width:162pt;height:29.8pt;z-index:48761344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" filled="f" stroked="f" strokeweight="0" insetpen="t">
            <o:lock v:ext="edit" shapetype="t"/>
            <v:textbox inset="2.85pt,2.85pt,2.85pt,2.85pt">
              <w:txbxContent>
                <w:p w:rsidR="002268C2" w:rsidRPr="00171B44" w:rsidRDefault="002268C2" w:rsidP="00171B44">
                  <w:pPr>
                    <w:jc w:val="center"/>
                    <w:rPr>
                      <w:rFonts w:cs="Arial"/>
                      <w:bCs/>
                      <w:color w:val="021342"/>
                      <w:lang w:val="el-GR"/>
                    </w:rPr>
                  </w:pPr>
                  <w:r w:rsidRPr="00604B3F">
                    <w:rPr>
                      <w:rFonts w:cs="Arial"/>
                      <w:bCs/>
                      <w:color w:val="021342"/>
                    </w:rPr>
                    <w:t>Δείκτης Κάλυψης NPEs</w:t>
                  </w:r>
                  <w:r w:rsidR="00171B44">
                    <w:rPr>
                      <w:rFonts w:cs="Arial"/>
                      <w:bCs/>
                      <w:color w:val="021342"/>
                      <w:lang w:val="el-GR"/>
                    </w:rPr>
                    <w:t xml:space="preserve"> </w:t>
                  </w:r>
                  <w:r w:rsidRPr="00171B44">
                    <w:rPr>
                      <w:rFonts w:cs="Arial"/>
                      <w:bCs/>
                      <w:color w:val="021342"/>
                    </w:rPr>
                    <w:t>(%)</w:t>
                  </w:r>
                </w:p>
              </w:txbxContent>
            </v:textbox>
          </v:shape>
        </w:pict>
      </w:r>
      <w:r w:rsidR="00BE54DA">
        <w:rPr>
          <w:noProof/>
          <w:sz w:val="11"/>
          <w:lang w:val="el-GR" w:eastAsia="el-GR"/>
        </w:rPr>
        <w:pict>
          <v:shape id="Text Box 41" o:spid="_x0000_s1029" type="#_x0000_t202" style="position:absolute;margin-left:35.75pt;margin-top:2.65pt;width:183.75pt;height:21.6pt;z-index:487606272;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" filled="f" stroked="f" strokeweight="0" insetpen="t">
            <o:lock v:ext="edit" shapetype="t"/>
            <v:textbox inset="2.85pt,2.85pt,2.85pt,2.85pt">
              <w:txbxContent>
                <w:p w:rsidR="002268C2" w:rsidRPr="00171B44" w:rsidRDefault="002268C2" w:rsidP="00171B44">
                  <w:pPr>
                    <w:jc w:val="center"/>
                    <w:rPr>
                      <w:rFonts w:cs="Arial"/>
                      <w:bCs/>
                      <w:color w:val="021342"/>
                      <w:lang w:val="el-GR"/>
                    </w:rPr>
                  </w:pPr>
                  <w:r w:rsidRPr="00604B3F">
                    <w:rPr>
                      <w:rFonts w:cs="Arial"/>
                      <w:bCs/>
                      <w:color w:val="021342"/>
                    </w:rPr>
                    <w:t>Δείκτης NPEs</w:t>
                  </w:r>
                  <w:r w:rsidR="00171B44">
                    <w:rPr>
                      <w:rFonts w:cs="Arial"/>
                      <w:bCs/>
                      <w:color w:val="021342"/>
                      <w:lang w:val="el-GR"/>
                    </w:rPr>
                    <w:t xml:space="preserve"> </w:t>
                  </w:r>
                  <w:r w:rsidRPr="00604B3F">
                    <w:rPr>
                      <w:rFonts w:cs="Arial"/>
                      <w:bCs/>
                      <w:color w:val="021342"/>
                    </w:rPr>
                    <w:t>(%)</w:t>
                  </w:r>
                </w:p>
                <w:p w:rsidR="002268C2" w:rsidRPr="006C4FC5" w:rsidRDefault="002268C2" w:rsidP="002268C2">
                  <w:pPr>
                    <w:jc w:val="center"/>
                    <w:rPr>
                      <w:rFonts w:cs="Arial"/>
                      <w:bCs/>
                      <w:color w:val="000066"/>
                    </w:rPr>
                  </w:pPr>
                </w:p>
                <w:p w:rsidR="002268C2" w:rsidRPr="006C4FC5" w:rsidRDefault="002268C2" w:rsidP="00171B44">
                  <w:pPr>
                    <w:rPr>
                      <w:rFonts w:cs="Arial"/>
                      <w:bCs/>
                      <w:color w:val="000066"/>
                    </w:rPr>
                  </w:pPr>
                </w:p>
              </w:txbxContent>
            </v:textbox>
          </v:shape>
        </w:pict>
      </w: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F919AA" w:rsidP="00F919AA">
      <w:pPr>
        <w:tabs>
          <w:tab w:val="left" w:pos="4568"/>
        </w:tabs>
        <w:rPr>
          <w:sz w:val="11"/>
          <w:lang w:val="el-GR"/>
        </w:rPr>
      </w:pPr>
      <w:r>
        <w:rPr>
          <w:sz w:val="11"/>
          <w:lang w:val="el-GR"/>
        </w:rPr>
        <w:tab/>
      </w:r>
    </w:p>
    <w:p w:rsidR="002268C2" w:rsidRPr="002268C2" w:rsidRDefault="00FF4A86" w:rsidP="002268C2">
      <w:pPr>
        <w:rPr>
          <w:sz w:val="11"/>
          <w:lang w:val="el-GR"/>
        </w:rPr>
      </w:pPr>
      <w:r w:rsidRPr="002268C2">
        <w:rPr>
          <w:noProof/>
          <w:sz w:val="11"/>
          <w:lang w:val="el-GR" w:eastAsia="el-GR"/>
        </w:rPr>
        <w:drawing>
          <wp:anchor distT="0" distB="0" distL="114300" distR="114300" simplePos="0" relativeHeight="487605248" behindDoc="0" locked="0" layoutInCell="1" allowOverlap="1">
            <wp:simplePos x="0" y="0"/>
            <wp:positionH relativeFrom="column">
              <wp:posOffset>528320</wp:posOffset>
            </wp:positionH>
            <wp:positionV relativeFrom="paragraph">
              <wp:posOffset>18877</wp:posOffset>
            </wp:positionV>
            <wp:extent cx="2327910" cy="2042160"/>
            <wp:effectExtent l="0" t="0" r="0" b="0"/>
            <wp:wrapNone/>
            <wp:docPr id="40" name="Char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1F6436" w:rsidP="001F6436">
      <w:pPr>
        <w:tabs>
          <w:tab w:val="left" w:pos="8885"/>
        </w:tabs>
        <w:rPr>
          <w:sz w:val="11"/>
          <w:lang w:val="el-GR"/>
        </w:rPr>
      </w:pPr>
      <w:r>
        <w:rPr>
          <w:sz w:val="11"/>
          <w:lang w:val="el-GR"/>
        </w:rPr>
        <w:tab/>
      </w:r>
    </w:p>
    <w:p w:rsidR="002268C2" w:rsidRPr="002268C2" w:rsidRDefault="00125671" w:rsidP="00125671">
      <w:pPr>
        <w:tabs>
          <w:tab w:val="left" w:pos="2269"/>
        </w:tabs>
        <w:rPr>
          <w:sz w:val="11"/>
          <w:lang w:val="el-GR"/>
        </w:rPr>
      </w:pPr>
      <w:r>
        <w:rPr>
          <w:sz w:val="11"/>
          <w:lang w:val="el-GR"/>
        </w:rPr>
        <w:tab/>
      </w:r>
      <w:r w:rsidR="00A06D6C">
        <w:rPr>
          <w:sz w:val="11"/>
          <w:lang w:val="el-GR"/>
        </w:rPr>
        <w:tab/>
      </w: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Pr="002268C2" w:rsidRDefault="002268C2" w:rsidP="002268C2">
      <w:pPr>
        <w:rPr>
          <w:sz w:val="11"/>
          <w:lang w:val="el-GR"/>
        </w:rPr>
      </w:pPr>
    </w:p>
    <w:p w:rsidR="002268C2" w:rsidRDefault="002268C2" w:rsidP="002268C2">
      <w:pPr>
        <w:tabs>
          <w:tab w:val="left" w:pos="1899"/>
        </w:tabs>
        <w:rPr>
          <w:sz w:val="11"/>
          <w:lang w:val="el-GR"/>
        </w:rPr>
      </w:pPr>
      <w:r>
        <w:rPr>
          <w:sz w:val="11"/>
          <w:lang w:val="el-GR"/>
        </w:rPr>
        <w:tab/>
      </w:r>
    </w:p>
    <w:p w:rsidR="007515EA" w:rsidRDefault="002268C2" w:rsidP="002268C2">
      <w:pPr>
        <w:tabs>
          <w:tab w:val="left" w:pos="1899"/>
        </w:tabs>
        <w:rPr>
          <w:sz w:val="11"/>
          <w:lang w:val="el-GR"/>
        </w:rPr>
      </w:pPr>
      <w:r>
        <w:rPr>
          <w:sz w:val="11"/>
          <w:lang w:val="el-GR"/>
        </w:rPr>
        <w:tab/>
      </w:r>
    </w:p>
    <w:p w:rsidR="007515EA" w:rsidRPr="007515EA" w:rsidRDefault="00BE54DA" w:rsidP="007515EA">
      <w:pPr>
        <w:rPr>
          <w:sz w:val="11"/>
          <w:lang w:val="el-GR"/>
        </w:rPr>
      </w:pPr>
      <w:r>
        <w:rPr>
          <w:noProof/>
          <w:sz w:val="11"/>
          <w:lang w:val="el-GR" w:eastAsia="el-GR"/>
        </w:rPr>
        <w:pict>
          <v:roundrect id="Rounded Rectangle 29" o:spid="_x0000_s1034" style="position:absolute;margin-left:278.15pt;margin-top:4.75pt;width:242.25pt;height:205.35pt;z-index:-15706112;visibility:visible;mso-wrap-distance-left:2.88pt;mso-wrap-distance-top:2.88pt;mso-wrap-distance-right:2.88pt;mso-wrap-distance-bottom:2.88p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" fillcolor="#dfe4e9" stroked="f" strokecolor="#006" insetpen="t">
            <v:shadow color="#ccc"/>
            <o:lock v:ext="edit" shapetype="t"/>
            <v:textbox inset="2.88pt,2.88pt,2.88pt,2.88pt"/>
          </v:roundrect>
        </w:pict>
      </w:r>
      <w:r>
        <w:rPr>
          <w:noProof/>
          <w:sz w:val="11"/>
          <w:lang w:val="el-GR" w:eastAsia="el-GR"/>
        </w:rPr>
        <w:pict>
          <v:roundrect id="Rounded Rectangle 28" o:spid="_x0000_s1033" style="position:absolute;margin-left:10.4pt;margin-top:4.4pt;width:235.5pt;height:205.35pt;z-index:-15707136;visibility:visible;mso-wrap-distance-left:2.88pt;mso-wrap-distance-top:2.88pt;mso-wrap-distance-right:2.88pt;mso-wrap-distance-bottom:2.88pt"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" fillcolor="#dfe4e9" stroked="f" strokecolor="#006" insetpen="t">
            <v:shadow color="#ccc"/>
            <o:lock v:ext="edit" shapetype="t"/>
            <v:textbox inset="2.88pt,2.88pt,2.88pt,2.88pt"/>
          </v:roundrect>
        </w:pict>
      </w:r>
    </w:p>
    <w:p w:rsidR="007515EA" w:rsidRPr="007515EA" w:rsidRDefault="00BE54DA" w:rsidP="007515EA">
      <w:pPr>
        <w:rPr>
          <w:sz w:val="11"/>
          <w:lang w:val="el-GR"/>
        </w:rPr>
      </w:pPr>
      <w:r>
        <w:rPr>
          <w:noProof/>
          <w:sz w:val="11"/>
          <w:lang w:val="el-GR" w:eastAsia="el-GR"/>
        </w:rPr>
        <w:pict>
          <v:shape id="Text Box 442390581" o:spid="_x0000_s1030" type="#_x0000_t202" style="position:absolute;margin-left:42.5pt;margin-top:5.15pt;width:183.75pt;height:37.2pt;z-index:48761856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" filled="f" stroked="f" strokeweight="0" insetpen="t">
            <o:lock v:ext="edit" shapetype="t"/>
            <v:textbox inset="2.85pt,2.85pt,2.85pt,2.85pt">
              <w:txbxContent>
                <w:p w:rsidR="00B74152" w:rsidRDefault="00EE7688" w:rsidP="00171B44">
                  <w:pPr>
                    <w:jc w:val="center"/>
                    <w:rPr>
                      <w:rFonts w:cs="Arial"/>
                      <w:bCs/>
                      <w:color w:val="021342"/>
                      <w:lang w:val="el-GR"/>
                    </w:rPr>
                  </w:pPr>
                  <w:r>
                    <w:rPr>
                      <w:rFonts w:cs="Arial"/>
                      <w:bCs/>
                      <w:color w:val="021342"/>
                      <w:lang w:val="el-GR"/>
                    </w:rPr>
                    <w:t>Διαχείριση Περιουσίας</w:t>
                  </w:r>
                </w:p>
                <w:p w:rsidR="0025202B" w:rsidRPr="00171B44" w:rsidRDefault="00EE7688" w:rsidP="00171B44">
                  <w:pPr>
                    <w:jc w:val="center"/>
                    <w:rPr>
                      <w:rFonts w:cs="Arial"/>
                      <w:bCs/>
                      <w:color w:val="021342"/>
                      <w:lang w:val="el-GR"/>
                    </w:rPr>
                  </w:pPr>
                  <w:r>
                    <w:rPr>
                      <w:rFonts w:cs="Arial"/>
                      <w:bCs/>
                      <w:color w:val="021342"/>
                      <w:lang w:val="el-GR"/>
                    </w:rPr>
                    <w:t>(</w:t>
                  </w:r>
                  <w:r w:rsidR="00363C0D">
                    <w:rPr>
                      <w:rFonts w:cs="Arial"/>
                      <w:bCs/>
                      <w:color w:val="021342"/>
                      <w:lang w:val="el-GR"/>
                    </w:rPr>
                    <w:t>Υπό Διαχείριση Κεφάλαια</w:t>
                  </w:r>
                  <w:r w:rsidR="00171B44">
                    <w:rPr>
                      <w:rFonts w:cs="Arial"/>
                      <w:bCs/>
                      <w:color w:val="021342"/>
                      <w:lang w:val="el-GR"/>
                    </w:rPr>
                    <w:t xml:space="preserve"> </w:t>
                  </w:r>
                  <w:r w:rsidR="00B74152">
                    <w:rPr>
                      <w:rFonts w:cs="Arial"/>
                      <w:bCs/>
                      <w:color w:val="021342"/>
                      <w:lang w:val="el-GR"/>
                    </w:rPr>
                    <w:t>Ελλάδα</w:t>
                  </w:r>
                  <w:r>
                    <w:rPr>
                      <w:rFonts w:cs="Arial"/>
                      <w:bCs/>
                      <w:color w:val="021342"/>
                      <w:lang w:val="el-GR"/>
                    </w:rPr>
                    <w:t xml:space="preserve">- </w:t>
                  </w:r>
                  <w:r w:rsidR="00363C0D">
                    <w:rPr>
                      <w:rFonts w:cs="Arial"/>
                      <w:bCs/>
                      <w:color w:val="021342"/>
                      <w:lang w:val="el-GR"/>
                    </w:rPr>
                    <w:t>€δισ.</w:t>
                  </w:r>
                  <w:r w:rsidR="0025202B" w:rsidRPr="00EE7688">
                    <w:rPr>
                      <w:rFonts w:cs="Arial"/>
                      <w:bCs/>
                      <w:color w:val="021342"/>
                      <w:lang w:val="el-GR"/>
                    </w:rPr>
                    <w:t>)</w:t>
                  </w:r>
                </w:p>
              </w:txbxContent>
            </v:textbox>
          </v:shape>
        </w:pict>
      </w:r>
      <w:r>
        <w:rPr>
          <w:noProof/>
          <w:sz w:val="11"/>
          <w:lang w:val="el-GR" w:eastAsia="el-GR"/>
        </w:rPr>
        <w:pict>
          <v:shape id="Text Box 39" o:spid="_x0000_s1031" type="#_x0000_t202" style="position:absolute;margin-left:314.6pt;margin-top:3.75pt;width:183.75pt;height:29.8pt;z-index:48760320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" filled="f" stroked="f" strokeweight="0" insetpen="t">
            <o:lock v:ext="edit" shapetype="t"/>
            <v:textbox inset="2.85pt,2.85pt,2.85pt,2.85pt">
              <w:txbxContent>
                <w:p w:rsidR="002268C2" w:rsidRPr="00171B44" w:rsidRDefault="002268C2" w:rsidP="00171B44">
                  <w:pPr>
                    <w:jc w:val="center"/>
                    <w:rPr>
                      <w:rFonts w:cs="Arial"/>
                      <w:bCs/>
                      <w:color w:val="021342"/>
                      <w:lang w:val="el-GR"/>
                    </w:rPr>
                  </w:pPr>
                  <w:r w:rsidRPr="00604B3F">
                    <w:rPr>
                      <w:rFonts w:cs="Arial"/>
                      <w:bCs/>
                      <w:color w:val="021342"/>
                    </w:rPr>
                    <w:t>Κεφαλαιακή Επάρκεια</w:t>
                  </w:r>
                  <w:r w:rsidR="00B86682">
                    <w:rPr>
                      <w:rFonts w:cs="Arial"/>
                      <w:bCs/>
                      <w:color w:val="021342"/>
                      <w:lang w:val="el-GR"/>
                    </w:rPr>
                    <w:t xml:space="preserve"> </w:t>
                  </w:r>
                  <w:r w:rsidRPr="00604B3F">
                    <w:rPr>
                      <w:rFonts w:cs="Arial"/>
                      <w:bCs/>
                      <w:color w:val="021342"/>
                    </w:rPr>
                    <w:t>(%</w:t>
                  </w:r>
                  <w:r w:rsidR="00171B44">
                    <w:rPr>
                      <w:rFonts w:cs="Arial"/>
                      <w:bCs/>
                      <w:color w:val="021342"/>
                      <w:lang w:val="el-GR"/>
                    </w:rPr>
                    <w:t>)</w:t>
                  </w:r>
                </w:p>
              </w:txbxContent>
            </v:textbox>
          </v:shape>
        </w:pict>
      </w: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FF4A86" w:rsidP="007515EA">
      <w:pPr>
        <w:rPr>
          <w:sz w:val="11"/>
          <w:lang w:val="el-GR"/>
        </w:rPr>
      </w:pPr>
      <w:r w:rsidRPr="002268C2">
        <w:rPr>
          <w:noProof/>
          <w:sz w:val="11"/>
          <w:lang w:val="el-GR" w:eastAsia="el-GR"/>
        </w:rPr>
        <w:drawing>
          <wp:anchor distT="0" distB="0" distL="114300" distR="114300" simplePos="0" relativeHeight="487607296" behindDoc="0" locked="0" layoutInCell="1" allowOverlap="1">
            <wp:simplePos x="0" y="0"/>
            <wp:positionH relativeFrom="column">
              <wp:posOffset>3949065</wp:posOffset>
            </wp:positionH>
            <wp:positionV relativeFrom="paragraph">
              <wp:posOffset>48895</wp:posOffset>
            </wp:positionV>
            <wp:extent cx="2257425" cy="2037080"/>
            <wp:effectExtent l="0" t="0" r="0" b="0"/>
            <wp:wrapNone/>
            <wp:docPr id="37" name="Char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2268C2">
        <w:rPr>
          <w:noProof/>
          <w:sz w:val="11"/>
          <w:lang w:val="el-GR" w:eastAsia="el-GR"/>
        </w:rPr>
        <w:drawing>
          <wp:anchor distT="0" distB="0" distL="114300" distR="114300" simplePos="0" relativeHeight="487619584" behindDoc="0" locked="0" layoutInCell="1" allowOverlap="1">
            <wp:simplePos x="0" y="0"/>
            <wp:positionH relativeFrom="column">
              <wp:posOffset>495300</wp:posOffset>
            </wp:positionH>
            <wp:positionV relativeFrom="paragraph">
              <wp:posOffset>39370</wp:posOffset>
            </wp:positionV>
            <wp:extent cx="2257425" cy="2037080"/>
            <wp:effectExtent l="0" t="0" r="0" b="0"/>
            <wp:wrapNone/>
            <wp:docPr id="128885068" name="Chart 12888506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Pr="007515EA" w:rsidRDefault="007515EA" w:rsidP="007515EA">
      <w:pPr>
        <w:rPr>
          <w:sz w:val="11"/>
          <w:lang w:val="el-GR"/>
        </w:rPr>
      </w:pPr>
    </w:p>
    <w:p w:rsidR="007515EA" w:rsidRDefault="007515EA" w:rsidP="007515EA">
      <w:pPr>
        <w:rPr>
          <w:sz w:val="11"/>
          <w:lang w:val="el-GR"/>
        </w:rPr>
      </w:pPr>
    </w:p>
    <w:p w:rsidR="007515EA" w:rsidRDefault="007515EA" w:rsidP="007515EA">
      <w:pPr>
        <w:jc w:val="right"/>
        <w:rPr>
          <w:sz w:val="11"/>
          <w:lang w:val="el-GR"/>
        </w:rPr>
      </w:pPr>
    </w:p>
    <w:p w:rsidR="007515EA" w:rsidRDefault="007515EA" w:rsidP="007515EA">
      <w:pPr>
        <w:rPr>
          <w:sz w:val="11"/>
          <w:lang w:val="el-GR"/>
        </w:rPr>
      </w:pPr>
    </w:p>
    <w:p w:rsidR="00852D18" w:rsidRDefault="00852D18" w:rsidP="007515EA">
      <w:pPr>
        <w:rPr>
          <w:sz w:val="11"/>
          <w:lang w:val="el-GR"/>
        </w:rPr>
      </w:pPr>
    </w:p>
    <w:p w:rsidR="00A65539" w:rsidRDefault="00A65539" w:rsidP="007515EA">
      <w:pPr>
        <w:rPr>
          <w:sz w:val="11"/>
          <w:lang w:val="el-GR"/>
        </w:rPr>
      </w:pPr>
    </w:p>
    <w:p w:rsidR="00A65539" w:rsidRDefault="00A65539" w:rsidP="007515EA">
      <w:pPr>
        <w:rPr>
          <w:sz w:val="11"/>
          <w:lang w:val="el-GR"/>
        </w:rPr>
      </w:pPr>
    </w:p>
    <w:p w:rsidR="00A65539" w:rsidRDefault="00A65539" w:rsidP="007515EA">
      <w:pPr>
        <w:rPr>
          <w:sz w:val="11"/>
          <w:lang w:val="el-GR"/>
        </w:rPr>
      </w:pPr>
    </w:p>
    <w:p w:rsidR="00A65539" w:rsidRDefault="00A65539" w:rsidP="007515EA">
      <w:pPr>
        <w:rPr>
          <w:sz w:val="11"/>
          <w:lang w:val="el-GR"/>
        </w:rPr>
      </w:pPr>
    </w:p>
    <w:p w:rsidR="00A65539" w:rsidRDefault="00A65539" w:rsidP="007515EA">
      <w:pPr>
        <w:rPr>
          <w:sz w:val="11"/>
          <w:lang w:val="el-GR"/>
        </w:rPr>
      </w:pPr>
    </w:p>
    <w:p w:rsidR="00A65539" w:rsidRDefault="00A65539" w:rsidP="007515EA">
      <w:pPr>
        <w:rPr>
          <w:sz w:val="11"/>
          <w:lang w:val="el-GR"/>
        </w:rPr>
      </w:pPr>
    </w:p>
    <w:p w:rsidR="00CC3F05" w:rsidRDefault="00CC3F05" w:rsidP="007515EA">
      <w:pPr>
        <w:rPr>
          <w:sz w:val="11"/>
          <w:lang w:val="el-GR"/>
        </w:rPr>
      </w:pPr>
    </w:p>
    <w:p w:rsidR="00DD4550" w:rsidRDefault="00DD4550" w:rsidP="007515EA">
      <w:pPr>
        <w:rPr>
          <w:sz w:val="11"/>
          <w:lang w:val="el-GR"/>
        </w:rPr>
      </w:pPr>
    </w:p>
    <w:p w:rsidR="004F01F1" w:rsidRDefault="004F01F1" w:rsidP="007515EA">
      <w:pPr>
        <w:rPr>
          <w:sz w:val="11"/>
          <w:lang w:val="el-GR"/>
        </w:rPr>
      </w:pPr>
    </w:p>
    <w:p w:rsidR="005C3EB0" w:rsidRDefault="005C3EB0" w:rsidP="007515EA">
      <w:pPr>
        <w:rPr>
          <w:sz w:val="11"/>
          <w:lang w:val="el-GR"/>
        </w:rPr>
      </w:pPr>
    </w:p>
    <w:p w:rsidR="002544BF" w:rsidRDefault="002544BF" w:rsidP="007515EA">
      <w:pPr>
        <w:rPr>
          <w:sz w:val="11"/>
          <w:lang w:val="el-GR"/>
        </w:rPr>
      </w:pPr>
    </w:p>
    <w:p w:rsidR="002544BF" w:rsidRDefault="002544BF" w:rsidP="007515EA">
      <w:pPr>
        <w:rPr>
          <w:sz w:val="11"/>
          <w:lang w:val="el-GR"/>
        </w:rPr>
      </w:pPr>
    </w:p>
    <w:p w:rsidR="002544BF" w:rsidRDefault="002544BF" w:rsidP="007515EA">
      <w:pPr>
        <w:rPr>
          <w:sz w:val="11"/>
          <w:lang w:val="el-GR"/>
        </w:rPr>
      </w:pPr>
    </w:p>
    <w:p w:rsidR="004F01F1" w:rsidRDefault="004F01F1" w:rsidP="007515EA">
      <w:pPr>
        <w:rPr>
          <w:sz w:val="11"/>
          <w:lang w:val="el-GR"/>
        </w:rPr>
      </w:pPr>
    </w:p>
    <w:p w:rsidR="00CC3F05" w:rsidRDefault="00CC3F05" w:rsidP="007515EA">
      <w:pPr>
        <w:rPr>
          <w:sz w:val="11"/>
          <w:lang w:val="el-GR"/>
        </w:rPr>
      </w:pPr>
    </w:p>
    <w:p w:rsidR="00CC3F05" w:rsidRDefault="00CC3F05" w:rsidP="007515EA">
      <w:pPr>
        <w:rPr>
          <w:sz w:val="11"/>
          <w:lang w:val="el-GR"/>
        </w:rPr>
      </w:pPr>
    </w:p>
    <w:tbl>
      <w:tblPr>
        <w:tblW w:w="0" w:type="auto"/>
        <w:tblInd w:w="270" w:type="dxa"/>
        <w:tblBorders>
          <w:top w:val="single" w:sz="2" w:space="0" w:color="021142"/>
          <w:left w:val="single" w:sz="2" w:space="0" w:color="021142"/>
          <w:bottom w:val="single" w:sz="2" w:space="0" w:color="021142"/>
          <w:right w:val="single" w:sz="2" w:space="0" w:color="021142"/>
          <w:insideH w:val="single" w:sz="2" w:space="0" w:color="021142"/>
          <w:insideV w:val="single" w:sz="2" w:space="0" w:color="021142"/>
        </w:tblBorders>
        <w:tblLayout w:type="fixed"/>
        <w:tblCellMar>
          <w:left w:w="0" w:type="dxa"/>
          <w:right w:w="0" w:type="dxa"/>
        </w:tblCellMar>
        <w:tblLook w:val="01E0"/>
      </w:tblPr>
      <w:tblGrid>
        <w:gridCol w:w="2707"/>
        <w:gridCol w:w="2552"/>
        <w:gridCol w:w="2574"/>
        <w:gridCol w:w="2611"/>
      </w:tblGrid>
      <w:tr w:rsidR="00852D18" w:rsidTr="0045632B">
        <w:trPr>
          <w:trHeight w:val="382"/>
        </w:trPr>
        <w:tc>
          <w:tcPr>
            <w:tcW w:w="2707" w:type="dxa"/>
            <w:tcBorders>
              <w:top w:val="nil"/>
              <w:left w:val="nil"/>
              <w:bottom w:val="nil"/>
              <w:right w:val="nil"/>
            </w:tcBorders>
            <w:shd w:val="clear" w:color="auto" w:fill="021142"/>
          </w:tcPr>
          <w:p w:rsidR="00852D18" w:rsidRPr="00766044" w:rsidRDefault="005511E3" w:rsidP="00197117">
            <w:pPr>
              <w:pStyle w:val="TableParagraph"/>
              <w:spacing w:before="125"/>
              <w:ind w:left="80" w:right="0"/>
              <w:jc w:val="left"/>
              <w:rPr>
                <w:sz w:val="20"/>
                <w:lang w:val="el-GR"/>
              </w:rPr>
            </w:pPr>
            <w:bookmarkStart w:id="8" w:name="_Hlk109210751"/>
            <w:proofErr w:type="spellStart"/>
            <w:r>
              <w:rPr>
                <w:color w:val="FFFFFF"/>
                <w:sz w:val="20"/>
              </w:rPr>
              <w:t>Βασικά</w:t>
            </w:r>
            <w:proofErr w:type="spellEnd"/>
            <w:r>
              <w:rPr>
                <w:color w:val="FFFFFF"/>
                <w:spacing w:val="-11"/>
                <w:sz w:val="20"/>
              </w:rPr>
              <w:t xml:space="preserve"> </w:t>
            </w:r>
            <w:proofErr w:type="spellStart"/>
            <w:r>
              <w:rPr>
                <w:color w:val="FFFFFF"/>
                <w:sz w:val="20"/>
              </w:rPr>
              <w:t>Οικονομικά</w:t>
            </w:r>
            <w:proofErr w:type="spellEnd"/>
            <w:r>
              <w:rPr>
                <w:color w:val="FFFFFF"/>
                <w:spacing w:val="-11"/>
                <w:sz w:val="20"/>
              </w:rPr>
              <w:t xml:space="preserve"> </w:t>
            </w:r>
            <w:proofErr w:type="spellStart"/>
            <w:r>
              <w:rPr>
                <w:color w:val="FFFFFF"/>
                <w:sz w:val="20"/>
              </w:rPr>
              <w:t>Μεγέθη</w:t>
            </w:r>
            <w:proofErr w:type="spellEnd"/>
          </w:p>
        </w:tc>
        <w:tc>
          <w:tcPr>
            <w:tcW w:w="2552" w:type="dxa"/>
            <w:tcBorders>
              <w:top w:val="nil"/>
              <w:left w:val="nil"/>
              <w:bottom w:val="nil"/>
              <w:right w:val="nil"/>
            </w:tcBorders>
            <w:shd w:val="clear" w:color="auto" w:fill="021142"/>
          </w:tcPr>
          <w:p w:rsidR="00852D18" w:rsidRPr="00061434" w:rsidRDefault="00364250" w:rsidP="00D33982">
            <w:pPr>
              <w:pStyle w:val="TableParagraph"/>
              <w:spacing w:before="125"/>
              <w:ind w:left="541" w:right="538"/>
              <w:rPr>
                <w:sz w:val="20"/>
                <w:lang w:val="el-GR"/>
              </w:rPr>
            </w:pPr>
            <w:r>
              <w:rPr>
                <w:color w:val="FFFFFF"/>
                <w:sz w:val="20"/>
                <w:lang w:val="el-GR"/>
              </w:rPr>
              <w:t xml:space="preserve">Α΄ </w:t>
            </w:r>
            <w:proofErr w:type="spellStart"/>
            <w:r w:rsidR="003977C9">
              <w:rPr>
                <w:color w:val="FFFFFF"/>
                <w:sz w:val="20"/>
                <w:lang w:val="el-GR"/>
              </w:rPr>
              <w:t>Εξαμ</w:t>
            </w:r>
            <w:proofErr w:type="spellEnd"/>
            <w:r>
              <w:rPr>
                <w:color w:val="FFFFFF"/>
                <w:sz w:val="20"/>
                <w:lang w:val="el-GR"/>
              </w:rPr>
              <w:t xml:space="preserve">. </w:t>
            </w:r>
            <w:r w:rsidR="00061434">
              <w:rPr>
                <w:color w:val="FFFFFF"/>
                <w:sz w:val="20"/>
                <w:lang w:val="el-GR"/>
              </w:rPr>
              <w:t>202</w:t>
            </w:r>
            <w:r>
              <w:rPr>
                <w:color w:val="FFFFFF"/>
                <w:sz w:val="20"/>
                <w:lang w:val="el-GR"/>
              </w:rPr>
              <w:t>4</w:t>
            </w:r>
          </w:p>
        </w:tc>
        <w:tc>
          <w:tcPr>
            <w:tcW w:w="2574" w:type="dxa"/>
            <w:tcBorders>
              <w:top w:val="nil"/>
              <w:left w:val="nil"/>
              <w:bottom w:val="nil"/>
              <w:right w:val="nil"/>
            </w:tcBorders>
            <w:shd w:val="clear" w:color="auto" w:fill="021142"/>
          </w:tcPr>
          <w:p w:rsidR="00852D18" w:rsidRPr="00364250" w:rsidRDefault="00364250" w:rsidP="00D33982">
            <w:pPr>
              <w:pStyle w:val="TableParagraph"/>
              <w:spacing w:before="125"/>
              <w:ind w:left="541" w:right="538"/>
              <w:rPr>
                <w:sz w:val="20"/>
                <w:lang w:val="el-GR"/>
              </w:rPr>
            </w:pPr>
            <w:r w:rsidRPr="00364250">
              <w:rPr>
                <w:sz w:val="20"/>
              </w:rPr>
              <w:t xml:space="preserve">Α΄ </w:t>
            </w:r>
            <w:proofErr w:type="spellStart"/>
            <w:r w:rsidR="003977C9">
              <w:rPr>
                <w:sz w:val="20"/>
                <w:lang w:val="el-GR"/>
              </w:rPr>
              <w:t>Εξαμ</w:t>
            </w:r>
            <w:proofErr w:type="spellEnd"/>
            <w:r w:rsidRPr="00364250">
              <w:rPr>
                <w:sz w:val="20"/>
              </w:rPr>
              <w:t>. 202</w:t>
            </w:r>
            <w:r>
              <w:rPr>
                <w:sz w:val="20"/>
                <w:lang w:val="el-GR"/>
              </w:rPr>
              <w:t>3</w:t>
            </w:r>
          </w:p>
        </w:tc>
        <w:tc>
          <w:tcPr>
            <w:tcW w:w="2611" w:type="dxa"/>
            <w:tcBorders>
              <w:top w:val="nil"/>
              <w:left w:val="nil"/>
              <w:bottom w:val="nil"/>
              <w:right w:val="nil"/>
            </w:tcBorders>
            <w:shd w:val="clear" w:color="auto" w:fill="021142"/>
          </w:tcPr>
          <w:p w:rsidR="00852D18" w:rsidRDefault="005511E3" w:rsidP="00D33982">
            <w:pPr>
              <w:pStyle w:val="TableParagraph"/>
              <w:spacing w:before="125"/>
              <w:ind w:left="541" w:right="537"/>
              <w:rPr>
                <w:sz w:val="20"/>
              </w:rPr>
            </w:pPr>
            <w:proofErr w:type="spellStart"/>
            <w:r>
              <w:rPr>
                <w:color w:val="FFFFFF"/>
                <w:sz w:val="20"/>
              </w:rPr>
              <w:t>Μεταβολή</w:t>
            </w:r>
            <w:proofErr w:type="spellEnd"/>
          </w:p>
        </w:tc>
      </w:tr>
      <w:tr w:rsidR="003977C9" w:rsidTr="003977C9">
        <w:trPr>
          <w:trHeight w:val="451"/>
        </w:trPr>
        <w:tc>
          <w:tcPr>
            <w:tcW w:w="2707" w:type="dxa"/>
            <w:tcBorders>
              <w:top w:val="nil"/>
            </w:tcBorders>
            <w:vAlign w:val="center"/>
          </w:tcPr>
          <w:p w:rsidR="003977C9" w:rsidRDefault="003977C9" w:rsidP="003977C9">
            <w:pPr>
              <w:pStyle w:val="TableParagraph"/>
              <w:spacing w:before="124"/>
              <w:ind w:left="78" w:right="0"/>
              <w:jc w:val="left"/>
              <w:rPr>
                <w:sz w:val="20"/>
              </w:rPr>
            </w:pPr>
            <w:proofErr w:type="spellStart"/>
            <w:r>
              <w:rPr>
                <w:color w:val="021142"/>
                <w:sz w:val="20"/>
              </w:rPr>
              <w:t>Καθαρά</w:t>
            </w:r>
            <w:proofErr w:type="spellEnd"/>
            <w:r>
              <w:rPr>
                <w:color w:val="021142"/>
                <w:spacing w:val="-11"/>
                <w:sz w:val="20"/>
              </w:rPr>
              <w:t xml:space="preserve"> </w:t>
            </w:r>
            <w:proofErr w:type="spellStart"/>
            <w:r>
              <w:rPr>
                <w:color w:val="021142"/>
                <w:sz w:val="20"/>
              </w:rPr>
              <w:t>Έσοδα</w:t>
            </w:r>
            <w:proofErr w:type="spellEnd"/>
            <w:r>
              <w:rPr>
                <w:color w:val="021142"/>
                <w:spacing w:val="-11"/>
                <w:sz w:val="20"/>
              </w:rPr>
              <w:t xml:space="preserve"> </w:t>
            </w:r>
            <w:proofErr w:type="spellStart"/>
            <w:r>
              <w:rPr>
                <w:color w:val="021142"/>
                <w:sz w:val="20"/>
              </w:rPr>
              <w:t>από</w:t>
            </w:r>
            <w:proofErr w:type="spellEnd"/>
            <w:r>
              <w:rPr>
                <w:color w:val="021142"/>
                <w:spacing w:val="-11"/>
                <w:sz w:val="20"/>
              </w:rPr>
              <w:t xml:space="preserve"> </w:t>
            </w:r>
            <w:proofErr w:type="spellStart"/>
            <w:r>
              <w:rPr>
                <w:color w:val="021142"/>
                <w:sz w:val="20"/>
              </w:rPr>
              <w:t>Τόκους</w:t>
            </w:r>
            <w:proofErr w:type="spellEnd"/>
          </w:p>
        </w:tc>
        <w:tc>
          <w:tcPr>
            <w:tcW w:w="2552" w:type="dxa"/>
            <w:tcBorders>
              <w:top w:val="nil"/>
            </w:tcBorders>
            <w:vAlign w:val="center"/>
          </w:tcPr>
          <w:p w:rsidR="003977C9" w:rsidRPr="009E78F4" w:rsidRDefault="003977C9" w:rsidP="003977C9">
            <w:pPr>
              <w:pStyle w:val="TableParagraph"/>
              <w:spacing w:before="124"/>
              <w:ind w:left="888" w:right="885"/>
              <w:rPr>
                <w:color w:val="021142"/>
                <w:sz w:val="20"/>
              </w:rPr>
            </w:pPr>
            <w:r w:rsidRPr="009E78F4">
              <w:rPr>
                <w:color w:val="021142"/>
                <w:sz w:val="20"/>
              </w:rPr>
              <w:t>€</w:t>
            </w:r>
            <w:r>
              <w:rPr>
                <w:color w:val="021142"/>
                <w:sz w:val="20"/>
                <w:lang w:val="el-GR"/>
              </w:rPr>
              <w:t>1.132</w:t>
            </w:r>
            <w:proofErr w:type="spellStart"/>
            <w:r w:rsidRPr="009E78F4">
              <w:rPr>
                <w:color w:val="021142"/>
                <w:sz w:val="20"/>
              </w:rPr>
              <w:t>εκ</w:t>
            </w:r>
            <w:proofErr w:type="spellEnd"/>
            <w:r w:rsidRPr="009E78F4">
              <w:rPr>
                <w:color w:val="021142"/>
                <w:sz w:val="20"/>
              </w:rPr>
              <w:t>.</w:t>
            </w:r>
          </w:p>
        </w:tc>
        <w:tc>
          <w:tcPr>
            <w:tcW w:w="2574" w:type="dxa"/>
            <w:tcBorders>
              <w:top w:val="nil"/>
            </w:tcBorders>
            <w:vAlign w:val="center"/>
          </w:tcPr>
          <w:p w:rsidR="003977C9" w:rsidRPr="00E755D1" w:rsidRDefault="003977C9" w:rsidP="003977C9">
            <w:pPr>
              <w:pStyle w:val="TableParagraph"/>
              <w:spacing w:before="124"/>
              <w:ind w:left="888" w:right="885"/>
              <w:rPr>
                <w:color w:val="021142"/>
                <w:sz w:val="20"/>
              </w:rPr>
            </w:pPr>
            <w:r w:rsidRPr="003977C9">
              <w:rPr>
                <w:color w:val="021142"/>
                <w:sz w:val="20"/>
              </w:rPr>
              <w:t>€</w:t>
            </w:r>
            <w:r w:rsidR="002C1FAE">
              <w:rPr>
                <w:color w:val="021142"/>
                <w:sz w:val="20"/>
                <w:lang w:val="el-GR"/>
              </w:rPr>
              <w:t>1.043</w:t>
            </w:r>
            <w:proofErr w:type="spellStart"/>
            <w:r w:rsidRPr="003977C9">
              <w:rPr>
                <w:color w:val="021142"/>
                <w:sz w:val="20"/>
              </w:rPr>
              <w:t>εκ</w:t>
            </w:r>
            <w:proofErr w:type="spellEnd"/>
            <w:r w:rsidRPr="003977C9">
              <w:rPr>
                <w:color w:val="021142"/>
                <w:sz w:val="20"/>
              </w:rPr>
              <w:t>.</w:t>
            </w:r>
          </w:p>
        </w:tc>
        <w:tc>
          <w:tcPr>
            <w:tcW w:w="2611" w:type="dxa"/>
            <w:tcBorders>
              <w:top w:val="nil"/>
            </w:tcBorders>
            <w:vAlign w:val="center"/>
          </w:tcPr>
          <w:p w:rsidR="003977C9" w:rsidRPr="00061434" w:rsidRDefault="002C1FAE" w:rsidP="003977C9">
            <w:pPr>
              <w:pStyle w:val="TableParagraph"/>
              <w:spacing w:before="124"/>
              <w:ind w:left="888" w:right="885"/>
              <w:rPr>
                <w:sz w:val="20"/>
                <w:lang w:val="el-GR"/>
              </w:rPr>
            </w:pPr>
            <w:r>
              <w:rPr>
                <w:color w:val="021142"/>
                <w:sz w:val="20"/>
                <w:lang w:val="el-GR"/>
              </w:rPr>
              <w:t>8,6</w:t>
            </w:r>
            <w:r w:rsidR="003977C9" w:rsidRPr="002474E0">
              <w:rPr>
                <w:color w:val="021142"/>
                <w:sz w:val="20"/>
              </w:rPr>
              <w:t>%</w:t>
            </w:r>
          </w:p>
        </w:tc>
      </w:tr>
      <w:tr w:rsidR="003977C9" w:rsidTr="003977C9">
        <w:trPr>
          <w:trHeight w:val="448"/>
        </w:trPr>
        <w:tc>
          <w:tcPr>
            <w:tcW w:w="2707" w:type="dxa"/>
            <w:vAlign w:val="center"/>
          </w:tcPr>
          <w:p w:rsidR="003977C9" w:rsidRDefault="003977C9" w:rsidP="003977C9">
            <w:pPr>
              <w:pStyle w:val="TableParagraph"/>
              <w:ind w:left="78" w:right="0"/>
              <w:jc w:val="left"/>
              <w:rPr>
                <w:sz w:val="20"/>
              </w:rPr>
            </w:pPr>
            <w:proofErr w:type="spellStart"/>
            <w:r>
              <w:rPr>
                <w:color w:val="021142"/>
                <w:sz w:val="20"/>
              </w:rPr>
              <w:t>Καθαρά</w:t>
            </w:r>
            <w:proofErr w:type="spellEnd"/>
            <w:r>
              <w:rPr>
                <w:color w:val="021142"/>
                <w:spacing w:val="-10"/>
                <w:sz w:val="20"/>
              </w:rPr>
              <w:t xml:space="preserve"> </w:t>
            </w:r>
            <w:proofErr w:type="spellStart"/>
            <w:r>
              <w:rPr>
                <w:color w:val="021142"/>
                <w:sz w:val="20"/>
              </w:rPr>
              <w:t>Έσοδα</w:t>
            </w:r>
            <w:proofErr w:type="spellEnd"/>
            <w:r>
              <w:rPr>
                <w:color w:val="021142"/>
                <w:spacing w:val="-10"/>
                <w:sz w:val="20"/>
              </w:rPr>
              <w:t xml:space="preserve"> </w:t>
            </w:r>
            <w:proofErr w:type="spellStart"/>
            <w:r>
              <w:rPr>
                <w:color w:val="021142"/>
                <w:sz w:val="20"/>
              </w:rPr>
              <w:t>Προμηθειών</w:t>
            </w:r>
            <w:proofErr w:type="spellEnd"/>
          </w:p>
        </w:tc>
        <w:tc>
          <w:tcPr>
            <w:tcW w:w="2552"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Pr>
                <w:color w:val="021142"/>
                <w:sz w:val="20"/>
                <w:lang w:val="el-GR"/>
              </w:rPr>
              <w:t>283</w:t>
            </w:r>
            <w:proofErr w:type="spellStart"/>
            <w:r w:rsidRPr="003977C9">
              <w:rPr>
                <w:color w:val="021142"/>
                <w:sz w:val="20"/>
              </w:rPr>
              <w:t>εκ</w:t>
            </w:r>
            <w:proofErr w:type="spellEnd"/>
            <w:r w:rsidRPr="003977C9">
              <w:rPr>
                <w:color w:val="021142"/>
                <w:sz w:val="20"/>
              </w:rPr>
              <w:t>.</w:t>
            </w:r>
          </w:p>
        </w:tc>
        <w:tc>
          <w:tcPr>
            <w:tcW w:w="2574"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sidR="002C1FAE">
              <w:rPr>
                <w:color w:val="021142"/>
                <w:sz w:val="20"/>
                <w:lang w:val="el-GR"/>
              </w:rPr>
              <w:t>270</w:t>
            </w:r>
            <w:proofErr w:type="spellStart"/>
            <w:r w:rsidRPr="003977C9">
              <w:rPr>
                <w:color w:val="021142"/>
                <w:sz w:val="20"/>
              </w:rPr>
              <w:t>εκ</w:t>
            </w:r>
            <w:proofErr w:type="spellEnd"/>
            <w:r w:rsidRPr="003977C9">
              <w:rPr>
                <w:color w:val="021142"/>
                <w:sz w:val="20"/>
              </w:rPr>
              <w:t>.</w:t>
            </w:r>
          </w:p>
        </w:tc>
        <w:tc>
          <w:tcPr>
            <w:tcW w:w="2611" w:type="dxa"/>
            <w:vAlign w:val="center"/>
          </w:tcPr>
          <w:p w:rsidR="003977C9" w:rsidRPr="002474E0" w:rsidRDefault="002C1FAE" w:rsidP="003977C9">
            <w:pPr>
              <w:pStyle w:val="TableParagraph"/>
              <w:spacing w:before="124"/>
              <w:ind w:left="888" w:right="885"/>
              <w:rPr>
                <w:color w:val="021142"/>
                <w:sz w:val="20"/>
              </w:rPr>
            </w:pPr>
            <w:r>
              <w:rPr>
                <w:color w:val="021142"/>
                <w:sz w:val="20"/>
                <w:lang w:val="el-GR"/>
              </w:rPr>
              <w:t>4,7</w:t>
            </w:r>
            <w:r w:rsidR="003977C9" w:rsidRPr="00364250">
              <w:rPr>
                <w:color w:val="021142"/>
                <w:sz w:val="20"/>
              </w:rPr>
              <w:t>%</w:t>
            </w:r>
          </w:p>
        </w:tc>
      </w:tr>
      <w:tr w:rsidR="003977C9" w:rsidTr="003977C9">
        <w:trPr>
          <w:trHeight w:val="448"/>
        </w:trPr>
        <w:tc>
          <w:tcPr>
            <w:tcW w:w="2707" w:type="dxa"/>
            <w:vAlign w:val="center"/>
          </w:tcPr>
          <w:p w:rsidR="003977C9" w:rsidRDefault="003977C9" w:rsidP="003977C9">
            <w:pPr>
              <w:pStyle w:val="TableParagraph"/>
              <w:ind w:left="78" w:right="0"/>
              <w:jc w:val="left"/>
              <w:rPr>
                <w:sz w:val="20"/>
              </w:rPr>
            </w:pPr>
            <w:proofErr w:type="spellStart"/>
            <w:r>
              <w:rPr>
                <w:color w:val="021142"/>
                <w:spacing w:val="-1"/>
                <w:sz w:val="20"/>
              </w:rPr>
              <w:t>Λειτουργικά</w:t>
            </w:r>
            <w:proofErr w:type="spellEnd"/>
            <w:r>
              <w:rPr>
                <w:color w:val="021142"/>
                <w:spacing w:val="-10"/>
                <w:sz w:val="20"/>
              </w:rPr>
              <w:t xml:space="preserve"> </w:t>
            </w:r>
            <w:proofErr w:type="spellStart"/>
            <w:r>
              <w:rPr>
                <w:color w:val="021142"/>
                <w:sz w:val="20"/>
              </w:rPr>
              <w:t>Έσοδα</w:t>
            </w:r>
            <w:proofErr w:type="spellEnd"/>
          </w:p>
        </w:tc>
        <w:tc>
          <w:tcPr>
            <w:tcW w:w="2552"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Pr>
                <w:color w:val="021142"/>
                <w:sz w:val="20"/>
                <w:lang w:val="el-GR"/>
              </w:rPr>
              <w:t>1.460</w:t>
            </w:r>
            <w:proofErr w:type="spellStart"/>
            <w:r w:rsidRPr="003977C9">
              <w:rPr>
                <w:color w:val="021142"/>
                <w:sz w:val="20"/>
              </w:rPr>
              <w:t>εκ</w:t>
            </w:r>
            <w:proofErr w:type="spellEnd"/>
            <w:r w:rsidRPr="003977C9">
              <w:rPr>
                <w:color w:val="021142"/>
                <w:sz w:val="20"/>
              </w:rPr>
              <w:t>.</w:t>
            </w:r>
          </w:p>
        </w:tc>
        <w:tc>
          <w:tcPr>
            <w:tcW w:w="2574" w:type="dxa"/>
            <w:vAlign w:val="center"/>
          </w:tcPr>
          <w:p w:rsidR="003977C9" w:rsidRPr="00E755D1" w:rsidRDefault="003977C9" w:rsidP="003977C9">
            <w:pPr>
              <w:pStyle w:val="TableParagraph"/>
              <w:spacing w:before="124"/>
              <w:ind w:left="888" w:right="885"/>
              <w:rPr>
                <w:color w:val="021142"/>
                <w:sz w:val="20"/>
              </w:rPr>
            </w:pPr>
            <w:r w:rsidRPr="003977C9">
              <w:rPr>
                <w:color w:val="021142"/>
                <w:sz w:val="20"/>
              </w:rPr>
              <w:t>€</w:t>
            </w:r>
            <w:r w:rsidR="002C1FAE">
              <w:rPr>
                <w:color w:val="021142"/>
                <w:sz w:val="20"/>
                <w:lang w:val="el-GR"/>
              </w:rPr>
              <w:t>1.331</w:t>
            </w:r>
            <w:proofErr w:type="spellStart"/>
            <w:r w:rsidRPr="003977C9">
              <w:rPr>
                <w:color w:val="021142"/>
                <w:sz w:val="20"/>
              </w:rPr>
              <w:t>εκ</w:t>
            </w:r>
            <w:proofErr w:type="spellEnd"/>
            <w:r w:rsidRPr="003977C9">
              <w:rPr>
                <w:color w:val="021142"/>
                <w:sz w:val="20"/>
              </w:rPr>
              <w:t>.</w:t>
            </w:r>
          </w:p>
        </w:tc>
        <w:tc>
          <w:tcPr>
            <w:tcW w:w="2611" w:type="dxa"/>
            <w:vAlign w:val="center"/>
          </w:tcPr>
          <w:p w:rsidR="003977C9" w:rsidRPr="002474E0" w:rsidRDefault="002C1FAE" w:rsidP="003977C9">
            <w:pPr>
              <w:pStyle w:val="TableParagraph"/>
              <w:spacing w:before="124"/>
              <w:ind w:left="888" w:right="885"/>
              <w:rPr>
                <w:color w:val="021142"/>
                <w:sz w:val="20"/>
              </w:rPr>
            </w:pPr>
            <w:r>
              <w:rPr>
                <w:color w:val="021142"/>
                <w:sz w:val="20"/>
                <w:lang w:val="el-GR"/>
              </w:rPr>
              <w:t>9,7</w:t>
            </w:r>
            <w:r w:rsidR="003977C9" w:rsidRPr="00364250">
              <w:rPr>
                <w:color w:val="021142"/>
                <w:sz w:val="20"/>
              </w:rPr>
              <w:t>%</w:t>
            </w:r>
          </w:p>
        </w:tc>
      </w:tr>
      <w:tr w:rsidR="003977C9" w:rsidTr="003977C9">
        <w:trPr>
          <w:trHeight w:val="448"/>
        </w:trPr>
        <w:tc>
          <w:tcPr>
            <w:tcW w:w="2707" w:type="dxa"/>
            <w:vAlign w:val="center"/>
          </w:tcPr>
          <w:p w:rsidR="003977C9" w:rsidRDefault="003977C9" w:rsidP="003977C9">
            <w:pPr>
              <w:pStyle w:val="TableParagraph"/>
              <w:ind w:left="78" w:right="0"/>
              <w:jc w:val="left"/>
              <w:rPr>
                <w:sz w:val="20"/>
              </w:rPr>
            </w:pPr>
            <w:proofErr w:type="spellStart"/>
            <w:r>
              <w:rPr>
                <w:color w:val="021142"/>
                <w:spacing w:val="-1"/>
                <w:sz w:val="20"/>
              </w:rPr>
              <w:t>Λειτουργικά</w:t>
            </w:r>
            <w:proofErr w:type="spellEnd"/>
            <w:r>
              <w:rPr>
                <w:color w:val="021142"/>
                <w:spacing w:val="-10"/>
                <w:sz w:val="20"/>
              </w:rPr>
              <w:t xml:space="preserve"> </w:t>
            </w:r>
            <w:proofErr w:type="spellStart"/>
            <w:r>
              <w:rPr>
                <w:color w:val="021142"/>
                <w:sz w:val="20"/>
              </w:rPr>
              <w:t>Έξοδα</w:t>
            </w:r>
            <w:proofErr w:type="spellEnd"/>
          </w:p>
        </w:tc>
        <w:tc>
          <w:tcPr>
            <w:tcW w:w="2552"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Pr>
                <w:color w:val="021142"/>
                <w:sz w:val="20"/>
                <w:lang w:val="el-GR"/>
              </w:rPr>
              <w:t>457</w:t>
            </w:r>
            <w:proofErr w:type="spellStart"/>
            <w:r w:rsidRPr="003977C9">
              <w:rPr>
                <w:color w:val="021142"/>
                <w:sz w:val="20"/>
              </w:rPr>
              <w:t>εκ</w:t>
            </w:r>
            <w:proofErr w:type="spellEnd"/>
            <w:r w:rsidRPr="003977C9">
              <w:rPr>
                <w:color w:val="021142"/>
                <w:sz w:val="20"/>
              </w:rPr>
              <w:t>.</w:t>
            </w:r>
          </w:p>
        </w:tc>
        <w:tc>
          <w:tcPr>
            <w:tcW w:w="2574"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sidR="002C1FAE">
              <w:rPr>
                <w:color w:val="021142"/>
                <w:sz w:val="20"/>
                <w:lang w:val="el-GR"/>
              </w:rPr>
              <w:t>443</w:t>
            </w:r>
            <w:proofErr w:type="spellStart"/>
            <w:r w:rsidRPr="003977C9">
              <w:rPr>
                <w:color w:val="021142"/>
                <w:sz w:val="20"/>
              </w:rPr>
              <w:t>εκ</w:t>
            </w:r>
            <w:proofErr w:type="spellEnd"/>
            <w:r w:rsidRPr="003977C9">
              <w:rPr>
                <w:color w:val="021142"/>
                <w:sz w:val="20"/>
              </w:rPr>
              <w:t>.</w:t>
            </w:r>
          </w:p>
        </w:tc>
        <w:tc>
          <w:tcPr>
            <w:tcW w:w="2611" w:type="dxa"/>
            <w:vAlign w:val="center"/>
          </w:tcPr>
          <w:p w:rsidR="003977C9" w:rsidRPr="002474E0" w:rsidRDefault="002C1FAE" w:rsidP="003977C9">
            <w:pPr>
              <w:pStyle w:val="TableParagraph"/>
              <w:spacing w:before="124"/>
              <w:ind w:left="888" w:right="885"/>
              <w:rPr>
                <w:color w:val="021142"/>
                <w:sz w:val="20"/>
              </w:rPr>
            </w:pPr>
            <w:r>
              <w:rPr>
                <w:color w:val="021142"/>
                <w:sz w:val="20"/>
                <w:lang w:val="el-GR"/>
              </w:rPr>
              <w:t>3,1</w:t>
            </w:r>
            <w:r w:rsidR="003977C9" w:rsidRPr="00364250">
              <w:rPr>
                <w:color w:val="021142"/>
                <w:sz w:val="20"/>
              </w:rPr>
              <w:t>%</w:t>
            </w:r>
          </w:p>
        </w:tc>
      </w:tr>
      <w:tr w:rsidR="003977C9" w:rsidTr="003977C9">
        <w:trPr>
          <w:trHeight w:val="544"/>
        </w:trPr>
        <w:tc>
          <w:tcPr>
            <w:tcW w:w="2707" w:type="dxa"/>
            <w:vAlign w:val="center"/>
          </w:tcPr>
          <w:p w:rsidR="003977C9" w:rsidRDefault="003977C9" w:rsidP="003977C9">
            <w:pPr>
              <w:pStyle w:val="TableParagraph"/>
              <w:spacing w:before="37" w:line="240" w:lineRule="atLeast"/>
              <w:ind w:left="78" w:right="1027"/>
              <w:jc w:val="left"/>
              <w:rPr>
                <w:sz w:val="20"/>
              </w:rPr>
            </w:pPr>
            <w:proofErr w:type="spellStart"/>
            <w:r>
              <w:rPr>
                <w:color w:val="021142"/>
                <w:sz w:val="20"/>
              </w:rPr>
              <w:t>Οργανικά</w:t>
            </w:r>
            <w:proofErr w:type="spellEnd"/>
            <w:r>
              <w:rPr>
                <w:color w:val="021142"/>
                <w:sz w:val="20"/>
              </w:rPr>
              <w:t xml:space="preserve"> </w:t>
            </w:r>
            <w:proofErr w:type="spellStart"/>
            <w:r>
              <w:rPr>
                <w:color w:val="021142"/>
                <w:sz w:val="20"/>
              </w:rPr>
              <w:t>Κέρδη</w:t>
            </w:r>
            <w:proofErr w:type="spellEnd"/>
            <w:r>
              <w:rPr>
                <w:color w:val="021142"/>
                <w:spacing w:val="1"/>
                <w:sz w:val="20"/>
              </w:rPr>
              <w:t xml:space="preserve"> </w:t>
            </w:r>
            <w:proofErr w:type="spellStart"/>
            <w:r>
              <w:rPr>
                <w:color w:val="021142"/>
                <w:spacing w:val="-3"/>
                <w:sz w:val="20"/>
              </w:rPr>
              <w:t>προ</w:t>
            </w:r>
            <w:proofErr w:type="spellEnd"/>
            <w:r>
              <w:rPr>
                <w:color w:val="021142"/>
                <w:spacing w:val="-9"/>
                <w:sz w:val="20"/>
              </w:rPr>
              <w:t xml:space="preserve"> </w:t>
            </w:r>
            <w:proofErr w:type="spellStart"/>
            <w:r>
              <w:rPr>
                <w:color w:val="021142"/>
                <w:spacing w:val="-2"/>
                <w:sz w:val="20"/>
              </w:rPr>
              <w:t>Προβλέψεων</w:t>
            </w:r>
            <w:proofErr w:type="spellEnd"/>
          </w:p>
        </w:tc>
        <w:tc>
          <w:tcPr>
            <w:tcW w:w="2552"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Pr>
                <w:color w:val="021142"/>
                <w:sz w:val="20"/>
                <w:lang w:val="el-GR"/>
              </w:rPr>
              <w:t>958</w:t>
            </w:r>
            <w:proofErr w:type="spellStart"/>
            <w:r w:rsidRPr="003977C9">
              <w:rPr>
                <w:color w:val="021142"/>
                <w:sz w:val="20"/>
              </w:rPr>
              <w:t>εκ</w:t>
            </w:r>
            <w:proofErr w:type="spellEnd"/>
            <w:r w:rsidRPr="003977C9">
              <w:rPr>
                <w:color w:val="021142"/>
                <w:sz w:val="20"/>
              </w:rPr>
              <w:t>.</w:t>
            </w:r>
          </w:p>
        </w:tc>
        <w:tc>
          <w:tcPr>
            <w:tcW w:w="2574"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sidR="002C1FAE">
              <w:rPr>
                <w:color w:val="021142"/>
                <w:sz w:val="20"/>
                <w:lang w:val="el-GR"/>
              </w:rPr>
              <w:t>869</w:t>
            </w:r>
            <w:proofErr w:type="spellStart"/>
            <w:r w:rsidRPr="003977C9">
              <w:rPr>
                <w:color w:val="021142"/>
                <w:sz w:val="20"/>
              </w:rPr>
              <w:t>εκ</w:t>
            </w:r>
            <w:proofErr w:type="spellEnd"/>
            <w:r w:rsidRPr="003977C9">
              <w:rPr>
                <w:color w:val="021142"/>
                <w:sz w:val="20"/>
              </w:rPr>
              <w:t>.</w:t>
            </w:r>
          </w:p>
        </w:tc>
        <w:tc>
          <w:tcPr>
            <w:tcW w:w="2611" w:type="dxa"/>
            <w:vAlign w:val="center"/>
          </w:tcPr>
          <w:p w:rsidR="003977C9" w:rsidRPr="002474E0" w:rsidRDefault="002C1FAE" w:rsidP="003977C9">
            <w:pPr>
              <w:pStyle w:val="TableParagraph"/>
              <w:spacing w:before="124"/>
              <w:ind w:left="888" w:right="885"/>
              <w:rPr>
                <w:color w:val="021142"/>
                <w:sz w:val="20"/>
              </w:rPr>
            </w:pPr>
            <w:r>
              <w:rPr>
                <w:color w:val="021142"/>
                <w:sz w:val="20"/>
                <w:lang w:val="el-GR"/>
              </w:rPr>
              <w:t>10,2</w:t>
            </w:r>
            <w:r w:rsidR="003977C9" w:rsidRPr="00364250">
              <w:rPr>
                <w:color w:val="021142"/>
                <w:sz w:val="20"/>
              </w:rPr>
              <w:t>%</w:t>
            </w:r>
          </w:p>
        </w:tc>
      </w:tr>
      <w:tr w:rsidR="003977C9" w:rsidTr="003977C9">
        <w:trPr>
          <w:trHeight w:val="448"/>
        </w:trPr>
        <w:tc>
          <w:tcPr>
            <w:tcW w:w="2707" w:type="dxa"/>
            <w:vAlign w:val="center"/>
          </w:tcPr>
          <w:p w:rsidR="003977C9" w:rsidRDefault="003977C9" w:rsidP="003977C9">
            <w:pPr>
              <w:pStyle w:val="TableParagraph"/>
              <w:ind w:left="78" w:right="0"/>
              <w:jc w:val="left"/>
              <w:rPr>
                <w:sz w:val="20"/>
              </w:rPr>
            </w:pPr>
            <w:proofErr w:type="spellStart"/>
            <w:r>
              <w:rPr>
                <w:color w:val="021142"/>
                <w:sz w:val="20"/>
              </w:rPr>
              <w:t>Κέρδη</w:t>
            </w:r>
            <w:proofErr w:type="spellEnd"/>
            <w:r>
              <w:rPr>
                <w:color w:val="021142"/>
                <w:spacing w:val="-9"/>
                <w:sz w:val="20"/>
              </w:rPr>
              <w:t xml:space="preserve"> </w:t>
            </w:r>
            <w:proofErr w:type="spellStart"/>
            <w:r>
              <w:rPr>
                <w:color w:val="021142"/>
                <w:sz w:val="20"/>
              </w:rPr>
              <w:t>προ</w:t>
            </w:r>
            <w:proofErr w:type="spellEnd"/>
            <w:r>
              <w:rPr>
                <w:color w:val="021142"/>
                <w:spacing w:val="-9"/>
                <w:sz w:val="20"/>
              </w:rPr>
              <w:t xml:space="preserve"> </w:t>
            </w:r>
            <w:proofErr w:type="spellStart"/>
            <w:r>
              <w:rPr>
                <w:color w:val="021142"/>
                <w:sz w:val="20"/>
              </w:rPr>
              <w:t>Προβλέψεων</w:t>
            </w:r>
            <w:proofErr w:type="spellEnd"/>
          </w:p>
        </w:tc>
        <w:tc>
          <w:tcPr>
            <w:tcW w:w="2552"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Pr>
                <w:color w:val="021142"/>
                <w:sz w:val="20"/>
                <w:lang w:val="el-GR"/>
              </w:rPr>
              <w:t>1.003</w:t>
            </w:r>
            <w:proofErr w:type="spellStart"/>
            <w:r w:rsidRPr="003977C9">
              <w:rPr>
                <w:color w:val="021142"/>
                <w:sz w:val="20"/>
              </w:rPr>
              <w:t>εκ</w:t>
            </w:r>
            <w:proofErr w:type="spellEnd"/>
            <w:r w:rsidRPr="003977C9">
              <w:rPr>
                <w:color w:val="021142"/>
                <w:sz w:val="20"/>
              </w:rPr>
              <w:t>.</w:t>
            </w:r>
          </w:p>
        </w:tc>
        <w:tc>
          <w:tcPr>
            <w:tcW w:w="2574"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sidR="002C1FAE">
              <w:rPr>
                <w:color w:val="021142"/>
                <w:sz w:val="20"/>
                <w:lang w:val="el-GR"/>
              </w:rPr>
              <w:t>888</w:t>
            </w:r>
            <w:proofErr w:type="spellStart"/>
            <w:r w:rsidRPr="003977C9">
              <w:rPr>
                <w:color w:val="021142"/>
                <w:sz w:val="20"/>
              </w:rPr>
              <w:t>εκ</w:t>
            </w:r>
            <w:proofErr w:type="spellEnd"/>
            <w:r w:rsidRPr="003977C9">
              <w:rPr>
                <w:color w:val="021142"/>
                <w:sz w:val="20"/>
              </w:rPr>
              <w:t>.</w:t>
            </w:r>
          </w:p>
        </w:tc>
        <w:tc>
          <w:tcPr>
            <w:tcW w:w="2611" w:type="dxa"/>
            <w:vAlign w:val="center"/>
          </w:tcPr>
          <w:p w:rsidR="003977C9" w:rsidRPr="002474E0" w:rsidRDefault="002C1FAE" w:rsidP="003977C9">
            <w:pPr>
              <w:pStyle w:val="TableParagraph"/>
              <w:spacing w:before="124"/>
              <w:ind w:left="888" w:right="885"/>
              <w:rPr>
                <w:color w:val="021142"/>
                <w:sz w:val="20"/>
              </w:rPr>
            </w:pPr>
            <w:r>
              <w:rPr>
                <w:color w:val="021142"/>
                <w:sz w:val="20"/>
                <w:lang w:val="el-GR"/>
              </w:rPr>
              <w:t>13,0</w:t>
            </w:r>
            <w:r w:rsidR="003977C9" w:rsidRPr="00364250">
              <w:rPr>
                <w:color w:val="021142"/>
                <w:sz w:val="20"/>
              </w:rPr>
              <w:t>%</w:t>
            </w:r>
          </w:p>
        </w:tc>
      </w:tr>
      <w:tr w:rsidR="003977C9" w:rsidTr="003977C9">
        <w:trPr>
          <w:trHeight w:val="545"/>
        </w:trPr>
        <w:tc>
          <w:tcPr>
            <w:tcW w:w="2707" w:type="dxa"/>
            <w:vAlign w:val="center"/>
          </w:tcPr>
          <w:p w:rsidR="003977C9" w:rsidRDefault="003977C9" w:rsidP="003977C9">
            <w:pPr>
              <w:pStyle w:val="TableParagraph"/>
              <w:spacing w:before="50"/>
              <w:ind w:left="78" w:right="0"/>
              <w:jc w:val="left"/>
              <w:rPr>
                <w:sz w:val="20"/>
              </w:rPr>
            </w:pPr>
            <w:proofErr w:type="spellStart"/>
            <w:r>
              <w:rPr>
                <w:color w:val="021142"/>
                <w:sz w:val="20"/>
              </w:rPr>
              <w:t>Προβλέψεις</w:t>
            </w:r>
            <w:proofErr w:type="spellEnd"/>
          </w:p>
          <w:p w:rsidR="003977C9" w:rsidRPr="00D33982" w:rsidRDefault="003977C9" w:rsidP="003977C9">
            <w:pPr>
              <w:pStyle w:val="TableParagraph"/>
              <w:spacing w:before="13"/>
              <w:ind w:left="78" w:right="0"/>
              <w:jc w:val="left"/>
              <w:rPr>
                <w:sz w:val="20"/>
                <w:lang w:val="el-GR"/>
              </w:rPr>
            </w:pPr>
            <w:proofErr w:type="spellStart"/>
            <w:r>
              <w:rPr>
                <w:color w:val="021142"/>
                <w:spacing w:val="-1"/>
                <w:sz w:val="20"/>
              </w:rPr>
              <w:t>Πιστωτικ</w:t>
            </w:r>
            <w:r>
              <w:rPr>
                <w:color w:val="021142"/>
                <w:spacing w:val="-1"/>
                <w:sz w:val="20"/>
                <w:lang w:val="el-GR"/>
              </w:rPr>
              <w:t>ών</w:t>
            </w:r>
            <w:proofErr w:type="spellEnd"/>
            <w:r>
              <w:rPr>
                <w:color w:val="021142"/>
                <w:spacing w:val="-10"/>
                <w:sz w:val="20"/>
              </w:rPr>
              <w:t xml:space="preserve"> </w:t>
            </w:r>
            <w:proofErr w:type="spellStart"/>
            <w:r>
              <w:rPr>
                <w:color w:val="021142"/>
                <w:spacing w:val="-1"/>
                <w:sz w:val="20"/>
              </w:rPr>
              <w:t>Κινδύν</w:t>
            </w:r>
            <w:proofErr w:type="spellEnd"/>
            <w:r>
              <w:rPr>
                <w:color w:val="021142"/>
                <w:spacing w:val="-1"/>
                <w:sz w:val="20"/>
                <w:lang w:val="el-GR"/>
              </w:rPr>
              <w:t>ων</w:t>
            </w:r>
          </w:p>
        </w:tc>
        <w:tc>
          <w:tcPr>
            <w:tcW w:w="2552"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Pr>
                <w:color w:val="021142"/>
                <w:sz w:val="20"/>
                <w:lang w:val="el-GR"/>
              </w:rPr>
              <w:t>144</w:t>
            </w:r>
            <w:proofErr w:type="spellStart"/>
            <w:r w:rsidRPr="003977C9">
              <w:rPr>
                <w:color w:val="021142"/>
                <w:sz w:val="20"/>
              </w:rPr>
              <w:t>εκ</w:t>
            </w:r>
            <w:proofErr w:type="spellEnd"/>
            <w:r w:rsidRPr="003977C9">
              <w:rPr>
                <w:color w:val="021142"/>
                <w:sz w:val="20"/>
              </w:rPr>
              <w:t>.</w:t>
            </w:r>
          </w:p>
        </w:tc>
        <w:tc>
          <w:tcPr>
            <w:tcW w:w="2574"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sidR="002C1FAE">
              <w:rPr>
                <w:color w:val="021142"/>
                <w:sz w:val="20"/>
                <w:lang w:val="el-GR"/>
              </w:rPr>
              <w:t>164</w:t>
            </w:r>
            <w:proofErr w:type="spellStart"/>
            <w:r w:rsidRPr="003977C9">
              <w:rPr>
                <w:color w:val="021142"/>
                <w:sz w:val="20"/>
              </w:rPr>
              <w:t>εκ</w:t>
            </w:r>
            <w:proofErr w:type="spellEnd"/>
            <w:r w:rsidRPr="003977C9">
              <w:rPr>
                <w:color w:val="021142"/>
                <w:sz w:val="20"/>
              </w:rPr>
              <w:t>.</w:t>
            </w:r>
          </w:p>
        </w:tc>
        <w:tc>
          <w:tcPr>
            <w:tcW w:w="2611" w:type="dxa"/>
            <w:vAlign w:val="center"/>
          </w:tcPr>
          <w:p w:rsidR="003977C9" w:rsidRPr="002474E0" w:rsidRDefault="002C1FAE" w:rsidP="003977C9">
            <w:pPr>
              <w:pStyle w:val="TableParagraph"/>
              <w:spacing w:before="124"/>
              <w:ind w:left="888" w:right="885"/>
              <w:rPr>
                <w:color w:val="021142"/>
                <w:sz w:val="20"/>
              </w:rPr>
            </w:pPr>
            <w:r>
              <w:rPr>
                <w:color w:val="021142"/>
                <w:sz w:val="20"/>
                <w:lang w:val="el-GR"/>
              </w:rPr>
              <w:t>-12,6</w:t>
            </w:r>
            <w:r w:rsidR="003977C9" w:rsidRPr="00364250">
              <w:rPr>
                <w:color w:val="021142"/>
                <w:sz w:val="20"/>
              </w:rPr>
              <w:t>%</w:t>
            </w:r>
          </w:p>
        </w:tc>
      </w:tr>
      <w:tr w:rsidR="003977C9" w:rsidTr="003977C9">
        <w:trPr>
          <w:trHeight w:val="545"/>
        </w:trPr>
        <w:tc>
          <w:tcPr>
            <w:tcW w:w="2707" w:type="dxa"/>
            <w:vAlign w:val="center"/>
          </w:tcPr>
          <w:p w:rsidR="003977C9" w:rsidRPr="006277C6" w:rsidRDefault="003977C9" w:rsidP="003977C9">
            <w:pPr>
              <w:pStyle w:val="TableParagraph"/>
              <w:spacing w:before="50"/>
              <w:ind w:left="78" w:right="0"/>
              <w:jc w:val="left"/>
              <w:rPr>
                <w:color w:val="021142"/>
                <w:sz w:val="20"/>
                <w:lang w:val="el-GR"/>
              </w:rPr>
            </w:pPr>
            <w:r>
              <w:rPr>
                <w:color w:val="021142"/>
                <w:sz w:val="20"/>
                <w:lang w:val="el-GR"/>
              </w:rPr>
              <w:t xml:space="preserve">Οργανικά Λειτουργικά Κέρδη </w:t>
            </w:r>
          </w:p>
        </w:tc>
        <w:tc>
          <w:tcPr>
            <w:tcW w:w="2552"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Pr>
                <w:color w:val="021142"/>
                <w:sz w:val="20"/>
                <w:lang w:val="el-GR"/>
              </w:rPr>
              <w:t>814</w:t>
            </w:r>
            <w:proofErr w:type="spellStart"/>
            <w:r w:rsidRPr="003977C9">
              <w:rPr>
                <w:color w:val="021142"/>
                <w:sz w:val="20"/>
              </w:rPr>
              <w:t>εκ</w:t>
            </w:r>
            <w:proofErr w:type="spellEnd"/>
            <w:r w:rsidRPr="003977C9">
              <w:rPr>
                <w:color w:val="021142"/>
                <w:sz w:val="20"/>
              </w:rPr>
              <w:t>.</w:t>
            </w:r>
          </w:p>
        </w:tc>
        <w:tc>
          <w:tcPr>
            <w:tcW w:w="2574"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sidR="002C1FAE">
              <w:rPr>
                <w:color w:val="021142"/>
                <w:sz w:val="20"/>
                <w:lang w:val="el-GR"/>
              </w:rPr>
              <w:t>705</w:t>
            </w:r>
            <w:proofErr w:type="spellStart"/>
            <w:r w:rsidRPr="003977C9">
              <w:rPr>
                <w:color w:val="021142"/>
                <w:sz w:val="20"/>
              </w:rPr>
              <w:t>εκ</w:t>
            </w:r>
            <w:proofErr w:type="spellEnd"/>
            <w:r w:rsidRPr="003977C9">
              <w:rPr>
                <w:color w:val="021142"/>
                <w:sz w:val="20"/>
              </w:rPr>
              <w:t>.</w:t>
            </w:r>
          </w:p>
        </w:tc>
        <w:tc>
          <w:tcPr>
            <w:tcW w:w="2611" w:type="dxa"/>
            <w:vAlign w:val="center"/>
          </w:tcPr>
          <w:p w:rsidR="003977C9" w:rsidRPr="002474E0" w:rsidRDefault="002C1FAE" w:rsidP="003977C9">
            <w:pPr>
              <w:pStyle w:val="TableParagraph"/>
              <w:spacing w:before="124"/>
              <w:ind w:left="888" w:right="885"/>
              <w:rPr>
                <w:color w:val="021142"/>
                <w:sz w:val="20"/>
              </w:rPr>
            </w:pPr>
            <w:r>
              <w:rPr>
                <w:color w:val="021142"/>
                <w:sz w:val="20"/>
                <w:lang w:val="el-GR"/>
              </w:rPr>
              <w:t>15,5</w:t>
            </w:r>
            <w:r w:rsidR="003977C9" w:rsidRPr="00364250">
              <w:rPr>
                <w:color w:val="021142"/>
                <w:sz w:val="20"/>
              </w:rPr>
              <w:t>%</w:t>
            </w:r>
          </w:p>
        </w:tc>
      </w:tr>
      <w:tr w:rsidR="003977C9" w:rsidTr="003977C9">
        <w:trPr>
          <w:trHeight w:val="544"/>
        </w:trPr>
        <w:tc>
          <w:tcPr>
            <w:tcW w:w="2707" w:type="dxa"/>
            <w:vAlign w:val="center"/>
          </w:tcPr>
          <w:p w:rsidR="003977C9" w:rsidRDefault="003977C9" w:rsidP="003977C9">
            <w:pPr>
              <w:pStyle w:val="TableParagraph"/>
              <w:spacing w:before="37" w:line="240" w:lineRule="atLeast"/>
              <w:ind w:left="78" w:right="1082"/>
              <w:jc w:val="left"/>
              <w:rPr>
                <w:sz w:val="20"/>
              </w:rPr>
            </w:pPr>
            <w:proofErr w:type="spellStart"/>
            <w:r>
              <w:rPr>
                <w:color w:val="021142"/>
                <w:spacing w:val="-2"/>
                <w:sz w:val="20"/>
              </w:rPr>
              <w:lastRenderedPageBreak/>
              <w:t>Προσαρμοσμένα</w:t>
            </w:r>
            <w:proofErr w:type="spellEnd"/>
            <w:r>
              <w:rPr>
                <w:color w:val="021142"/>
                <w:spacing w:val="-47"/>
                <w:sz w:val="20"/>
              </w:rPr>
              <w:t xml:space="preserve"> </w:t>
            </w:r>
            <w:proofErr w:type="spellStart"/>
            <w:r>
              <w:rPr>
                <w:color w:val="021142"/>
                <w:sz w:val="20"/>
              </w:rPr>
              <w:t>Καθαρά</w:t>
            </w:r>
            <w:proofErr w:type="spellEnd"/>
            <w:r>
              <w:rPr>
                <w:color w:val="021142"/>
                <w:spacing w:val="-4"/>
                <w:sz w:val="20"/>
              </w:rPr>
              <w:t xml:space="preserve"> </w:t>
            </w:r>
            <w:proofErr w:type="spellStart"/>
            <w:r>
              <w:rPr>
                <w:color w:val="021142"/>
                <w:sz w:val="20"/>
              </w:rPr>
              <w:t>Κέρδη</w:t>
            </w:r>
            <w:proofErr w:type="spellEnd"/>
          </w:p>
        </w:tc>
        <w:tc>
          <w:tcPr>
            <w:tcW w:w="2552"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Pr>
                <w:color w:val="021142"/>
                <w:sz w:val="20"/>
                <w:lang w:val="el-GR"/>
              </w:rPr>
              <w:t>732</w:t>
            </w:r>
            <w:proofErr w:type="spellStart"/>
            <w:r w:rsidRPr="003977C9">
              <w:rPr>
                <w:color w:val="021142"/>
                <w:sz w:val="20"/>
              </w:rPr>
              <w:t>εκ</w:t>
            </w:r>
            <w:proofErr w:type="spellEnd"/>
            <w:r w:rsidRPr="003977C9">
              <w:rPr>
                <w:color w:val="021142"/>
                <w:sz w:val="20"/>
              </w:rPr>
              <w:t>.</w:t>
            </w:r>
          </w:p>
        </w:tc>
        <w:tc>
          <w:tcPr>
            <w:tcW w:w="2574"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sidR="002C1FAE">
              <w:rPr>
                <w:color w:val="021142"/>
                <w:sz w:val="20"/>
                <w:lang w:val="el-GR"/>
              </w:rPr>
              <w:t>599</w:t>
            </w:r>
            <w:proofErr w:type="spellStart"/>
            <w:r w:rsidRPr="003977C9">
              <w:rPr>
                <w:color w:val="021142"/>
                <w:sz w:val="20"/>
              </w:rPr>
              <w:t>εκ</w:t>
            </w:r>
            <w:proofErr w:type="spellEnd"/>
            <w:r w:rsidRPr="003977C9">
              <w:rPr>
                <w:color w:val="021142"/>
                <w:sz w:val="20"/>
              </w:rPr>
              <w:t>.</w:t>
            </w:r>
          </w:p>
        </w:tc>
        <w:tc>
          <w:tcPr>
            <w:tcW w:w="2611" w:type="dxa"/>
            <w:vAlign w:val="center"/>
          </w:tcPr>
          <w:p w:rsidR="003977C9" w:rsidRPr="002474E0" w:rsidRDefault="002C1FAE" w:rsidP="003977C9">
            <w:pPr>
              <w:pStyle w:val="TableParagraph"/>
              <w:spacing w:before="124"/>
              <w:ind w:left="888" w:right="885"/>
              <w:rPr>
                <w:color w:val="021142"/>
                <w:sz w:val="20"/>
              </w:rPr>
            </w:pPr>
            <w:r>
              <w:rPr>
                <w:color w:val="021142"/>
                <w:sz w:val="20"/>
                <w:lang w:val="el-GR"/>
              </w:rPr>
              <w:t>22,2</w:t>
            </w:r>
            <w:r w:rsidR="003977C9" w:rsidRPr="00364250">
              <w:rPr>
                <w:color w:val="021142"/>
                <w:sz w:val="20"/>
              </w:rPr>
              <w:t>%</w:t>
            </w:r>
          </w:p>
        </w:tc>
      </w:tr>
      <w:tr w:rsidR="003977C9" w:rsidTr="003977C9">
        <w:trPr>
          <w:trHeight w:val="448"/>
        </w:trPr>
        <w:tc>
          <w:tcPr>
            <w:tcW w:w="2707" w:type="dxa"/>
            <w:vAlign w:val="center"/>
          </w:tcPr>
          <w:p w:rsidR="003977C9" w:rsidRPr="000655B9" w:rsidRDefault="003977C9" w:rsidP="003977C9">
            <w:pPr>
              <w:pStyle w:val="TableParagraph"/>
              <w:ind w:left="78" w:right="0"/>
              <w:jc w:val="left"/>
              <w:rPr>
                <w:sz w:val="20"/>
                <w:lang w:val="el-GR"/>
              </w:rPr>
            </w:pPr>
            <w:r w:rsidRPr="000655B9">
              <w:rPr>
                <w:color w:val="021142"/>
                <w:sz w:val="20"/>
                <w:lang w:val="el-GR"/>
              </w:rPr>
              <w:t>Καθαρά</w:t>
            </w:r>
            <w:r w:rsidRPr="000655B9">
              <w:rPr>
                <w:color w:val="021142"/>
                <w:spacing w:val="-9"/>
                <w:sz w:val="20"/>
                <w:lang w:val="el-GR"/>
              </w:rPr>
              <w:t xml:space="preserve"> </w:t>
            </w:r>
            <w:r w:rsidRPr="000655B9">
              <w:rPr>
                <w:color w:val="021142"/>
                <w:sz w:val="20"/>
                <w:lang w:val="el-GR"/>
              </w:rPr>
              <w:t>Κέρδη</w:t>
            </w:r>
            <w:r w:rsidRPr="000655B9">
              <w:rPr>
                <w:color w:val="021142"/>
                <w:spacing w:val="-8"/>
                <w:sz w:val="20"/>
                <w:lang w:val="el-GR"/>
              </w:rPr>
              <w:t xml:space="preserve"> </w:t>
            </w:r>
            <w:r w:rsidRPr="000655B9">
              <w:rPr>
                <w:color w:val="021142"/>
                <w:sz w:val="20"/>
                <w:lang w:val="el-GR"/>
              </w:rPr>
              <w:t xml:space="preserve">μετά </w:t>
            </w:r>
            <w:r>
              <w:rPr>
                <w:color w:val="021142"/>
                <w:sz w:val="20"/>
                <w:lang w:val="el-GR"/>
              </w:rPr>
              <w:t>από</w:t>
            </w:r>
            <w:r w:rsidRPr="000655B9">
              <w:rPr>
                <w:color w:val="021142"/>
                <w:spacing w:val="-8"/>
                <w:sz w:val="20"/>
                <w:lang w:val="el-GR"/>
              </w:rPr>
              <w:t xml:space="preserve"> </w:t>
            </w:r>
            <w:r w:rsidRPr="000655B9">
              <w:rPr>
                <w:color w:val="021142"/>
                <w:sz w:val="20"/>
                <w:lang w:val="el-GR"/>
              </w:rPr>
              <w:t>φόρ</w:t>
            </w:r>
            <w:r>
              <w:rPr>
                <w:color w:val="021142"/>
                <w:sz w:val="20"/>
                <w:lang w:val="el-GR"/>
              </w:rPr>
              <w:t>ους</w:t>
            </w:r>
          </w:p>
        </w:tc>
        <w:tc>
          <w:tcPr>
            <w:tcW w:w="2552"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Pr>
                <w:color w:val="021142"/>
                <w:sz w:val="20"/>
                <w:lang w:val="el-GR"/>
              </w:rPr>
              <w:t>721</w:t>
            </w:r>
            <w:proofErr w:type="spellStart"/>
            <w:r w:rsidRPr="003977C9">
              <w:rPr>
                <w:color w:val="021142"/>
                <w:sz w:val="20"/>
              </w:rPr>
              <w:t>εκ</w:t>
            </w:r>
            <w:proofErr w:type="spellEnd"/>
            <w:r w:rsidRPr="003977C9">
              <w:rPr>
                <w:color w:val="021142"/>
                <w:sz w:val="20"/>
              </w:rPr>
              <w:t>.</w:t>
            </w:r>
          </w:p>
        </w:tc>
        <w:tc>
          <w:tcPr>
            <w:tcW w:w="2574" w:type="dxa"/>
            <w:vAlign w:val="center"/>
          </w:tcPr>
          <w:p w:rsidR="003977C9" w:rsidRPr="00061434" w:rsidRDefault="003977C9" w:rsidP="003977C9">
            <w:pPr>
              <w:pStyle w:val="TableParagraph"/>
              <w:spacing w:before="124"/>
              <w:ind w:left="888" w:right="885"/>
              <w:rPr>
                <w:color w:val="021142"/>
                <w:sz w:val="20"/>
              </w:rPr>
            </w:pPr>
            <w:r w:rsidRPr="003977C9">
              <w:rPr>
                <w:color w:val="021142"/>
                <w:sz w:val="20"/>
              </w:rPr>
              <w:t>€</w:t>
            </w:r>
            <w:r w:rsidR="002C1FAE">
              <w:rPr>
                <w:color w:val="021142"/>
                <w:sz w:val="20"/>
                <w:lang w:val="el-GR"/>
              </w:rPr>
              <w:t>684</w:t>
            </w:r>
            <w:proofErr w:type="spellStart"/>
            <w:r w:rsidRPr="003977C9">
              <w:rPr>
                <w:color w:val="021142"/>
                <w:sz w:val="20"/>
              </w:rPr>
              <w:t>εκ</w:t>
            </w:r>
            <w:proofErr w:type="spellEnd"/>
            <w:r w:rsidRPr="003977C9">
              <w:rPr>
                <w:color w:val="021142"/>
                <w:sz w:val="20"/>
              </w:rPr>
              <w:t>.</w:t>
            </w:r>
          </w:p>
        </w:tc>
        <w:tc>
          <w:tcPr>
            <w:tcW w:w="2611" w:type="dxa"/>
            <w:vAlign w:val="center"/>
          </w:tcPr>
          <w:p w:rsidR="003977C9" w:rsidRPr="002474E0" w:rsidRDefault="002C1FAE" w:rsidP="003977C9">
            <w:pPr>
              <w:pStyle w:val="TableParagraph"/>
              <w:spacing w:before="124"/>
              <w:ind w:left="888" w:right="885"/>
              <w:rPr>
                <w:color w:val="021142"/>
                <w:sz w:val="20"/>
              </w:rPr>
            </w:pPr>
            <w:r>
              <w:rPr>
                <w:color w:val="021142"/>
                <w:sz w:val="20"/>
                <w:lang w:val="el-GR"/>
              </w:rPr>
              <w:t>5,4</w:t>
            </w:r>
            <w:r w:rsidR="003977C9" w:rsidRPr="00364250">
              <w:rPr>
                <w:color w:val="021142"/>
                <w:sz w:val="20"/>
              </w:rPr>
              <w:t>%</w:t>
            </w:r>
          </w:p>
        </w:tc>
      </w:tr>
      <w:bookmarkEnd w:id="8"/>
    </w:tbl>
    <w:p w:rsidR="00852D18" w:rsidRPr="00D33982" w:rsidRDefault="00852D18">
      <w:pPr>
        <w:pStyle w:val="a3"/>
        <w:spacing w:before="9"/>
        <w:rPr>
          <w:b/>
          <w:sz w:val="15"/>
          <w:lang w:val="el-GR"/>
        </w:rPr>
      </w:pPr>
    </w:p>
    <w:tbl>
      <w:tblPr>
        <w:tblW w:w="0" w:type="auto"/>
        <w:tblInd w:w="270" w:type="dxa"/>
        <w:tblBorders>
          <w:top w:val="single" w:sz="2" w:space="0" w:color="021142"/>
          <w:left w:val="single" w:sz="2" w:space="0" w:color="021142"/>
          <w:bottom w:val="single" w:sz="2" w:space="0" w:color="021142"/>
          <w:right w:val="single" w:sz="2" w:space="0" w:color="021142"/>
          <w:insideH w:val="single" w:sz="2" w:space="0" w:color="021142"/>
          <w:insideV w:val="single" w:sz="2" w:space="0" w:color="021142"/>
        </w:tblBorders>
        <w:tblLayout w:type="fixed"/>
        <w:tblCellMar>
          <w:left w:w="0" w:type="dxa"/>
          <w:right w:w="0" w:type="dxa"/>
        </w:tblCellMar>
        <w:tblLook w:val="01E0"/>
      </w:tblPr>
      <w:tblGrid>
        <w:gridCol w:w="5232"/>
        <w:gridCol w:w="2612"/>
        <w:gridCol w:w="2612"/>
      </w:tblGrid>
      <w:tr w:rsidR="00364250" w:rsidTr="00210CCA">
        <w:trPr>
          <w:trHeight w:val="385"/>
        </w:trPr>
        <w:tc>
          <w:tcPr>
            <w:tcW w:w="5232" w:type="dxa"/>
            <w:tcBorders>
              <w:top w:val="nil"/>
              <w:left w:val="nil"/>
              <w:bottom w:val="nil"/>
              <w:right w:val="nil"/>
            </w:tcBorders>
            <w:shd w:val="clear" w:color="auto" w:fill="021142"/>
          </w:tcPr>
          <w:p w:rsidR="00364250" w:rsidRDefault="00364250" w:rsidP="00364250">
            <w:pPr>
              <w:pStyle w:val="TableParagraph"/>
              <w:spacing w:before="125"/>
              <w:ind w:left="80" w:right="0"/>
              <w:jc w:val="left"/>
              <w:rPr>
                <w:sz w:val="20"/>
              </w:rPr>
            </w:pPr>
            <w:proofErr w:type="spellStart"/>
            <w:r>
              <w:rPr>
                <w:color w:val="FFFFFF"/>
                <w:spacing w:val="-1"/>
                <w:sz w:val="20"/>
              </w:rPr>
              <w:t>Στοιχεία</w:t>
            </w:r>
            <w:proofErr w:type="spellEnd"/>
            <w:r>
              <w:rPr>
                <w:color w:val="FFFFFF"/>
                <w:spacing w:val="-9"/>
                <w:sz w:val="20"/>
              </w:rPr>
              <w:t xml:space="preserve"> </w:t>
            </w:r>
            <w:proofErr w:type="spellStart"/>
            <w:r>
              <w:rPr>
                <w:color w:val="FFFFFF"/>
                <w:spacing w:val="-1"/>
                <w:sz w:val="20"/>
              </w:rPr>
              <w:t>Ισολογισμού</w:t>
            </w:r>
            <w:proofErr w:type="spellEnd"/>
          </w:p>
        </w:tc>
        <w:tc>
          <w:tcPr>
            <w:tcW w:w="2612" w:type="dxa"/>
            <w:tcBorders>
              <w:top w:val="nil"/>
              <w:left w:val="nil"/>
              <w:bottom w:val="nil"/>
              <w:right w:val="nil"/>
            </w:tcBorders>
            <w:shd w:val="clear" w:color="auto" w:fill="021142"/>
          </w:tcPr>
          <w:p w:rsidR="00364250" w:rsidRPr="00D33982" w:rsidRDefault="00364250" w:rsidP="00364250">
            <w:pPr>
              <w:pStyle w:val="TableParagraph"/>
              <w:spacing w:before="125"/>
              <w:ind w:left="541" w:right="538"/>
              <w:rPr>
                <w:sz w:val="20"/>
                <w:szCs w:val="20"/>
              </w:rPr>
            </w:pPr>
            <w:r>
              <w:rPr>
                <w:color w:val="FFFFFF"/>
                <w:sz w:val="20"/>
                <w:lang w:val="el-GR"/>
              </w:rPr>
              <w:t xml:space="preserve">Α΄ </w:t>
            </w:r>
            <w:proofErr w:type="spellStart"/>
            <w:r w:rsidR="00D974CA">
              <w:rPr>
                <w:color w:val="FFFFFF"/>
                <w:sz w:val="20"/>
                <w:lang w:val="el-GR"/>
              </w:rPr>
              <w:t>Εξαμ</w:t>
            </w:r>
            <w:proofErr w:type="spellEnd"/>
            <w:r>
              <w:rPr>
                <w:color w:val="FFFFFF"/>
                <w:sz w:val="20"/>
                <w:lang w:val="el-GR"/>
              </w:rPr>
              <w:t>. 2024</w:t>
            </w:r>
          </w:p>
        </w:tc>
        <w:tc>
          <w:tcPr>
            <w:tcW w:w="2612" w:type="dxa"/>
            <w:tcBorders>
              <w:top w:val="nil"/>
              <w:left w:val="nil"/>
              <w:bottom w:val="nil"/>
              <w:right w:val="nil"/>
            </w:tcBorders>
            <w:shd w:val="clear" w:color="auto" w:fill="021142"/>
          </w:tcPr>
          <w:p w:rsidR="00364250" w:rsidRPr="00D33982" w:rsidRDefault="00364250" w:rsidP="00364250">
            <w:pPr>
              <w:pStyle w:val="TableParagraph"/>
              <w:spacing w:before="125"/>
              <w:ind w:left="541" w:right="538"/>
              <w:rPr>
                <w:sz w:val="20"/>
                <w:szCs w:val="20"/>
              </w:rPr>
            </w:pPr>
            <w:r w:rsidRPr="00364250">
              <w:rPr>
                <w:sz w:val="20"/>
              </w:rPr>
              <w:t xml:space="preserve">Α΄ </w:t>
            </w:r>
            <w:proofErr w:type="spellStart"/>
            <w:r w:rsidR="00D974CA">
              <w:rPr>
                <w:sz w:val="20"/>
                <w:lang w:val="el-GR"/>
              </w:rPr>
              <w:t>Εξαμ</w:t>
            </w:r>
            <w:proofErr w:type="spellEnd"/>
            <w:r w:rsidRPr="00364250">
              <w:rPr>
                <w:sz w:val="20"/>
              </w:rPr>
              <w:t>. 202</w:t>
            </w:r>
            <w:r>
              <w:rPr>
                <w:sz w:val="20"/>
                <w:lang w:val="el-GR"/>
              </w:rPr>
              <w:t>3</w:t>
            </w:r>
          </w:p>
        </w:tc>
      </w:tr>
      <w:tr w:rsidR="00D974CA" w:rsidTr="00367961">
        <w:trPr>
          <w:trHeight w:val="451"/>
        </w:trPr>
        <w:tc>
          <w:tcPr>
            <w:tcW w:w="5232" w:type="dxa"/>
            <w:tcBorders>
              <w:top w:val="nil"/>
            </w:tcBorders>
            <w:vAlign w:val="center"/>
          </w:tcPr>
          <w:p w:rsidR="00D974CA" w:rsidRDefault="00D974CA" w:rsidP="00D974CA">
            <w:pPr>
              <w:pStyle w:val="TableParagraph"/>
              <w:spacing w:before="124"/>
              <w:ind w:left="78" w:right="0"/>
              <w:jc w:val="left"/>
              <w:rPr>
                <w:sz w:val="20"/>
              </w:rPr>
            </w:pPr>
            <w:proofErr w:type="spellStart"/>
            <w:r>
              <w:rPr>
                <w:color w:val="021142"/>
                <w:spacing w:val="-1"/>
                <w:sz w:val="20"/>
              </w:rPr>
              <w:t>Καταναλωτικά</w:t>
            </w:r>
            <w:proofErr w:type="spellEnd"/>
            <w:r>
              <w:rPr>
                <w:color w:val="021142"/>
                <w:spacing w:val="-9"/>
                <w:sz w:val="20"/>
              </w:rPr>
              <w:t xml:space="preserve"> </w:t>
            </w:r>
            <w:proofErr w:type="spellStart"/>
            <w:r>
              <w:rPr>
                <w:color w:val="021142"/>
                <w:spacing w:val="-1"/>
                <w:sz w:val="20"/>
              </w:rPr>
              <w:t>Δάνεια</w:t>
            </w:r>
            <w:proofErr w:type="spellEnd"/>
          </w:p>
        </w:tc>
        <w:tc>
          <w:tcPr>
            <w:tcW w:w="2612" w:type="dxa"/>
            <w:tcBorders>
              <w:top w:val="nil"/>
            </w:tcBorders>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sidRPr="00BC6734">
              <w:rPr>
                <w:color w:val="021142"/>
                <w:sz w:val="20"/>
                <w:szCs w:val="20"/>
                <w:lang w:val="el-GR"/>
              </w:rPr>
              <w:t>3.615</w:t>
            </w:r>
            <w:r w:rsidRPr="00BC6734">
              <w:rPr>
                <w:color w:val="021142"/>
                <w:sz w:val="20"/>
                <w:szCs w:val="20"/>
                <w:lang w:val="el-GR"/>
              </w:rPr>
              <w:t>εκ.</w:t>
            </w:r>
          </w:p>
        </w:tc>
        <w:tc>
          <w:tcPr>
            <w:tcW w:w="2612" w:type="dxa"/>
            <w:tcBorders>
              <w:top w:val="nil"/>
            </w:tcBorders>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sidRPr="00BC6734">
              <w:rPr>
                <w:color w:val="021142"/>
                <w:sz w:val="20"/>
                <w:szCs w:val="20"/>
                <w:lang w:val="el-GR"/>
              </w:rPr>
              <w:t>3.355</w:t>
            </w:r>
            <w:r w:rsidRPr="00BC6734">
              <w:rPr>
                <w:color w:val="021142"/>
                <w:sz w:val="20"/>
                <w:szCs w:val="20"/>
                <w:lang w:val="el-GR"/>
              </w:rPr>
              <w:t>εκ.</w:t>
            </w:r>
          </w:p>
        </w:tc>
      </w:tr>
      <w:tr w:rsidR="00D974CA" w:rsidTr="00367961">
        <w:trPr>
          <w:trHeight w:val="448"/>
        </w:trPr>
        <w:tc>
          <w:tcPr>
            <w:tcW w:w="5232" w:type="dxa"/>
            <w:vAlign w:val="center"/>
          </w:tcPr>
          <w:p w:rsidR="00D974CA" w:rsidRDefault="00D974CA" w:rsidP="00D974CA">
            <w:pPr>
              <w:pStyle w:val="TableParagraph"/>
              <w:ind w:left="78" w:right="0"/>
              <w:jc w:val="left"/>
              <w:rPr>
                <w:sz w:val="20"/>
              </w:rPr>
            </w:pPr>
            <w:proofErr w:type="spellStart"/>
            <w:r>
              <w:rPr>
                <w:color w:val="021142"/>
                <w:spacing w:val="-1"/>
                <w:sz w:val="20"/>
              </w:rPr>
              <w:t>Στεγαστικά</w:t>
            </w:r>
            <w:proofErr w:type="spellEnd"/>
            <w:r>
              <w:rPr>
                <w:color w:val="021142"/>
                <w:spacing w:val="-10"/>
                <w:sz w:val="20"/>
              </w:rPr>
              <w:t xml:space="preserve"> </w:t>
            </w:r>
            <w:proofErr w:type="spellStart"/>
            <w:r>
              <w:rPr>
                <w:color w:val="021142"/>
                <w:sz w:val="20"/>
              </w:rPr>
              <w:t>Δάνεια</w:t>
            </w:r>
            <w:proofErr w:type="spellEnd"/>
          </w:p>
        </w:tc>
        <w:tc>
          <w:tcPr>
            <w:tcW w:w="2612" w:type="dxa"/>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sidRPr="00BC6734">
              <w:rPr>
                <w:color w:val="021142"/>
                <w:sz w:val="20"/>
                <w:szCs w:val="20"/>
                <w:lang w:val="el-GR"/>
              </w:rPr>
              <w:t>9.791</w:t>
            </w:r>
            <w:r w:rsidRPr="00BC6734">
              <w:rPr>
                <w:color w:val="021142"/>
                <w:sz w:val="20"/>
                <w:szCs w:val="20"/>
                <w:lang w:val="el-GR"/>
              </w:rPr>
              <w:t>εκ.</w:t>
            </w:r>
          </w:p>
        </w:tc>
        <w:tc>
          <w:tcPr>
            <w:tcW w:w="2612" w:type="dxa"/>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sidRPr="00BC6734">
              <w:rPr>
                <w:color w:val="021142"/>
                <w:sz w:val="20"/>
                <w:szCs w:val="20"/>
                <w:lang w:val="el-GR"/>
              </w:rPr>
              <w:t>10.033</w:t>
            </w:r>
            <w:r w:rsidRPr="00BC6734">
              <w:rPr>
                <w:color w:val="021142"/>
                <w:sz w:val="20"/>
                <w:szCs w:val="20"/>
                <w:lang w:val="el-GR"/>
              </w:rPr>
              <w:t>ε</w:t>
            </w:r>
            <w:r w:rsidR="00BC6734" w:rsidRPr="00BC6734">
              <w:rPr>
                <w:color w:val="021142"/>
                <w:sz w:val="20"/>
                <w:szCs w:val="20"/>
                <w:lang w:val="el-GR"/>
              </w:rPr>
              <w:t>κ.</w:t>
            </w:r>
          </w:p>
        </w:tc>
      </w:tr>
      <w:tr w:rsidR="00D974CA" w:rsidTr="00367961">
        <w:trPr>
          <w:trHeight w:val="448"/>
        </w:trPr>
        <w:tc>
          <w:tcPr>
            <w:tcW w:w="5232" w:type="dxa"/>
            <w:vAlign w:val="center"/>
          </w:tcPr>
          <w:p w:rsidR="00D974CA" w:rsidRDefault="00D974CA" w:rsidP="00D974CA">
            <w:pPr>
              <w:pStyle w:val="TableParagraph"/>
              <w:ind w:left="78" w:right="0"/>
              <w:jc w:val="left"/>
              <w:rPr>
                <w:sz w:val="20"/>
              </w:rPr>
            </w:pPr>
            <w:proofErr w:type="spellStart"/>
            <w:r>
              <w:rPr>
                <w:color w:val="021142"/>
                <w:sz w:val="20"/>
              </w:rPr>
              <w:t>Δάνεια</w:t>
            </w:r>
            <w:proofErr w:type="spellEnd"/>
            <w:r>
              <w:rPr>
                <w:color w:val="021142"/>
                <w:spacing w:val="-7"/>
                <w:sz w:val="20"/>
              </w:rPr>
              <w:t xml:space="preserve"> </w:t>
            </w:r>
            <w:proofErr w:type="spellStart"/>
            <w:r>
              <w:rPr>
                <w:color w:val="021142"/>
                <w:sz w:val="20"/>
              </w:rPr>
              <w:t>προς</w:t>
            </w:r>
            <w:proofErr w:type="spellEnd"/>
            <w:r>
              <w:rPr>
                <w:color w:val="021142"/>
                <w:spacing w:val="-6"/>
                <w:sz w:val="20"/>
              </w:rPr>
              <w:t xml:space="preserve"> </w:t>
            </w:r>
            <w:proofErr w:type="spellStart"/>
            <w:r>
              <w:rPr>
                <w:color w:val="021142"/>
                <w:sz w:val="20"/>
              </w:rPr>
              <w:t>Μικρές</w:t>
            </w:r>
            <w:proofErr w:type="spellEnd"/>
            <w:r>
              <w:rPr>
                <w:color w:val="021142"/>
                <w:spacing w:val="-6"/>
                <w:sz w:val="20"/>
              </w:rPr>
              <w:t xml:space="preserve"> </w:t>
            </w:r>
            <w:proofErr w:type="spellStart"/>
            <w:r>
              <w:rPr>
                <w:color w:val="021142"/>
                <w:sz w:val="20"/>
              </w:rPr>
              <w:t>Επιχειρήσεις</w:t>
            </w:r>
            <w:proofErr w:type="spellEnd"/>
          </w:p>
        </w:tc>
        <w:tc>
          <w:tcPr>
            <w:tcW w:w="2612" w:type="dxa"/>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sidRPr="00BC6734">
              <w:rPr>
                <w:color w:val="021142"/>
                <w:sz w:val="20"/>
                <w:szCs w:val="20"/>
                <w:lang w:val="el-GR"/>
              </w:rPr>
              <w:t>3.353</w:t>
            </w:r>
            <w:r w:rsidRPr="00BC6734">
              <w:rPr>
                <w:color w:val="021142"/>
                <w:sz w:val="20"/>
                <w:szCs w:val="20"/>
                <w:lang w:val="el-GR"/>
              </w:rPr>
              <w:t>εκ.</w:t>
            </w:r>
          </w:p>
        </w:tc>
        <w:tc>
          <w:tcPr>
            <w:tcW w:w="2612" w:type="dxa"/>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sidRPr="00BC6734">
              <w:rPr>
                <w:color w:val="021142"/>
                <w:sz w:val="20"/>
                <w:szCs w:val="20"/>
                <w:lang w:val="el-GR"/>
              </w:rPr>
              <w:t>3.701</w:t>
            </w:r>
            <w:r w:rsidRPr="00BC6734">
              <w:rPr>
                <w:color w:val="021142"/>
                <w:sz w:val="20"/>
                <w:szCs w:val="20"/>
                <w:lang w:val="el-GR"/>
              </w:rPr>
              <w:t>εκ.</w:t>
            </w:r>
          </w:p>
        </w:tc>
      </w:tr>
      <w:tr w:rsidR="00D974CA" w:rsidRPr="00364250" w:rsidTr="00367961">
        <w:trPr>
          <w:trHeight w:val="448"/>
        </w:trPr>
        <w:tc>
          <w:tcPr>
            <w:tcW w:w="5232" w:type="dxa"/>
            <w:vAlign w:val="center"/>
          </w:tcPr>
          <w:p w:rsidR="00D974CA" w:rsidRPr="005511E3" w:rsidRDefault="00D974CA" w:rsidP="00D974CA">
            <w:pPr>
              <w:pStyle w:val="TableParagraph"/>
              <w:ind w:left="78" w:right="0"/>
              <w:jc w:val="left"/>
              <w:rPr>
                <w:sz w:val="20"/>
                <w:lang w:val="el-GR"/>
              </w:rPr>
            </w:pPr>
            <w:r w:rsidRPr="005511E3">
              <w:rPr>
                <w:color w:val="021142"/>
                <w:sz w:val="20"/>
                <w:lang w:val="el-GR"/>
              </w:rPr>
              <w:t>Δάνεια</w:t>
            </w:r>
            <w:r w:rsidRPr="005511E3">
              <w:rPr>
                <w:color w:val="021142"/>
                <w:spacing w:val="-7"/>
                <w:sz w:val="20"/>
                <w:lang w:val="el-GR"/>
              </w:rPr>
              <w:t xml:space="preserve"> </w:t>
            </w:r>
            <w:r w:rsidRPr="005511E3">
              <w:rPr>
                <w:color w:val="021142"/>
                <w:sz w:val="20"/>
                <w:lang w:val="el-GR"/>
              </w:rPr>
              <w:t>προς</w:t>
            </w:r>
            <w:r w:rsidRPr="005511E3">
              <w:rPr>
                <w:color w:val="021142"/>
                <w:spacing w:val="-7"/>
                <w:sz w:val="20"/>
                <w:lang w:val="el-GR"/>
              </w:rPr>
              <w:t xml:space="preserve"> </w:t>
            </w:r>
            <w:r w:rsidRPr="005511E3">
              <w:rPr>
                <w:color w:val="021142"/>
                <w:sz w:val="20"/>
                <w:lang w:val="el-GR"/>
              </w:rPr>
              <w:t>Μεσαίες</w:t>
            </w:r>
            <w:r w:rsidRPr="005511E3">
              <w:rPr>
                <w:color w:val="021142"/>
                <w:spacing w:val="-7"/>
                <w:sz w:val="20"/>
                <w:lang w:val="el-GR"/>
              </w:rPr>
              <w:t xml:space="preserve"> </w:t>
            </w:r>
            <w:r w:rsidRPr="005511E3">
              <w:rPr>
                <w:color w:val="021142"/>
                <w:sz w:val="20"/>
                <w:lang w:val="el-GR"/>
              </w:rPr>
              <w:t>&amp;</w:t>
            </w:r>
            <w:r w:rsidRPr="005511E3">
              <w:rPr>
                <w:color w:val="021142"/>
                <w:spacing w:val="-7"/>
                <w:sz w:val="20"/>
                <w:lang w:val="el-GR"/>
              </w:rPr>
              <w:t xml:space="preserve"> </w:t>
            </w:r>
            <w:r w:rsidRPr="005511E3">
              <w:rPr>
                <w:color w:val="021142"/>
                <w:sz w:val="20"/>
                <w:lang w:val="el-GR"/>
              </w:rPr>
              <w:t>Μεγάλες</w:t>
            </w:r>
            <w:r w:rsidRPr="005511E3">
              <w:rPr>
                <w:color w:val="021142"/>
                <w:spacing w:val="-6"/>
                <w:sz w:val="20"/>
                <w:lang w:val="el-GR"/>
              </w:rPr>
              <w:t xml:space="preserve"> </w:t>
            </w:r>
            <w:r w:rsidRPr="005511E3">
              <w:rPr>
                <w:color w:val="021142"/>
                <w:sz w:val="20"/>
                <w:lang w:val="el-GR"/>
              </w:rPr>
              <w:t>Επιχειρήσεις</w:t>
            </w:r>
          </w:p>
        </w:tc>
        <w:tc>
          <w:tcPr>
            <w:tcW w:w="2612" w:type="dxa"/>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sidRPr="00BC6734">
              <w:rPr>
                <w:color w:val="021142"/>
                <w:sz w:val="20"/>
                <w:szCs w:val="20"/>
                <w:lang w:val="el-GR"/>
              </w:rPr>
              <w:t>22.448</w:t>
            </w:r>
            <w:r w:rsidRPr="00BC6734">
              <w:rPr>
                <w:color w:val="021142"/>
                <w:sz w:val="20"/>
                <w:szCs w:val="20"/>
                <w:lang w:val="el-GR"/>
              </w:rPr>
              <w:t>εκ.</w:t>
            </w:r>
          </w:p>
        </w:tc>
        <w:tc>
          <w:tcPr>
            <w:tcW w:w="2612" w:type="dxa"/>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sidRPr="00BC6734">
              <w:rPr>
                <w:color w:val="021142"/>
                <w:sz w:val="20"/>
                <w:szCs w:val="20"/>
                <w:lang w:val="el-GR"/>
              </w:rPr>
              <w:t>20.499</w:t>
            </w:r>
            <w:r w:rsidR="00BC6734">
              <w:rPr>
                <w:color w:val="021142"/>
                <w:sz w:val="20"/>
                <w:szCs w:val="20"/>
                <w:lang w:val="el-GR"/>
              </w:rPr>
              <w:t>εκ.</w:t>
            </w:r>
          </w:p>
        </w:tc>
      </w:tr>
      <w:tr w:rsidR="00D974CA" w:rsidTr="00367961">
        <w:trPr>
          <w:trHeight w:val="448"/>
        </w:trPr>
        <w:tc>
          <w:tcPr>
            <w:tcW w:w="5232" w:type="dxa"/>
            <w:vAlign w:val="center"/>
          </w:tcPr>
          <w:p w:rsidR="00D974CA" w:rsidRDefault="00D974CA" w:rsidP="00D974CA">
            <w:pPr>
              <w:pStyle w:val="TableParagraph"/>
              <w:ind w:left="78" w:right="0"/>
              <w:jc w:val="left"/>
              <w:rPr>
                <w:sz w:val="20"/>
              </w:rPr>
            </w:pPr>
            <w:proofErr w:type="spellStart"/>
            <w:r>
              <w:rPr>
                <w:color w:val="021142"/>
                <w:sz w:val="20"/>
              </w:rPr>
              <w:t>Ομόλογα</w:t>
            </w:r>
            <w:proofErr w:type="spellEnd"/>
            <w:r>
              <w:rPr>
                <w:color w:val="021142"/>
                <w:spacing w:val="-13"/>
                <w:sz w:val="20"/>
              </w:rPr>
              <w:t xml:space="preserve"> </w:t>
            </w:r>
            <w:proofErr w:type="spellStart"/>
            <w:r>
              <w:rPr>
                <w:color w:val="021142"/>
                <w:sz w:val="20"/>
              </w:rPr>
              <w:t>Υψηλής</w:t>
            </w:r>
            <w:proofErr w:type="spellEnd"/>
            <w:r>
              <w:rPr>
                <w:color w:val="021142"/>
                <w:sz w:val="20"/>
              </w:rPr>
              <w:t xml:space="preserve"> &amp; </w:t>
            </w:r>
            <w:r>
              <w:rPr>
                <w:color w:val="021142"/>
                <w:sz w:val="20"/>
                <w:lang w:val="el-GR"/>
              </w:rPr>
              <w:t>Μέσης</w:t>
            </w:r>
            <w:r>
              <w:rPr>
                <w:color w:val="021142"/>
                <w:spacing w:val="-12"/>
                <w:sz w:val="20"/>
              </w:rPr>
              <w:t xml:space="preserve"> </w:t>
            </w:r>
            <w:proofErr w:type="spellStart"/>
            <w:r>
              <w:rPr>
                <w:color w:val="021142"/>
                <w:sz w:val="20"/>
              </w:rPr>
              <w:t>Διαβάθμισης</w:t>
            </w:r>
            <w:proofErr w:type="spellEnd"/>
          </w:p>
        </w:tc>
        <w:tc>
          <w:tcPr>
            <w:tcW w:w="2612" w:type="dxa"/>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sidRPr="00BC6734">
              <w:rPr>
                <w:color w:val="021142"/>
                <w:sz w:val="20"/>
                <w:szCs w:val="20"/>
                <w:lang w:val="el-GR"/>
              </w:rPr>
              <w:t>4.263</w:t>
            </w:r>
            <w:r w:rsidRPr="00BC6734">
              <w:rPr>
                <w:color w:val="021142"/>
                <w:sz w:val="20"/>
                <w:szCs w:val="20"/>
                <w:lang w:val="el-GR"/>
              </w:rPr>
              <w:t>εκ.</w:t>
            </w:r>
          </w:p>
        </w:tc>
        <w:tc>
          <w:tcPr>
            <w:tcW w:w="2612" w:type="dxa"/>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sidRPr="00BC6734">
              <w:rPr>
                <w:color w:val="021142"/>
                <w:sz w:val="20"/>
                <w:szCs w:val="20"/>
                <w:lang w:val="el-GR"/>
              </w:rPr>
              <w:t>4.624</w:t>
            </w:r>
            <w:r w:rsidRPr="00BC6734">
              <w:rPr>
                <w:color w:val="021142"/>
                <w:sz w:val="20"/>
                <w:szCs w:val="20"/>
                <w:lang w:val="el-GR"/>
              </w:rPr>
              <w:t>εκ.</w:t>
            </w:r>
          </w:p>
        </w:tc>
      </w:tr>
      <w:tr w:rsidR="00D974CA" w:rsidTr="00367961">
        <w:trPr>
          <w:trHeight w:val="448"/>
        </w:trPr>
        <w:tc>
          <w:tcPr>
            <w:tcW w:w="5232" w:type="dxa"/>
            <w:vAlign w:val="center"/>
          </w:tcPr>
          <w:p w:rsidR="00D974CA" w:rsidRDefault="00D974CA" w:rsidP="00D974CA">
            <w:pPr>
              <w:pStyle w:val="TableParagraph"/>
              <w:ind w:left="78" w:right="0"/>
              <w:jc w:val="left"/>
              <w:rPr>
                <w:sz w:val="20"/>
              </w:rPr>
            </w:pPr>
            <w:proofErr w:type="spellStart"/>
            <w:r>
              <w:rPr>
                <w:color w:val="021142"/>
                <w:spacing w:val="-1"/>
                <w:sz w:val="20"/>
              </w:rPr>
              <w:t>Σύνολο</w:t>
            </w:r>
            <w:proofErr w:type="spellEnd"/>
            <w:r>
              <w:rPr>
                <w:color w:val="021142"/>
                <w:spacing w:val="-10"/>
                <w:sz w:val="20"/>
              </w:rPr>
              <w:t xml:space="preserve"> </w:t>
            </w:r>
            <w:proofErr w:type="spellStart"/>
            <w:r>
              <w:rPr>
                <w:color w:val="021142"/>
                <w:spacing w:val="-1"/>
                <w:sz w:val="20"/>
              </w:rPr>
              <w:t>Χορηγήσεων</w:t>
            </w:r>
            <w:proofErr w:type="spellEnd"/>
            <w:r>
              <w:rPr>
                <w:color w:val="021142"/>
                <w:spacing w:val="-9"/>
                <w:sz w:val="20"/>
              </w:rPr>
              <w:t xml:space="preserve"> </w:t>
            </w:r>
            <w:r>
              <w:rPr>
                <w:color w:val="021142"/>
                <w:sz w:val="20"/>
              </w:rPr>
              <w:t>(</w:t>
            </w:r>
            <w:proofErr w:type="spellStart"/>
            <w:r>
              <w:rPr>
                <w:color w:val="021142"/>
                <w:sz w:val="20"/>
              </w:rPr>
              <w:t>προ</w:t>
            </w:r>
            <w:proofErr w:type="spellEnd"/>
            <w:r>
              <w:rPr>
                <w:color w:val="021142"/>
                <w:spacing w:val="-9"/>
                <w:sz w:val="20"/>
              </w:rPr>
              <w:t xml:space="preserve"> </w:t>
            </w:r>
            <w:proofErr w:type="spellStart"/>
            <w:r>
              <w:rPr>
                <w:color w:val="021142"/>
                <w:sz w:val="20"/>
              </w:rPr>
              <w:t>προβλέψεων</w:t>
            </w:r>
            <w:proofErr w:type="spellEnd"/>
            <w:r>
              <w:rPr>
                <w:color w:val="021142"/>
                <w:sz w:val="20"/>
              </w:rPr>
              <w:t>)</w:t>
            </w:r>
          </w:p>
        </w:tc>
        <w:tc>
          <w:tcPr>
            <w:tcW w:w="2612" w:type="dxa"/>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sidRPr="00BC6734">
              <w:rPr>
                <w:color w:val="021142"/>
                <w:sz w:val="20"/>
                <w:szCs w:val="20"/>
                <w:lang w:val="el-GR"/>
              </w:rPr>
              <w:t>43.4</w:t>
            </w:r>
            <w:r w:rsidR="00B74152">
              <w:rPr>
                <w:color w:val="021142"/>
                <w:sz w:val="20"/>
                <w:szCs w:val="20"/>
                <w:lang w:val="el-GR"/>
              </w:rPr>
              <w:t>40</w:t>
            </w:r>
            <w:r w:rsidRPr="00BC6734">
              <w:rPr>
                <w:color w:val="021142"/>
                <w:sz w:val="20"/>
                <w:szCs w:val="20"/>
                <w:lang w:val="el-GR"/>
              </w:rPr>
              <w:t>εκ.</w:t>
            </w:r>
          </w:p>
        </w:tc>
        <w:tc>
          <w:tcPr>
            <w:tcW w:w="2612" w:type="dxa"/>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sidRPr="00BC6734">
              <w:rPr>
                <w:color w:val="021142"/>
                <w:sz w:val="20"/>
                <w:szCs w:val="20"/>
                <w:lang w:val="el-GR"/>
              </w:rPr>
              <w:t>42.</w:t>
            </w:r>
            <w:r w:rsidR="00B74152">
              <w:rPr>
                <w:color w:val="021142"/>
                <w:sz w:val="20"/>
                <w:szCs w:val="20"/>
                <w:lang w:val="el-GR"/>
              </w:rPr>
              <w:t>078</w:t>
            </w:r>
            <w:r w:rsidRPr="00BC6734">
              <w:rPr>
                <w:color w:val="021142"/>
                <w:sz w:val="20"/>
                <w:szCs w:val="20"/>
                <w:lang w:val="el-GR"/>
              </w:rPr>
              <w:t>εκ.</w:t>
            </w:r>
          </w:p>
        </w:tc>
      </w:tr>
      <w:tr w:rsidR="00D974CA" w:rsidTr="00367961">
        <w:trPr>
          <w:trHeight w:val="448"/>
        </w:trPr>
        <w:tc>
          <w:tcPr>
            <w:tcW w:w="5232" w:type="dxa"/>
            <w:vAlign w:val="center"/>
          </w:tcPr>
          <w:p w:rsidR="00D974CA" w:rsidRDefault="00D974CA" w:rsidP="00D974CA">
            <w:pPr>
              <w:pStyle w:val="TableParagraph"/>
              <w:ind w:left="78" w:right="0"/>
              <w:jc w:val="left"/>
              <w:rPr>
                <w:sz w:val="20"/>
              </w:rPr>
            </w:pPr>
            <w:proofErr w:type="spellStart"/>
            <w:r>
              <w:rPr>
                <w:color w:val="021142"/>
                <w:spacing w:val="-1"/>
                <w:sz w:val="20"/>
              </w:rPr>
              <w:t>Σύνολο</w:t>
            </w:r>
            <w:proofErr w:type="spellEnd"/>
            <w:r>
              <w:rPr>
                <w:color w:val="021142"/>
                <w:spacing w:val="-9"/>
                <w:sz w:val="20"/>
              </w:rPr>
              <w:t xml:space="preserve"> </w:t>
            </w:r>
            <w:proofErr w:type="spellStart"/>
            <w:r>
              <w:rPr>
                <w:color w:val="021142"/>
                <w:spacing w:val="-1"/>
                <w:sz w:val="20"/>
              </w:rPr>
              <w:t>Καταθέσεων</w:t>
            </w:r>
            <w:proofErr w:type="spellEnd"/>
          </w:p>
        </w:tc>
        <w:tc>
          <w:tcPr>
            <w:tcW w:w="2612" w:type="dxa"/>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Pr>
                <w:color w:val="021142"/>
                <w:sz w:val="20"/>
                <w:szCs w:val="20"/>
                <w:lang w:val="el-GR"/>
              </w:rPr>
              <w:t>58.624</w:t>
            </w:r>
            <w:r w:rsidRPr="00BC6734">
              <w:rPr>
                <w:color w:val="021142"/>
                <w:sz w:val="20"/>
                <w:szCs w:val="20"/>
                <w:lang w:val="el-GR"/>
              </w:rPr>
              <w:t>εκ.</w:t>
            </w:r>
          </w:p>
        </w:tc>
        <w:tc>
          <w:tcPr>
            <w:tcW w:w="2612" w:type="dxa"/>
            <w:vAlign w:val="center"/>
          </w:tcPr>
          <w:p w:rsidR="00D974CA" w:rsidRPr="00BC6734" w:rsidRDefault="00D974CA" w:rsidP="00944A0E">
            <w:pPr>
              <w:pStyle w:val="TableParagraph"/>
              <w:spacing w:before="124"/>
              <w:rPr>
                <w:color w:val="021142"/>
                <w:sz w:val="20"/>
                <w:szCs w:val="20"/>
                <w:lang w:val="el-GR"/>
              </w:rPr>
            </w:pPr>
            <w:r w:rsidRPr="00BC6734">
              <w:rPr>
                <w:color w:val="021142"/>
                <w:sz w:val="20"/>
                <w:szCs w:val="20"/>
                <w:lang w:val="el-GR"/>
              </w:rPr>
              <w:t>€</w:t>
            </w:r>
            <w:r w:rsidR="00944A0E" w:rsidRPr="00944A0E">
              <w:rPr>
                <w:color w:val="021142"/>
                <w:sz w:val="20"/>
                <w:szCs w:val="20"/>
                <w:lang w:val="el-GR"/>
              </w:rPr>
              <w:t>55.892</w:t>
            </w:r>
            <w:r w:rsidRPr="00BC6734">
              <w:rPr>
                <w:color w:val="021142"/>
                <w:sz w:val="20"/>
                <w:szCs w:val="20"/>
                <w:lang w:val="el-GR"/>
              </w:rPr>
              <w:t>εκ.</w:t>
            </w:r>
          </w:p>
        </w:tc>
      </w:tr>
      <w:tr w:rsidR="00D974CA" w:rsidTr="00367961">
        <w:trPr>
          <w:trHeight w:val="448"/>
        </w:trPr>
        <w:tc>
          <w:tcPr>
            <w:tcW w:w="5232" w:type="dxa"/>
            <w:vAlign w:val="center"/>
          </w:tcPr>
          <w:p w:rsidR="00D974CA" w:rsidRDefault="00D974CA" w:rsidP="00D974CA">
            <w:pPr>
              <w:pStyle w:val="TableParagraph"/>
              <w:ind w:left="78" w:right="0"/>
              <w:jc w:val="left"/>
              <w:rPr>
                <w:sz w:val="20"/>
              </w:rPr>
            </w:pPr>
            <w:proofErr w:type="spellStart"/>
            <w:r>
              <w:rPr>
                <w:color w:val="021142"/>
                <w:spacing w:val="-1"/>
                <w:sz w:val="20"/>
              </w:rPr>
              <w:t>Σύνολο</w:t>
            </w:r>
            <w:proofErr w:type="spellEnd"/>
            <w:r>
              <w:rPr>
                <w:color w:val="021142"/>
                <w:spacing w:val="-10"/>
                <w:sz w:val="20"/>
              </w:rPr>
              <w:t xml:space="preserve"> </w:t>
            </w:r>
            <w:proofErr w:type="spellStart"/>
            <w:r>
              <w:rPr>
                <w:color w:val="021142"/>
                <w:spacing w:val="-1"/>
                <w:sz w:val="20"/>
              </w:rPr>
              <w:t>Ενεργητικού</w:t>
            </w:r>
            <w:proofErr w:type="spellEnd"/>
          </w:p>
        </w:tc>
        <w:tc>
          <w:tcPr>
            <w:tcW w:w="2612" w:type="dxa"/>
            <w:vAlign w:val="center"/>
          </w:tcPr>
          <w:p w:rsidR="00D974CA" w:rsidRPr="00BC6734" w:rsidRDefault="00D974CA" w:rsidP="00367961">
            <w:pPr>
              <w:pStyle w:val="TableParagraph"/>
              <w:spacing w:before="124"/>
              <w:rPr>
                <w:color w:val="021142"/>
                <w:sz w:val="20"/>
                <w:szCs w:val="20"/>
                <w:lang w:val="el-GR"/>
              </w:rPr>
            </w:pPr>
            <w:r w:rsidRPr="00BC6734">
              <w:rPr>
                <w:color w:val="021142"/>
                <w:sz w:val="20"/>
                <w:szCs w:val="20"/>
                <w:lang w:val="el-GR"/>
              </w:rPr>
              <w:t>€</w:t>
            </w:r>
            <w:r w:rsidR="00BC6734">
              <w:rPr>
                <w:color w:val="021142"/>
                <w:sz w:val="20"/>
                <w:szCs w:val="20"/>
                <w:lang w:val="el-GR"/>
              </w:rPr>
              <w:t>81.256</w:t>
            </w:r>
            <w:r w:rsidRPr="00BC6734">
              <w:rPr>
                <w:color w:val="021142"/>
                <w:sz w:val="20"/>
                <w:szCs w:val="20"/>
                <w:lang w:val="el-GR"/>
              </w:rPr>
              <w:t>εκ.</w:t>
            </w:r>
          </w:p>
        </w:tc>
        <w:tc>
          <w:tcPr>
            <w:tcW w:w="2612" w:type="dxa"/>
            <w:vAlign w:val="center"/>
          </w:tcPr>
          <w:p w:rsidR="00D974CA" w:rsidRPr="00BC6734" w:rsidRDefault="00D974CA" w:rsidP="00944A0E">
            <w:pPr>
              <w:pStyle w:val="TableParagraph"/>
              <w:spacing w:before="124"/>
              <w:rPr>
                <w:color w:val="021142"/>
                <w:sz w:val="20"/>
                <w:szCs w:val="20"/>
                <w:lang w:val="el-GR"/>
              </w:rPr>
            </w:pPr>
            <w:r w:rsidRPr="00BC6734">
              <w:rPr>
                <w:color w:val="021142"/>
                <w:sz w:val="20"/>
                <w:szCs w:val="20"/>
                <w:lang w:val="el-GR"/>
              </w:rPr>
              <w:t>€</w:t>
            </w:r>
            <w:r w:rsidR="00944A0E">
              <w:rPr>
                <w:color w:val="021142"/>
                <w:sz w:val="20"/>
                <w:szCs w:val="20"/>
              </w:rPr>
              <w:t>81.521</w:t>
            </w:r>
            <w:r w:rsidRPr="00BC6734">
              <w:rPr>
                <w:color w:val="021142"/>
                <w:sz w:val="20"/>
                <w:szCs w:val="20"/>
                <w:lang w:val="el-GR"/>
              </w:rPr>
              <w:t>εκ.</w:t>
            </w:r>
          </w:p>
        </w:tc>
      </w:tr>
    </w:tbl>
    <w:p w:rsidR="00852D18" w:rsidRDefault="00852D18">
      <w:pPr>
        <w:pStyle w:val="a3"/>
        <w:spacing w:before="6" w:after="1"/>
        <w:rPr>
          <w:b/>
          <w:sz w:val="15"/>
        </w:rPr>
      </w:pPr>
    </w:p>
    <w:tbl>
      <w:tblPr>
        <w:tblW w:w="0" w:type="auto"/>
        <w:tblInd w:w="270" w:type="dxa"/>
        <w:tblBorders>
          <w:top w:val="single" w:sz="2" w:space="0" w:color="021142"/>
          <w:left w:val="single" w:sz="2" w:space="0" w:color="021142"/>
          <w:bottom w:val="single" w:sz="2" w:space="0" w:color="021142"/>
          <w:right w:val="single" w:sz="2" w:space="0" w:color="021142"/>
          <w:insideH w:val="single" w:sz="2" w:space="0" w:color="021142"/>
          <w:insideV w:val="single" w:sz="2" w:space="0" w:color="021142"/>
        </w:tblBorders>
        <w:tblLayout w:type="fixed"/>
        <w:tblCellMar>
          <w:left w:w="0" w:type="dxa"/>
          <w:right w:w="0" w:type="dxa"/>
        </w:tblCellMar>
        <w:tblLook w:val="01E0"/>
      </w:tblPr>
      <w:tblGrid>
        <w:gridCol w:w="5232"/>
        <w:gridCol w:w="2612"/>
        <w:gridCol w:w="2612"/>
      </w:tblGrid>
      <w:tr w:rsidR="00364250" w:rsidTr="00EA0F90">
        <w:trPr>
          <w:trHeight w:val="437"/>
        </w:trPr>
        <w:tc>
          <w:tcPr>
            <w:tcW w:w="5232" w:type="dxa"/>
            <w:tcBorders>
              <w:top w:val="nil"/>
              <w:left w:val="nil"/>
              <w:bottom w:val="nil"/>
              <w:right w:val="nil"/>
            </w:tcBorders>
            <w:shd w:val="clear" w:color="auto" w:fill="021142"/>
            <w:vAlign w:val="center"/>
          </w:tcPr>
          <w:p w:rsidR="00364250" w:rsidRPr="00FF4409" w:rsidRDefault="00364250" w:rsidP="00364250">
            <w:pPr>
              <w:pStyle w:val="TableParagraph"/>
              <w:spacing w:before="125"/>
              <w:ind w:left="80" w:right="0"/>
              <w:jc w:val="left"/>
              <w:rPr>
                <w:color w:val="FFFFFF"/>
                <w:spacing w:val="-1"/>
                <w:sz w:val="20"/>
              </w:rPr>
            </w:pPr>
            <w:proofErr w:type="spellStart"/>
            <w:r>
              <w:rPr>
                <w:color w:val="FFFFFF"/>
                <w:spacing w:val="-1"/>
                <w:sz w:val="20"/>
              </w:rPr>
              <w:t>Χρηματοοικονομικοί</w:t>
            </w:r>
            <w:proofErr w:type="spellEnd"/>
            <w:r w:rsidRPr="00FF4409">
              <w:rPr>
                <w:color w:val="FFFFFF"/>
                <w:spacing w:val="-1"/>
                <w:sz w:val="20"/>
              </w:rPr>
              <w:t xml:space="preserve"> </w:t>
            </w:r>
            <w:proofErr w:type="spellStart"/>
            <w:r w:rsidRPr="00FF4409">
              <w:rPr>
                <w:color w:val="FFFFFF"/>
                <w:spacing w:val="-1"/>
                <w:sz w:val="20"/>
              </w:rPr>
              <w:t>Δείκτες</w:t>
            </w:r>
            <w:proofErr w:type="spellEnd"/>
          </w:p>
        </w:tc>
        <w:tc>
          <w:tcPr>
            <w:tcW w:w="2612" w:type="dxa"/>
            <w:tcBorders>
              <w:top w:val="nil"/>
              <w:left w:val="nil"/>
              <w:bottom w:val="nil"/>
              <w:right w:val="nil"/>
            </w:tcBorders>
            <w:shd w:val="clear" w:color="auto" w:fill="021142"/>
          </w:tcPr>
          <w:p w:rsidR="00364250" w:rsidRPr="00E755D1" w:rsidRDefault="00364250" w:rsidP="00364250">
            <w:pPr>
              <w:pStyle w:val="TableParagraph"/>
              <w:spacing w:before="125"/>
              <w:ind w:left="541" w:right="538"/>
              <w:rPr>
                <w:color w:val="FFFFFF"/>
                <w:sz w:val="20"/>
                <w:lang w:val="el-GR"/>
              </w:rPr>
            </w:pPr>
            <w:r>
              <w:rPr>
                <w:color w:val="FFFFFF"/>
                <w:sz w:val="20"/>
                <w:lang w:val="el-GR"/>
              </w:rPr>
              <w:t xml:space="preserve">Α΄ </w:t>
            </w:r>
            <w:proofErr w:type="spellStart"/>
            <w:r w:rsidR="00D974CA">
              <w:rPr>
                <w:color w:val="FFFFFF"/>
                <w:sz w:val="20"/>
                <w:lang w:val="el-GR"/>
              </w:rPr>
              <w:t>Εξαμ</w:t>
            </w:r>
            <w:proofErr w:type="spellEnd"/>
            <w:r>
              <w:rPr>
                <w:color w:val="FFFFFF"/>
                <w:sz w:val="20"/>
                <w:lang w:val="el-GR"/>
              </w:rPr>
              <w:t>. 2024</w:t>
            </w:r>
          </w:p>
        </w:tc>
        <w:tc>
          <w:tcPr>
            <w:tcW w:w="2612" w:type="dxa"/>
            <w:tcBorders>
              <w:top w:val="nil"/>
              <w:left w:val="nil"/>
              <w:bottom w:val="nil"/>
              <w:right w:val="nil"/>
            </w:tcBorders>
            <w:shd w:val="clear" w:color="auto" w:fill="021142"/>
          </w:tcPr>
          <w:p w:rsidR="00364250" w:rsidRPr="00E755D1" w:rsidRDefault="00364250" w:rsidP="00364250">
            <w:pPr>
              <w:pStyle w:val="TableParagraph"/>
              <w:spacing w:before="125"/>
              <w:ind w:left="541" w:right="538"/>
              <w:rPr>
                <w:color w:val="FFFFFF"/>
                <w:sz w:val="20"/>
                <w:lang w:val="el-GR"/>
              </w:rPr>
            </w:pPr>
            <w:r w:rsidRPr="00364250">
              <w:rPr>
                <w:sz w:val="20"/>
              </w:rPr>
              <w:t xml:space="preserve">Α΄ </w:t>
            </w:r>
            <w:proofErr w:type="spellStart"/>
            <w:r w:rsidR="00D974CA">
              <w:rPr>
                <w:sz w:val="20"/>
                <w:lang w:val="el-GR"/>
              </w:rPr>
              <w:t>Εξα</w:t>
            </w:r>
            <w:proofErr w:type="spellEnd"/>
            <w:r w:rsidRPr="00364250">
              <w:rPr>
                <w:sz w:val="20"/>
              </w:rPr>
              <w:t>μ. 202</w:t>
            </w:r>
            <w:r>
              <w:rPr>
                <w:sz w:val="20"/>
                <w:lang w:val="el-GR"/>
              </w:rPr>
              <w:t>3</w:t>
            </w:r>
          </w:p>
        </w:tc>
      </w:tr>
      <w:tr w:rsidR="004B1460" w:rsidTr="003A0464">
        <w:trPr>
          <w:trHeight w:val="451"/>
        </w:trPr>
        <w:tc>
          <w:tcPr>
            <w:tcW w:w="5232" w:type="dxa"/>
            <w:tcBorders>
              <w:top w:val="nil"/>
            </w:tcBorders>
            <w:vAlign w:val="center"/>
          </w:tcPr>
          <w:p w:rsidR="004B1460" w:rsidRDefault="004B1460" w:rsidP="004B1460">
            <w:pPr>
              <w:pStyle w:val="TableParagraph"/>
              <w:spacing w:before="124"/>
              <w:ind w:left="78" w:right="0"/>
              <w:jc w:val="left"/>
              <w:rPr>
                <w:sz w:val="20"/>
              </w:rPr>
            </w:pPr>
            <w:proofErr w:type="spellStart"/>
            <w:r>
              <w:rPr>
                <w:color w:val="021142"/>
                <w:sz w:val="20"/>
              </w:rPr>
              <w:t>Καθαρό</w:t>
            </w:r>
            <w:proofErr w:type="spellEnd"/>
            <w:r>
              <w:rPr>
                <w:color w:val="021142"/>
                <w:spacing w:val="-10"/>
                <w:sz w:val="20"/>
              </w:rPr>
              <w:t xml:space="preserve"> </w:t>
            </w:r>
            <w:proofErr w:type="spellStart"/>
            <w:r>
              <w:rPr>
                <w:color w:val="021142"/>
                <w:sz w:val="20"/>
              </w:rPr>
              <w:t>Περιθώριο</w:t>
            </w:r>
            <w:proofErr w:type="spellEnd"/>
            <w:r>
              <w:rPr>
                <w:color w:val="021142"/>
                <w:spacing w:val="-10"/>
                <w:sz w:val="20"/>
              </w:rPr>
              <w:t xml:space="preserve"> </w:t>
            </w:r>
            <w:proofErr w:type="spellStart"/>
            <w:r>
              <w:rPr>
                <w:color w:val="021142"/>
                <w:sz w:val="20"/>
              </w:rPr>
              <w:t>Επιτοκίου</w:t>
            </w:r>
            <w:proofErr w:type="spellEnd"/>
          </w:p>
        </w:tc>
        <w:tc>
          <w:tcPr>
            <w:tcW w:w="2612" w:type="dxa"/>
            <w:tcBorders>
              <w:top w:val="nil"/>
            </w:tcBorders>
            <w:vAlign w:val="center"/>
          </w:tcPr>
          <w:p w:rsidR="004B1460" w:rsidRPr="00A47E7E" w:rsidRDefault="00CB2724" w:rsidP="004B1460">
            <w:pPr>
              <w:pStyle w:val="TableParagraph"/>
              <w:spacing w:before="124"/>
              <w:rPr>
                <w:color w:val="021142"/>
                <w:sz w:val="20"/>
                <w:lang w:val="el-GR"/>
              </w:rPr>
            </w:pPr>
            <w:r>
              <w:rPr>
                <w:color w:val="021142"/>
                <w:sz w:val="20"/>
                <w:lang w:val="el-GR"/>
              </w:rPr>
              <w:t>2,8</w:t>
            </w:r>
            <w:r w:rsidR="00D974CA">
              <w:rPr>
                <w:color w:val="021142"/>
                <w:sz w:val="20"/>
                <w:lang w:val="el-GR"/>
              </w:rPr>
              <w:t>3</w:t>
            </w:r>
            <w:r w:rsidR="0072168E">
              <w:rPr>
                <w:color w:val="021142"/>
                <w:sz w:val="20"/>
                <w:lang w:val="el-GR"/>
              </w:rPr>
              <w:t>%</w:t>
            </w:r>
          </w:p>
        </w:tc>
        <w:tc>
          <w:tcPr>
            <w:tcW w:w="2612" w:type="dxa"/>
            <w:tcBorders>
              <w:top w:val="nil"/>
            </w:tcBorders>
            <w:vAlign w:val="center"/>
          </w:tcPr>
          <w:p w:rsidR="004B1460" w:rsidRPr="004F7D1F" w:rsidRDefault="00CB2724" w:rsidP="004B1460">
            <w:pPr>
              <w:pStyle w:val="TableParagraph"/>
              <w:spacing w:before="124"/>
              <w:rPr>
                <w:color w:val="021142"/>
                <w:sz w:val="20"/>
                <w:lang w:val="el-GR"/>
              </w:rPr>
            </w:pPr>
            <w:r>
              <w:rPr>
                <w:color w:val="021142"/>
                <w:sz w:val="20"/>
                <w:lang w:val="el-GR"/>
              </w:rPr>
              <w:t>2,</w:t>
            </w:r>
            <w:r w:rsidR="00D974CA">
              <w:rPr>
                <w:color w:val="021142"/>
                <w:sz w:val="20"/>
                <w:lang w:val="el-GR"/>
              </w:rPr>
              <w:t>6</w:t>
            </w:r>
            <w:r>
              <w:rPr>
                <w:color w:val="021142"/>
                <w:sz w:val="20"/>
                <w:lang w:val="el-GR"/>
              </w:rPr>
              <w:t>3</w:t>
            </w:r>
            <w:r w:rsidR="00364250">
              <w:rPr>
                <w:color w:val="021142"/>
                <w:sz w:val="20"/>
                <w:lang w:val="el-GR"/>
              </w:rPr>
              <w:t>%</w:t>
            </w:r>
          </w:p>
        </w:tc>
      </w:tr>
      <w:tr w:rsidR="00364250" w:rsidTr="00364250">
        <w:trPr>
          <w:trHeight w:val="448"/>
        </w:trPr>
        <w:tc>
          <w:tcPr>
            <w:tcW w:w="5232" w:type="dxa"/>
            <w:vAlign w:val="center"/>
          </w:tcPr>
          <w:p w:rsidR="00364250" w:rsidRDefault="00364250" w:rsidP="00364250">
            <w:pPr>
              <w:pStyle w:val="TableParagraph"/>
              <w:ind w:left="78" w:right="0"/>
              <w:jc w:val="left"/>
              <w:rPr>
                <w:sz w:val="20"/>
              </w:rPr>
            </w:pPr>
            <w:proofErr w:type="spellStart"/>
            <w:r>
              <w:rPr>
                <w:color w:val="021142"/>
                <w:sz w:val="20"/>
              </w:rPr>
              <w:t>Δείκτης</w:t>
            </w:r>
            <w:proofErr w:type="spellEnd"/>
            <w:r>
              <w:rPr>
                <w:color w:val="021142"/>
                <w:spacing w:val="-7"/>
                <w:sz w:val="20"/>
              </w:rPr>
              <w:t xml:space="preserve"> </w:t>
            </w:r>
            <w:proofErr w:type="spellStart"/>
            <w:r>
              <w:rPr>
                <w:color w:val="021142"/>
                <w:sz w:val="20"/>
              </w:rPr>
              <w:t>Κόστους</w:t>
            </w:r>
            <w:proofErr w:type="spellEnd"/>
            <w:r>
              <w:rPr>
                <w:color w:val="021142"/>
                <w:spacing w:val="-7"/>
                <w:sz w:val="20"/>
              </w:rPr>
              <w:t xml:space="preserve"> </w:t>
            </w:r>
            <w:proofErr w:type="spellStart"/>
            <w:r>
              <w:rPr>
                <w:color w:val="021142"/>
                <w:sz w:val="20"/>
              </w:rPr>
              <w:t>προς</w:t>
            </w:r>
            <w:proofErr w:type="spellEnd"/>
            <w:r>
              <w:rPr>
                <w:color w:val="021142"/>
                <w:spacing w:val="-7"/>
                <w:sz w:val="20"/>
              </w:rPr>
              <w:t xml:space="preserve"> </w:t>
            </w:r>
            <w:proofErr w:type="spellStart"/>
            <w:r>
              <w:rPr>
                <w:color w:val="021142"/>
                <w:sz w:val="20"/>
              </w:rPr>
              <w:t>Έσοδα</w:t>
            </w:r>
            <w:proofErr w:type="spellEnd"/>
          </w:p>
        </w:tc>
        <w:tc>
          <w:tcPr>
            <w:tcW w:w="2612" w:type="dxa"/>
            <w:vAlign w:val="center"/>
          </w:tcPr>
          <w:p w:rsidR="00364250" w:rsidRPr="004F7D1F" w:rsidRDefault="00CB2724" w:rsidP="00364250">
            <w:pPr>
              <w:pStyle w:val="TableParagraph"/>
              <w:spacing w:before="124"/>
              <w:rPr>
                <w:color w:val="021142"/>
                <w:sz w:val="20"/>
                <w:lang w:val="el-GR"/>
              </w:rPr>
            </w:pPr>
            <w:r>
              <w:rPr>
                <w:color w:val="021142"/>
                <w:sz w:val="20"/>
                <w:lang w:val="el-GR"/>
              </w:rPr>
              <w:t>3</w:t>
            </w:r>
            <w:r w:rsidR="00D974CA">
              <w:rPr>
                <w:color w:val="021142"/>
                <w:sz w:val="20"/>
                <w:lang w:val="el-GR"/>
              </w:rPr>
              <w:t>1</w:t>
            </w:r>
            <w:r>
              <w:rPr>
                <w:color w:val="021142"/>
                <w:sz w:val="20"/>
                <w:lang w:val="el-GR"/>
              </w:rPr>
              <w:t>,3</w:t>
            </w:r>
            <w:r w:rsidR="00364250" w:rsidRPr="00364250">
              <w:rPr>
                <w:color w:val="021142"/>
                <w:sz w:val="20"/>
                <w:lang w:val="el-GR"/>
              </w:rPr>
              <w:t>%</w:t>
            </w:r>
          </w:p>
        </w:tc>
        <w:tc>
          <w:tcPr>
            <w:tcW w:w="2612" w:type="dxa"/>
            <w:vAlign w:val="center"/>
          </w:tcPr>
          <w:p w:rsidR="00364250" w:rsidRPr="004F7D1F" w:rsidRDefault="00CB2724" w:rsidP="00364250">
            <w:pPr>
              <w:pStyle w:val="TableParagraph"/>
              <w:spacing w:before="124"/>
              <w:rPr>
                <w:color w:val="021142"/>
                <w:sz w:val="20"/>
                <w:lang w:val="el-GR"/>
              </w:rPr>
            </w:pPr>
            <w:r>
              <w:rPr>
                <w:color w:val="021142"/>
                <w:sz w:val="20"/>
                <w:lang w:val="el-GR"/>
              </w:rPr>
              <w:t>3</w:t>
            </w:r>
            <w:r w:rsidR="00D974CA">
              <w:rPr>
                <w:color w:val="021142"/>
                <w:sz w:val="20"/>
                <w:lang w:val="el-GR"/>
              </w:rPr>
              <w:t>3,3</w:t>
            </w:r>
            <w:r w:rsidR="00364250" w:rsidRPr="00364250">
              <w:rPr>
                <w:color w:val="021142"/>
                <w:sz w:val="20"/>
                <w:lang w:val="el-GR"/>
              </w:rPr>
              <w:t>%</w:t>
            </w:r>
          </w:p>
        </w:tc>
      </w:tr>
      <w:tr w:rsidR="00364250" w:rsidTr="00364250">
        <w:trPr>
          <w:trHeight w:val="448"/>
        </w:trPr>
        <w:tc>
          <w:tcPr>
            <w:tcW w:w="5232" w:type="dxa"/>
            <w:vAlign w:val="center"/>
          </w:tcPr>
          <w:p w:rsidR="00364250" w:rsidRDefault="00364250" w:rsidP="00364250">
            <w:pPr>
              <w:pStyle w:val="TableParagraph"/>
              <w:ind w:left="78" w:right="0"/>
              <w:jc w:val="left"/>
              <w:rPr>
                <w:sz w:val="20"/>
              </w:rPr>
            </w:pPr>
            <w:proofErr w:type="spellStart"/>
            <w:r>
              <w:rPr>
                <w:color w:val="021142"/>
                <w:sz w:val="20"/>
              </w:rPr>
              <w:t>Μη</w:t>
            </w:r>
            <w:proofErr w:type="spellEnd"/>
            <w:r>
              <w:rPr>
                <w:color w:val="021142"/>
                <w:spacing w:val="-12"/>
                <w:sz w:val="20"/>
              </w:rPr>
              <w:t xml:space="preserve"> </w:t>
            </w:r>
            <w:proofErr w:type="spellStart"/>
            <w:r>
              <w:rPr>
                <w:color w:val="021142"/>
                <w:sz w:val="20"/>
              </w:rPr>
              <w:t>Εξυπηρετούμενα</w:t>
            </w:r>
            <w:proofErr w:type="spellEnd"/>
            <w:r>
              <w:rPr>
                <w:color w:val="021142"/>
                <w:spacing w:val="-12"/>
                <w:sz w:val="20"/>
              </w:rPr>
              <w:t xml:space="preserve"> </w:t>
            </w:r>
            <w:proofErr w:type="spellStart"/>
            <w:r>
              <w:rPr>
                <w:color w:val="021142"/>
                <w:sz w:val="20"/>
              </w:rPr>
              <w:t>Ανοίγματα</w:t>
            </w:r>
            <w:proofErr w:type="spellEnd"/>
            <w:r>
              <w:rPr>
                <w:color w:val="021142"/>
                <w:spacing w:val="-11"/>
                <w:sz w:val="20"/>
              </w:rPr>
              <w:t xml:space="preserve"> </w:t>
            </w:r>
            <w:r>
              <w:rPr>
                <w:color w:val="021142"/>
                <w:sz w:val="20"/>
              </w:rPr>
              <w:t>(NPEs)</w:t>
            </w:r>
          </w:p>
        </w:tc>
        <w:tc>
          <w:tcPr>
            <w:tcW w:w="2612" w:type="dxa"/>
            <w:vAlign w:val="center"/>
          </w:tcPr>
          <w:p w:rsidR="00364250" w:rsidRPr="00A47E7E" w:rsidRDefault="00CB2724" w:rsidP="00364250">
            <w:pPr>
              <w:pStyle w:val="TableParagraph"/>
              <w:spacing w:before="124"/>
              <w:rPr>
                <w:color w:val="021142"/>
                <w:sz w:val="20"/>
                <w:lang w:val="el-GR"/>
              </w:rPr>
            </w:pPr>
            <w:r>
              <w:rPr>
                <w:color w:val="021142"/>
                <w:sz w:val="20"/>
                <w:lang w:val="el-GR"/>
              </w:rPr>
              <w:t>3,</w:t>
            </w:r>
            <w:r w:rsidR="00D974CA">
              <w:rPr>
                <w:color w:val="021142"/>
                <w:sz w:val="20"/>
                <w:lang w:val="el-GR"/>
              </w:rPr>
              <w:t>1</w:t>
            </w:r>
            <w:r w:rsidR="00364250" w:rsidRPr="00364250">
              <w:rPr>
                <w:color w:val="021142"/>
                <w:sz w:val="20"/>
                <w:lang w:val="el-GR"/>
              </w:rPr>
              <w:t>%</w:t>
            </w:r>
            <w:r w:rsidR="00B74152">
              <w:rPr>
                <w:color w:val="021142"/>
                <w:sz w:val="20"/>
                <w:vertAlign w:val="superscript"/>
                <w:lang w:val="el-GR"/>
              </w:rPr>
              <w:t>3</w:t>
            </w:r>
          </w:p>
        </w:tc>
        <w:tc>
          <w:tcPr>
            <w:tcW w:w="2612" w:type="dxa"/>
            <w:vAlign w:val="center"/>
          </w:tcPr>
          <w:p w:rsidR="00364250" w:rsidRPr="004F7D1F" w:rsidRDefault="00CB2724" w:rsidP="00364250">
            <w:pPr>
              <w:pStyle w:val="TableParagraph"/>
              <w:spacing w:before="124"/>
              <w:rPr>
                <w:color w:val="021142"/>
                <w:sz w:val="20"/>
                <w:lang w:val="el-GR"/>
              </w:rPr>
            </w:pPr>
            <w:r>
              <w:rPr>
                <w:color w:val="021142"/>
                <w:sz w:val="20"/>
                <w:lang w:val="el-GR"/>
              </w:rPr>
              <w:t>5,</w:t>
            </w:r>
            <w:r w:rsidR="00D974CA">
              <w:rPr>
                <w:color w:val="021142"/>
                <w:sz w:val="20"/>
                <w:lang w:val="el-GR"/>
              </w:rPr>
              <w:t>2</w:t>
            </w:r>
            <w:r w:rsidR="00364250" w:rsidRPr="00364250">
              <w:rPr>
                <w:color w:val="021142"/>
                <w:sz w:val="20"/>
                <w:lang w:val="el-GR"/>
              </w:rPr>
              <w:t>%</w:t>
            </w:r>
          </w:p>
        </w:tc>
      </w:tr>
      <w:tr w:rsidR="00364250" w:rsidTr="00364250">
        <w:trPr>
          <w:trHeight w:val="448"/>
        </w:trPr>
        <w:tc>
          <w:tcPr>
            <w:tcW w:w="5232" w:type="dxa"/>
            <w:vAlign w:val="center"/>
          </w:tcPr>
          <w:p w:rsidR="00364250" w:rsidRPr="005511E3" w:rsidRDefault="00364250" w:rsidP="00364250">
            <w:pPr>
              <w:pStyle w:val="TableParagraph"/>
              <w:ind w:left="78" w:right="0"/>
              <w:jc w:val="left"/>
              <w:rPr>
                <w:sz w:val="20"/>
                <w:lang w:val="el-GR"/>
              </w:rPr>
            </w:pPr>
            <w:r w:rsidRPr="005511E3">
              <w:rPr>
                <w:color w:val="021142"/>
                <w:spacing w:val="-1"/>
                <w:sz w:val="20"/>
                <w:lang w:val="el-GR"/>
              </w:rPr>
              <w:t>Σωρευτικές</w:t>
            </w:r>
            <w:r w:rsidRPr="005511E3">
              <w:rPr>
                <w:color w:val="021142"/>
                <w:spacing w:val="-12"/>
                <w:sz w:val="20"/>
                <w:lang w:val="el-GR"/>
              </w:rPr>
              <w:t xml:space="preserve"> </w:t>
            </w:r>
            <w:r>
              <w:rPr>
                <w:color w:val="021142"/>
                <w:sz w:val="20"/>
                <w:lang w:val="el-GR"/>
              </w:rPr>
              <w:t>Π</w:t>
            </w:r>
            <w:r w:rsidRPr="005511E3">
              <w:rPr>
                <w:color w:val="021142"/>
                <w:sz w:val="20"/>
                <w:lang w:val="el-GR"/>
              </w:rPr>
              <w:t>ροβλέψεις</w:t>
            </w:r>
            <w:r w:rsidRPr="005511E3">
              <w:rPr>
                <w:color w:val="021142"/>
                <w:spacing w:val="-11"/>
                <w:sz w:val="20"/>
                <w:lang w:val="el-GR"/>
              </w:rPr>
              <w:t xml:space="preserve"> </w:t>
            </w:r>
            <w:r w:rsidRPr="005511E3">
              <w:rPr>
                <w:color w:val="021142"/>
                <w:sz w:val="20"/>
                <w:lang w:val="el-GR"/>
              </w:rPr>
              <w:t>προς</w:t>
            </w:r>
            <w:r w:rsidRPr="005511E3">
              <w:rPr>
                <w:color w:val="021142"/>
                <w:spacing w:val="-11"/>
                <w:sz w:val="20"/>
                <w:lang w:val="el-GR"/>
              </w:rPr>
              <w:t xml:space="preserve"> </w:t>
            </w:r>
            <w:r w:rsidRPr="005511E3">
              <w:rPr>
                <w:color w:val="021142"/>
                <w:sz w:val="20"/>
                <w:lang w:val="el-GR"/>
              </w:rPr>
              <w:t>μη</w:t>
            </w:r>
            <w:r w:rsidRPr="005511E3">
              <w:rPr>
                <w:color w:val="021142"/>
                <w:spacing w:val="-11"/>
                <w:sz w:val="20"/>
                <w:lang w:val="el-GR"/>
              </w:rPr>
              <w:t xml:space="preserve"> </w:t>
            </w:r>
            <w:r>
              <w:rPr>
                <w:color w:val="021142"/>
                <w:sz w:val="20"/>
                <w:lang w:val="el-GR"/>
              </w:rPr>
              <w:t>Ε</w:t>
            </w:r>
            <w:r w:rsidRPr="005511E3">
              <w:rPr>
                <w:color w:val="021142"/>
                <w:sz w:val="20"/>
                <w:lang w:val="el-GR"/>
              </w:rPr>
              <w:t>ξυπηρετούμενα</w:t>
            </w:r>
            <w:r w:rsidRPr="005511E3">
              <w:rPr>
                <w:color w:val="021142"/>
                <w:spacing w:val="-11"/>
                <w:sz w:val="20"/>
                <w:lang w:val="el-GR"/>
              </w:rPr>
              <w:t xml:space="preserve"> </w:t>
            </w:r>
            <w:r>
              <w:rPr>
                <w:color w:val="021142"/>
                <w:sz w:val="20"/>
                <w:lang w:val="el-GR"/>
              </w:rPr>
              <w:t>Α</w:t>
            </w:r>
            <w:r w:rsidRPr="005511E3">
              <w:rPr>
                <w:color w:val="021142"/>
                <w:sz w:val="20"/>
                <w:lang w:val="el-GR"/>
              </w:rPr>
              <w:t>νοίγματα</w:t>
            </w:r>
          </w:p>
        </w:tc>
        <w:tc>
          <w:tcPr>
            <w:tcW w:w="2612" w:type="dxa"/>
            <w:vAlign w:val="center"/>
          </w:tcPr>
          <w:p w:rsidR="00364250" w:rsidRPr="00A47E7E" w:rsidRDefault="00CB2724" w:rsidP="00364250">
            <w:pPr>
              <w:pStyle w:val="TableParagraph"/>
              <w:spacing w:before="124"/>
              <w:rPr>
                <w:color w:val="021142"/>
                <w:sz w:val="20"/>
                <w:lang w:val="el-GR"/>
              </w:rPr>
            </w:pPr>
            <w:r>
              <w:rPr>
                <w:color w:val="021142"/>
                <w:sz w:val="20"/>
              </w:rPr>
              <w:t>9</w:t>
            </w:r>
            <w:r w:rsidR="00D974CA">
              <w:rPr>
                <w:color w:val="021142"/>
                <w:sz w:val="20"/>
                <w:lang w:val="el-GR"/>
              </w:rPr>
              <w:t>3,2</w:t>
            </w:r>
            <w:r w:rsidR="00364250" w:rsidRPr="00364250">
              <w:rPr>
                <w:color w:val="021142"/>
                <w:sz w:val="20"/>
                <w:lang w:val="el-GR"/>
              </w:rPr>
              <w:t>%</w:t>
            </w:r>
          </w:p>
        </w:tc>
        <w:tc>
          <w:tcPr>
            <w:tcW w:w="2612" w:type="dxa"/>
            <w:vAlign w:val="center"/>
          </w:tcPr>
          <w:p w:rsidR="00364250" w:rsidRPr="004F7D1F" w:rsidRDefault="00CB2724" w:rsidP="00364250">
            <w:pPr>
              <w:pStyle w:val="TableParagraph"/>
              <w:spacing w:before="124"/>
              <w:rPr>
                <w:color w:val="021142"/>
                <w:sz w:val="20"/>
                <w:lang w:val="el-GR"/>
              </w:rPr>
            </w:pPr>
            <w:r>
              <w:rPr>
                <w:color w:val="021142"/>
                <w:sz w:val="20"/>
              </w:rPr>
              <w:t>7</w:t>
            </w:r>
            <w:r w:rsidR="00D974CA">
              <w:rPr>
                <w:color w:val="021142"/>
                <w:sz w:val="20"/>
                <w:lang w:val="el-GR"/>
              </w:rPr>
              <w:t>3,2</w:t>
            </w:r>
            <w:r w:rsidR="00364250" w:rsidRPr="00364250">
              <w:rPr>
                <w:color w:val="021142"/>
                <w:sz w:val="20"/>
                <w:lang w:val="el-GR"/>
              </w:rPr>
              <w:t>%</w:t>
            </w:r>
          </w:p>
        </w:tc>
      </w:tr>
      <w:tr w:rsidR="00364250" w:rsidTr="00364250">
        <w:trPr>
          <w:trHeight w:val="448"/>
        </w:trPr>
        <w:tc>
          <w:tcPr>
            <w:tcW w:w="5232" w:type="dxa"/>
            <w:vAlign w:val="center"/>
          </w:tcPr>
          <w:p w:rsidR="00364250" w:rsidRPr="005511E3" w:rsidRDefault="00364250" w:rsidP="00364250">
            <w:pPr>
              <w:pStyle w:val="TableParagraph"/>
              <w:ind w:left="78" w:right="0"/>
              <w:jc w:val="left"/>
              <w:rPr>
                <w:sz w:val="20"/>
                <w:lang w:val="el-GR"/>
              </w:rPr>
            </w:pPr>
            <w:r w:rsidRPr="005511E3">
              <w:rPr>
                <w:color w:val="021142"/>
                <w:sz w:val="20"/>
                <w:lang w:val="el-GR"/>
              </w:rPr>
              <w:t>Προβλέψεις</w:t>
            </w:r>
            <w:r w:rsidRPr="005511E3">
              <w:rPr>
                <w:color w:val="021142"/>
                <w:spacing w:val="-13"/>
                <w:sz w:val="20"/>
                <w:lang w:val="el-GR"/>
              </w:rPr>
              <w:t xml:space="preserve"> </w:t>
            </w:r>
            <w:r w:rsidRPr="005511E3">
              <w:rPr>
                <w:color w:val="021142"/>
                <w:sz w:val="20"/>
                <w:lang w:val="el-GR"/>
              </w:rPr>
              <w:t>προς</w:t>
            </w:r>
            <w:r w:rsidRPr="005511E3">
              <w:rPr>
                <w:color w:val="021142"/>
                <w:spacing w:val="-12"/>
                <w:sz w:val="20"/>
                <w:lang w:val="el-GR"/>
              </w:rPr>
              <w:t xml:space="preserve"> </w:t>
            </w:r>
            <w:r w:rsidRPr="005511E3">
              <w:rPr>
                <w:color w:val="021142"/>
                <w:sz w:val="20"/>
                <w:lang w:val="el-GR"/>
              </w:rPr>
              <w:t>Δάνεια</w:t>
            </w:r>
            <w:r w:rsidRPr="005511E3">
              <w:rPr>
                <w:color w:val="021142"/>
                <w:spacing w:val="-13"/>
                <w:sz w:val="20"/>
                <w:lang w:val="el-GR"/>
              </w:rPr>
              <w:t xml:space="preserve"> </w:t>
            </w:r>
          </w:p>
        </w:tc>
        <w:tc>
          <w:tcPr>
            <w:tcW w:w="2612" w:type="dxa"/>
            <w:vAlign w:val="center"/>
          </w:tcPr>
          <w:p w:rsidR="00364250" w:rsidRPr="004F7D1F" w:rsidRDefault="00CB2724" w:rsidP="00364250">
            <w:pPr>
              <w:pStyle w:val="TableParagraph"/>
              <w:spacing w:before="124"/>
              <w:rPr>
                <w:color w:val="021142"/>
                <w:sz w:val="20"/>
                <w:lang w:val="el-GR"/>
              </w:rPr>
            </w:pPr>
            <w:r>
              <w:rPr>
                <w:color w:val="021142"/>
                <w:sz w:val="20"/>
              </w:rPr>
              <w:t>0,6</w:t>
            </w:r>
            <w:r w:rsidR="00D974CA">
              <w:rPr>
                <w:color w:val="021142"/>
                <w:sz w:val="20"/>
                <w:lang w:val="el-GR"/>
              </w:rPr>
              <w:t>9</w:t>
            </w:r>
            <w:r w:rsidR="00364250" w:rsidRPr="00364250">
              <w:rPr>
                <w:color w:val="021142"/>
                <w:sz w:val="20"/>
                <w:lang w:val="el-GR"/>
              </w:rPr>
              <w:t>%</w:t>
            </w:r>
          </w:p>
        </w:tc>
        <w:tc>
          <w:tcPr>
            <w:tcW w:w="2612" w:type="dxa"/>
            <w:vAlign w:val="center"/>
          </w:tcPr>
          <w:p w:rsidR="00364250" w:rsidRPr="004F7D1F" w:rsidRDefault="00CB2724" w:rsidP="00364250">
            <w:pPr>
              <w:pStyle w:val="TableParagraph"/>
              <w:spacing w:before="124"/>
              <w:rPr>
                <w:color w:val="021142"/>
                <w:sz w:val="20"/>
                <w:lang w:val="el-GR"/>
              </w:rPr>
            </w:pPr>
            <w:r>
              <w:rPr>
                <w:color w:val="021142"/>
                <w:sz w:val="20"/>
              </w:rPr>
              <w:t>0,</w:t>
            </w:r>
            <w:r w:rsidR="00D974CA">
              <w:rPr>
                <w:color w:val="021142"/>
                <w:sz w:val="20"/>
                <w:lang w:val="el-GR"/>
              </w:rPr>
              <w:t>81</w:t>
            </w:r>
            <w:r w:rsidR="00364250" w:rsidRPr="00364250">
              <w:rPr>
                <w:color w:val="021142"/>
                <w:sz w:val="20"/>
                <w:lang w:val="el-GR"/>
              </w:rPr>
              <w:t>%</w:t>
            </w:r>
          </w:p>
        </w:tc>
      </w:tr>
      <w:tr w:rsidR="00364250" w:rsidTr="00364250">
        <w:trPr>
          <w:trHeight w:val="448"/>
        </w:trPr>
        <w:tc>
          <w:tcPr>
            <w:tcW w:w="5232" w:type="dxa"/>
            <w:vAlign w:val="center"/>
          </w:tcPr>
          <w:p w:rsidR="00364250" w:rsidRPr="00E13917" w:rsidRDefault="00364250" w:rsidP="00364250">
            <w:pPr>
              <w:pStyle w:val="TableParagraph"/>
              <w:ind w:left="78" w:right="0"/>
              <w:jc w:val="left"/>
              <w:rPr>
                <w:color w:val="021142"/>
                <w:sz w:val="20"/>
                <w:lang w:val="el-GR"/>
              </w:rPr>
            </w:pPr>
            <w:r>
              <w:rPr>
                <w:color w:val="021142"/>
                <w:sz w:val="20"/>
                <w:lang w:val="el-GR"/>
              </w:rPr>
              <w:t xml:space="preserve">Απόδοση Ενσώματων Ιδίων Κεφαλαίων </w:t>
            </w:r>
          </w:p>
        </w:tc>
        <w:tc>
          <w:tcPr>
            <w:tcW w:w="2612" w:type="dxa"/>
            <w:vAlign w:val="center"/>
          </w:tcPr>
          <w:p w:rsidR="00364250" w:rsidRPr="00364250" w:rsidRDefault="00D615CE" w:rsidP="00364250">
            <w:pPr>
              <w:pStyle w:val="TableParagraph"/>
              <w:spacing w:before="124"/>
              <w:rPr>
                <w:color w:val="021142"/>
                <w:sz w:val="20"/>
                <w:lang w:val="el-GR"/>
              </w:rPr>
            </w:pPr>
            <w:r>
              <w:rPr>
                <w:color w:val="021142"/>
                <w:sz w:val="20"/>
              </w:rPr>
              <w:t>1</w:t>
            </w:r>
            <w:r w:rsidR="00D974CA">
              <w:rPr>
                <w:color w:val="021142"/>
                <w:sz w:val="20"/>
                <w:lang w:val="el-GR"/>
              </w:rPr>
              <w:t>8,5</w:t>
            </w:r>
            <w:r w:rsidR="00364250" w:rsidRPr="00364250">
              <w:rPr>
                <w:color w:val="021142"/>
                <w:sz w:val="20"/>
                <w:lang w:val="el-GR"/>
              </w:rPr>
              <w:t>%</w:t>
            </w:r>
          </w:p>
        </w:tc>
        <w:tc>
          <w:tcPr>
            <w:tcW w:w="2612" w:type="dxa"/>
            <w:vAlign w:val="center"/>
          </w:tcPr>
          <w:p w:rsidR="00364250" w:rsidRPr="00FF1991" w:rsidRDefault="00CB2724" w:rsidP="00364250">
            <w:pPr>
              <w:pStyle w:val="TableParagraph"/>
              <w:spacing w:before="124"/>
              <w:rPr>
                <w:color w:val="021142"/>
                <w:sz w:val="20"/>
                <w:lang w:val="el-GR"/>
              </w:rPr>
            </w:pPr>
            <w:r>
              <w:rPr>
                <w:color w:val="021142"/>
                <w:sz w:val="20"/>
              </w:rPr>
              <w:t>1</w:t>
            </w:r>
            <w:r w:rsidR="00D974CA">
              <w:rPr>
                <w:color w:val="021142"/>
                <w:sz w:val="20"/>
                <w:lang w:val="el-GR"/>
              </w:rPr>
              <w:t>7.9</w:t>
            </w:r>
            <w:r w:rsidR="00364250" w:rsidRPr="00364250">
              <w:rPr>
                <w:color w:val="021142"/>
                <w:sz w:val="20"/>
                <w:lang w:val="el-GR"/>
              </w:rPr>
              <w:t>%</w:t>
            </w:r>
          </w:p>
        </w:tc>
      </w:tr>
      <w:tr w:rsidR="00364250" w:rsidRPr="003A0464" w:rsidTr="00364250">
        <w:trPr>
          <w:trHeight w:val="448"/>
        </w:trPr>
        <w:tc>
          <w:tcPr>
            <w:tcW w:w="5232" w:type="dxa"/>
            <w:vAlign w:val="center"/>
          </w:tcPr>
          <w:p w:rsidR="00364250" w:rsidRPr="00D615CE" w:rsidRDefault="00364250" w:rsidP="00364250">
            <w:pPr>
              <w:pStyle w:val="TableParagraph"/>
              <w:ind w:left="78" w:right="0"/>
              <w:jc w:val="left"/>
              <w:rPr>
                <w:color w:val="021142"/>
                <w:sz w:val="20"/>
              </w:rPr>
            </w:pPr>
            <w:r>
              <w:rPr>
                <w:color w:val="021142"/>
                <w:sz w:val="20"/>
                <w:lang w:val="el-GR"/>
              </w:rPr>
              <w:t xml:space="preserve">Κέρδη ανά Μετοχή </w:t>
            </w:r>
            <w:r w:rsidR="00D615CE">
              <w:rPr>
                <w:color w:val="021142"/>
                <w:sz w:val="20"/>
              </w:rPr>
              <w:t>(€)</w:t>
            </w:r>
          </w:p>
        </w:tc>
        <w:tc>
          <w:tcPr>
            <w:tcW w:w="2612" w:type="dxa"/>
            <w:vAlign w:val="center"/>
          </w:tcPr>
          <w:p w:rsidR="00364250" w:rsidRPr="00D974CA" w:rsidRDefault="00D615CE" w:rsidP="00364250">
            <w:pPr>
              <w:pStyle w:val="TableParagraph"/>
              <w:spacing w:before="124"/>
              <w:rPr>
                <w:color w:val="021142"/>
                <w:sz w:val="20"/>
                <w:lang w:val="el-GR"/>
              </w:rPr>
            </w:pPr>
            <w:r>
              <w:rPr>
                <w:color w:val="021142"/>
                <w:sz w:val="20"/>
              </w:rPr>
              <w:t>0,</w:t>
            </w:r>
            <w:r w:rsidR="00D974CA">
              <w:rPr>
                <w:color w:val="021142"/>
                <w:sz w:val="20"/>
                <w:lang w:val="el-GR"/>
              </w:rPr>
              <w:t>20</w:t>
            </w:r>
          </w:p>
        </w:tc>
        <w:tc>
          <w:tcPr>
            <w:tcW w:w="2612" w:type="dxa"/>
            <w:vAlign w:val="center"/>
          </w:tcPr>
          <w:p w:rsidR="00364250" w:rsidRPr="00D974CA" w:rsidRDefault="00CB2724" w:rsidP="00364250">
            <w:pPr>
              <w:pStyle w:val="TableParagraph"/>
              <w:spacing w:before="124"/>
              <w:rPr>
                <w:color w:val="021142"/>
                <w:sz w:val="20"/>
                <w:lang w:val="el-GR"/>
              </w:rPr>
            </w:pPr>
            <w:r>
              <w:rPr>
                <w:color w:val="021142"/>
                <w:sz w:val="20"/>
              </w:rPr>
              <w:t>0</w:t>
            </w:r>
            <w:r w:rsidR="00D615CE">
              <w:rPr>
                <w:color w:val="021142"/>
                <w:sz w:val="20"/>
              </w:rPr>
              <w:t>,</w:t>
            </w:r>
            <w:r w:rsidR="00D974CA">
              <w:rPr>
                <w:color w:val="021142"/>
                <w:sz w:val="20"/>
                <w:lang w:val="el-GR"/>
              </w:rPr>
              <w:t>18</w:t>
            </w:r>
          </w:p>
        </w:tc>
      </w:tr>
      <w:tr w:rsidR="00364250" w:rsidRPr="003A0464" w:rsidTr="00364250">
        <w:trPr>
          <w:trHeight w:val="448"/>
        </w:trPr>
        <w:tc>
          <w:tcPr>
            <w:tcW w:w="5232" w:type="dxa"/>
            <w:vAlign w:val="center"/>
          </w:tcPr>
          <w:p w:rsidR="00364250" w:rsidRPr="005511E3" w:rsidRDefault="00364250" w:rsidP="00364250">
            <w:pPr>
              <w:pStyle w:val="TableParagraph"/>
              <w:ind w:left="78" w:right="0"/>
              <w:jc w:val="left"/>
              <w:rPr>
                <w:sz w:val="20"/>
                <w:lang w:val="el-GR"/>
              </w:rPr>
            </w:pPr>
            <w:r w:rsidRPr="005511E3">
              <w:rPr>
                <w:color w:val="021142"/>
                <w:sz w:val="20"/>
                <w:lang w:val="el-GR"/>
              </w:rPr>
              <w:t>Κεφάλαια</w:t>
            </w:r>
            <w:r w:rsidRPr="005511E3">
              <w:rPr>
                <w:color w:val="021142"/>
                <w:spacing w:val="-11"/>
                <w:sz w:val="20"/>
                <w:lang w:val="el-GR"/>
              </w:rPr>
              <w:t xml:space="preserve"> </w:t>
            </w:r>
            <w:r w:rsidRPr="005511E3">
              <w:rPr>
                <w:color w:val="021142"/>
                <w:sz w:val="20"/>
                <w:lang w:val="el-GR"/>
              </w:rPr>
              <w:t>Κοινών</w:t>
            </w:r>
            <w:r w:rsidRPr="005511E3">
              <w:rPr>
                <w:color w:val="021142"/>
                <w:spacing w:val="-10"/>
                <w:sz w:val="20"/>
                <w:lang w:val="el-GR"/>
              </w:rPr>
              <w:t xml:space="preserve"> </w:t>
            </w:r>
            <w:r w:rsidRPr="005511E3">
              <w:rPr>
                <w:color w:val="021142"/>
                <w:sz w:val="20"/>
                <w:lang w:val="el-GR"/>
              </w:rPr>
              <w:t>Μετοχών</w:t>
            </w:r>
            <w:r w:rsidRPr="005511E3">
              <w:rPr>
                <w:color w:val="021142"/>
                <w:spacing w:val="-10"/>
                <w:sz w:val="20"/>
                <w:lang w:val="el-GR"/>
              </w:rPr>
              <w:t xml:space="preserve"> </w:t>
            </w:r>
            <w:r w:rsidRPr="005511E3">
              <w:rPr>
                <w:color w:val="021142"/>
                <w:sz w:val="20"/>
                <w:lang w:val="el-GR"/>
              </w:rPr>
              <w:t>Κατηγορίας</w:t>
            </w:r>
            <w:r w:rsidRPr="005511E3">
              <w:rPr>
                <w:color w:val="021142"/>
                <w:spacing w:val="-10"/>
                <w:sz w:val="20"/>
                <w:lang w:val="el-GR"/>
              </w:rPr>
              <w:t xml:space="preserve"> </w:t>
            </w:r>
            <w:r w:rsidRPr="005511E3">
              <w:rPr>
                <w:color w:val="021142"/>
                <w:sz w:val="20"/>
                <w:lang w:val="el-GR"/>
              </w:rPr>
              <w:t>Ι</w:t>
            </w:r>
            <w:r w:rsidRPr="005511E3">
              <w:rPr>
                <w:color w:val="021142"/>
                <w:spacing w:val="-11"/>
                <w:sz w:val="20"/>
                <w:lang w:val="el-GR"/>
              </w:rPr>
              <w:t xml:space="preserve"> </w:t>
            </w:r>
            <w:r w:rsidRPr="005511E3">
              <w:rPr>
                <w:color w:val="021142"/>
                <w:sz w:val="20"/>
                <w:lang w:val="el-GR"/>
              </w:rPr>
              <w:t>(</w:t>
            </w:r>
            <w:r>
              <w:rPr>
                <w:color w:val="021142"/>
                <w:sz w:val="20"/>
              </w:rPr>
              <w:t>CET</w:t>
            </w:r>
            <w:r w:rsidRPr="005511E3">
              <w:rPr>
                <w:color w:val="021142"/>
                <w:sz w:val="20"/>
                <w:lang w:val="el-GR"/>
              </w:rPr>
              <w:t>1)</w:t>
            </w:r>
          </w:p>
        </w:tc>
        <w:tc>
          <w:tcPr>
            <w:tcW w:w="2612" w:type="dxa"/>
            <w:vAlign w:val="center"/>
          </w:tcPr>
          <w:p w:rsidR="00364250" w:rsidRPr="00CB2724" w:rsidRDefault="00CB2724" w:rsidP="00364250">
            <w:pPr>
              <w:pStyle w:val="TableParagraph"/>
              <w:spacing w:before="124"/>
              <w:rPr>
                <w:color w:val="021142"/>
                <w:sz w:val="20"/>
              </w:rPr>
            </w:pPr>
            <w:r>
              <w:rPr>
                <w:color w:val="021142"/>
                <w:sz w:val="20"/>
              </w:rPr>
              <w:t>1</w:t>
            </w:r>
            <w:r w:rsidR="00F01644">
              <w:rPr>
                <w:color w:val="021142"/>
                <w:sz w:val="20"/>
                <w:lang w:val="el-GR"/>
              </w:rPr>
              <w:t>6,</w:t>
            </w:r>
            <w:r w:rsidR="002A628C">
              <w:rPr>
                <w:color w:val="021142"/>
                <w:sz w:val="20"/>
              </w:rPr>
              <w:t>2</w:t>
            </w:r>
            <w:r w:rsidR="00364250" w:rsidRPr="00364250">
              <w:rPr>
                <w:color w:val="021142"/>
                <w:sz w:val="20"/>
                <w:lang w:val="el-GR"/>
              </w:rPr>
              <w:t>%</w:t>
            </w:r>
            <w:r w:rsidR="00B74152">
              <w:rPr>
                <w:color w:val="021142"/>
                <w:sz w:val="20"/>
                <w:vertAlign w:val="superscript"/>
                <w:lang w:val="el-GR"/>
              </w:rPr>
              <w:t>4</w:t>
            </w:r>
          </w:p>
        </w:tc>
        <w:tc>
          <w:tcPr>
            <w:tcW w:w="2612" w:type="dxa"/>
            <w:vAlign w:val="center"/>
          </w:tcPr>
          <w:p w:rsidR="00364250" w:rsidRPr="00E316CC" w:rsidRDefault="00CB2724" w:rsidP="00364250">
            <w:pPr>
              <w:pStyle w:val="TableParagraph"/>
              <w:spacing w:before="124"/>
              <w:rPr>
                <w:color w:val="021142"/>
                <w:sz w:val="20"/>
                <w:lang w:val="el-GR"/>
              </w:rPr>
            </w:pPr>
            <w:r>
              <w:rPr>
                <w:color w:val="021142"/>
                <w:sz w:val="20"/>
              </w:rPr>
              <w:t>1</w:t>
            </w:r>
            <w:r w:rsidR="00F01644">
              <w:rPr>
                <w:color w:val="021142"/>
                <w:sz w:val="20"/>
                <w:lang w:val="el-GR"/>
              </w:rPr>
              <w:t>6,3</w:t>
            </w:r>
            <w:r w:rsidR="00364250" w:rsidRPr="00364250">
              <w:rPr>
                <w:color w:val="021142"/>
                <w:sz w:val="20"/>
                <w:lang w:val="el-GR"/>
              </w:rPr>
              <w:t>%</w:t>
            </w:r>
          </w:p>
        </w:tc>
      </w:tr>
      <w:tr w:rsidR="004B1460" w:rsidTr="003A0464">
        <w:trPr>
          <w:trHeight w:val="448"/>
        </w:trPr>
        <w:tc>
          <w:tcPr>
            <w:tcW w:w="5232" w:type="dxa"/>
            <w:vAlign w:val="center"/>
          </w:tcPr>
          <w:p w:rsidR="004B1460" w:rsidRDefault="004B1460" w:rsidP="004B1460">
            <w:pPr>
              <w:pStyle w:val="TableParagraph"/>
              <w:ind w:left="78" w:right="0"/>
              <w:jc w:val="left"/>
              <w:rPr>
                <w:sz w:val="20"/>
              </w:rPr>
            </w:pPr>
            <w:proofErr w:type="spellStart"/>
            <w:r>
              <w:rPr>
                <w:color w:val="021142"/>
                <w:sz w:val="20"/>
              </w:rPr>
              <w:t>Συνολική</w:t>
            </w:r>
            <w:proofErr w:type="spellEnd"/>
            <w:r>
              <w:rPr>
                <w:color w:val="021142"/>
                <w:spacing w:val="-6"/>
                <w:sz w:val="20"/>
              </w:rPr>
              <w:t xml:space="preserve"> </w:t>
            </w:r>
            <w:proofErr w:type="spellStart"/>
            <w:r>
              <w:rPr>
                <w:color w:val="021142"/>
                <w:sz w:val="20"/>
              </w:rPr>
              <w:t>Κεφαλαιακή</w:t>
            </w:r>
            <w:proofErr w:type="spellEnd"/>
            <w:r>
              <w:rPr>
                <w:color w:val="021142"/>
                <w:spacing w:val="-6"/>
                <w:sz w:val="20"/>
              </w:rPr>
              <w:t xml:space="preserve"> </w:t>
            </w:r>
            <w:proofErr w:type="spellStart"/>
            <w:r>
              <w:rPr>
                <w:color w:val="021142"/>
                <w:sz w:val="20"/>
              </w:rPr>
              <w:t>Επάρκεια</w:t>
            </w:r>
            <w:proofErr w:type="spellEnd"/>
            <w:r>
              <w:rPr>
                <w:color w:val="021142"/>
                <w:spacing w:val="-6"/>
                <w:sz w:val="20"/>
              </w:rPr>
              <w:t xml:space="preserve"> </w:t>
            </w:r>
            <w:r>
              <w:rPr>
                <w:color w:val="021142"/>
                <w:sz w:val="20"/>
              </w:rPr>
              <w:t>(CAD)</w:t>
            </w:r>
          </w:p>
        </w:tc>
        <w:tc>
          <w:tcPr>
            <w:tcW w:w="2612" w:type="dxa"/>
            <w:vAlign w:val="center"/>
          </w:tcPr>
          <w:p w:rsidR="004B1460" w:rsidRPr="00CB2724" w:rsidRDefault="00F01644" w:rsidP="004B1460">
            <w:pPr>
              <w:pStyle w:val="TableParagraph"/>
              <w:rPr>
                <w:color w:val="021142"/>
                <w:sz w:val="20"/>
              </w:rPr>
            </w:pPr>
            <w:r>
              <w:rPr>
                <w:color w:val="021142"/>
                <w:sz w:val="20"/>
                <w:lang w:val="el-GR"/>
              </w:rPr>
              <w:t>19,</w:t>
            </w:r>
            <w:r w:rsidR="002A628C">
              <w:rPr>
                <w:color w:val="021142"/>
                <w:sz w:val="20"/>
              </w:rPr>
              <w:t>3</w:t>
            </w:r>
            <w:r w:rsidR="00364250">
              <w:rPr>
                <w:color w:val="021142"/>
                <w:sz w:val="20"/>
                <w:lang w:val="el-GR"/>
              </w:rPr>
              <w:t>%</w:t>
            </w:r>
            <w:r w:rsidR="00B74152">
              <w:rPr>
                <w:color w:val="021142"/>
                <w:sz w:val="20"/>
                <w:vertAlign w:val="superscript"/>
                <w:lang w:val="el-GR"/>
              </w:rPr>
              <w:t>4</w:t>
            </w:r>
          </w:p>
        </w:tc>
        <w:tc>
          <w:tcPr>
            <w:tcW w:w="2612" w:type="dxa"/>
            <w:vAlign w:val="center"/>
          </w:tcPr>
          <w:p w:rsidR="004B1460" w:rsidRPr="00A53710" w:rsidRDefault="00CB2724" w:rsidP="004B1460">
            <w:pPr>
              <w:pStyle w:val="TableParagraph"/>
              <w:rPr>
                <w:color w:val="021142"/>
                <w:sz w:val="20"/>
                <w:lang w:val="el-GR"/>
              </w:rPr>
            </w:pPr>
            <w:r>
              <w:rPr>
                <w:color w:val="021142"/>
                <w:sz w:val="20"/>
              </w:rPr>
              <w:t>1</w:t>
            </w:r>
            <w:r w:rsidR="00F01644">
              <w:rPr>
                <w:color w:val="021142"/>
                <w:sz w:val="20"/>
                <w:lang w:val="el-GR"/>
              </w:rPr>
              <w:t>9,0</w:t>
            </w:r>
            <w:r w:rsidR="00364250">
              <w:rPr>
                <w:color w:val="021142"/>
                <w:sz w:val="20"/>
                <w:lang w:val="el-GR"/>
              </w:rPr>
              <w:t>%</w:t>
            </w:r>
          </w:p>
        </w:tc>
      </w:tr>
    </w:tbl>
    <w:p w:rsidR="00852D18" w:rsidRPr="00031669" w:rsidRDefault="00852D18">
      <w:pPr>
        <w:rPr>
          <w:sz w:val="20"/>
          <w:lang w:val="el-GR"/>
        </w:rPr>
        <w:sectPr w:rsidR="00852D18" w:rsidRPr="00031669">
          <w:headerReference w:type="default" r:id="rId17"/>
          <w:pgSz w:w="11910" w:h="16840"/>
          <w:pgMar w:top="1540" w:right="420" w:bottom="280" w:left="460" w:header="711" w:footer="0" w:gutter="0"/>
          <w:cols w:space="720"/>
        </w:sectPr>
      </w:pPr>
    </w:p>
    <w:p w:rsidR="00852D18" w:rsidRPr="00031669" w:rsidRDefault="00852D18">
      <w:pPr>
        <w:pStyle w:val="a3"/>
        <w:rPr>
          <w:b/>
          <w:sz w:val="20"/>
          <w:lang w:val="el-GR"/>
        </w:rPr>
      </w:pPr>
    </w:p>
    <w:p w:rsidR="007D2B96" w:rsidRPr="00031669" w:rsidRDefault="007D2B96">
      <w:pPr>
        <w:pStyle w:val="a3"/>
        <w:rPr>
          <w:b/>
          <w:sz w:val="20"/>
          <w:lang w:val="el-GR"/>
        </w:rPr>
      </w:pPr>
    </w:p>
    <w:p w:rsidR="00340FCC" w:rsidRDefault="00340FCC" w:rsidP="00340FCC">
      <w:pPr>
        <w:pStyle w:val="a3"/>
        <w:ind w:right="397" w:firstLine="260"/>
        <w:rPr>
          <w:color w:val="021142"/>
          <w:sz w:val="18"/>
          <w:lang w:val="el-GR"/>
        </w:rPr>
      </w:pPr>
    </w:p>
    <w:p w:rsidR="00340FCC" w:rsidRPr="001A025B" w:rsidRDefault="00340FCC" w:rsidP="00340FCC">
      <w:pPr>
        <w:pStyle w:val="a3"/>
        <w:ind w:right="397" w:firstLine="260"/>
        <w:rPr>
          <w:b/>
          <w:sz w:val="20"/>
          <w:lang w:val="el-GR"/>
        </w:rPr>
      </w:pPr>
    </w:p>
    <w:p w:rsidR="00852D18" w:rsidRDefault="00BE54DA">
      <w:pPr>
        <w:pStyle w:val="a3"/>
        <w:ind w:left="260"/>
        <w:rPr>
          <w:sz w:val="20"/>
        </w:rPr>
      </w:pPr>
      <w:r>
        <w:rPr>
          <w:noProof/>
          <w:sz w:val="20"/>
          <w:lang w:val="el-GR" w:eastAsia="el-GR"/>
        </w:rPr>
      </w:r>
      <w:r w:rsidRPr="00BE54DA">
        <w:rPr>
          <w:noProof/>
          <w:sz w:val="20"/>
          <w:lang w:val="el-GR" w:eastAsia="el-GR"/>
        </w:rPr>
        <w:pict>
          <v:shape id="docshape109" o:spid="_x0000_s1032" type="#_x0000_t202" style="width:523.3pt;height:49.8pt;visibility:visible;mso-position-horizontal-relative:char;mso-position-vertical-relative:line" fillcolor="#e6e7e8" stroked="f">
            <v:textbox inset="0,0,0,0">
              <w:txbxContent>
                <w:p w:rsidR="00D576A5" w:rsidRPr="005511E3" w:rsidRDefault="00D576A5">
                  <w:pPr>
                    <w:spacing w:before="111" w:line="235" w:lineRule="auto"/>
                    <w:ind w:left="160" w:right="621"/>
                    <w:rPr>
                      <w:b/>
                      <w:color w:val="000000"/>
                      <w:sz w:val="32"/>
                      <w:lang w:val="el-GR"/>
                    </w:rPr>
                  </w:pPr>
                  <w:r w:rsidRPr="005511E3">
                    <w:rPr>
                      <w:b/>
                      <w:color w:val="021142"/>
                      <w:sz w:val="32"/>
                      <w:lang w:val="el-GR"/>
                    </w:rPr>
                    <w:t>Ορολογία</w:t>
                  </w:r>
                  <w:r w:rsidRPr="005511E3">
                    <w:rPr>
                      <w:b/>
                      <w:color w:val="021142"/>
                      <w:spacing w:val="-17"/>
                      <w:sz w:val="32"/>
                      <w:lang w:val="el-GR"/>
                    </w:rPr>
                    <w:t xml:space="preserve"> </w:t>
                  </w:r>
                  <w:r w:rsidRPr="005511E3">
                    <w:rPr>
                      <w:b/>
                      <w:color w:val="021142"/>
                      <w:sz w:val="32"/>
                      <w:lang w:val="el-GR"/>
                    </w:rPr>
                    <w:t>–</w:t>
                  </w:r>
                  <w:r w:rsidRPr="005511E3">
                    <w:rPr>
                      <w:b/>
                      <w:color w:val="021142"/>
                      <w:spacing w:val="-17"/>
                      <w:sz w:val="32"/>
                      <w:lang w:val="el-GR"/>
                    </w:rPr>
                    <w:t xml:space="preserve"> </w:t>
                  </w:r>
                  <w:r w:rsidRPr="005511E3">
                    <w:rPr>
                      <w:b/>
                      <w:color w:val="021142"/>
                      <w:sz w:val="32"/>
                      <w:lang w:val="el-GR"/>
                    </w:rPr>
                    <w:t>Ορισμός</w:t>
                  </w:r>
                  <w:r w:rsidRPr="005511E3">
                    <w:rPr>
                      <w:b/>
                      <w:color w:val="021142"/>
                      <w:spacing w:val="-17"/>
                      <w:sz w:val="32"/>
                      <w:lang w:val="el-GR"/>
                    </w:rPr>
                    <w:t xml:space="preserve"> </w:t>
                  </w:r>
                  <w:r w:rsidRPr="005511E3">
                    <w:rPr>
                      <w:b/>
                      <w:color w:val="021142"/>
                      <w:sz w:val="32"/>
                      <w:lang w:val="el-GR"/>
                    </w:rPr>
                    <w:t>Εναλλακτικών</w:t>
                  </w:r>
                  <w:r w:rsidRPr="005511E3">
                    <w:rPr>
                      <w:b/>
                      <w:color w:val="021142"/>
                      <w:spacing w:val="-16"/>
                      <w:sz w:val="32"/>
                      <w:lang w:val="el-GR"/>
                    </w:rPr>
                    <w:t xml:space="preserve"> </w:t>
                  </w:r>
                  <w:r w:rsidRPr="005511E3">
                    <w:rPr>
                      <w:b/>
                      <w:color w:val="021142"/>
                      <w:sz w:val="32"/>
                      <w:lang w:val="el-GR"/>
                    </w:rPr>
                    <w:t>Δεικτών</w:t>
                  </w:r>
                  <w:r w:rsidRPr="005511E3">
                    <w:rPr>
                      <w:b/>
                      <w:color w:val="021142"/>
                      <w:spacing w:val="-17"/>
                      <w:sz w:val="32"/>
                      <w:lang w:val="el-GR"/>
                    </w:rPr>
                    <w:t xml:space="preserve"> </w:t>
                  </w:r>
                  <w:r w:rsidRPr="005511E3">
                    <w:rPr>
                      <w:b/>
                      <w:color w:val="021142"/>
                      <w:sz w:val="32"/>
                      <w:lang w:val="el-GR"/>
                    </w:rPr>
                    <w:t>Μέτρησης</w:t>
                  </w:r>
                  <w:r w:rsidRPr="005511E3">
                    <w:rPr>
                      <w:b/>
                      <w:color w:val="021142"/>
                      <w:spacing w:val="-17"/>
                      <w:sz w:val="32"/>
                      <w:lang w:val="el-GR"/>
                    </w:rPr>
                    <w:t xml:space="preserve"> </w:t>
                  </w:r>
                  <w:r w:rsidRPr="005511E3">
                    <w:rPr>
                      <w:b/>
                      <w:color w:val="021142"/>
                      <w:sz w:val="32"/>
                      <w:lang w:val="el-GR"/>
                    </w:rPr>
                    <w:t>της</w:t>
                  </w:r>
                  <w:r w:rsidRPr="005511E3">
                    <w:rPr>
                      <w:b/>
                      <w:color w:val="021142"/>
                      <w:spacing w:val="-16"/>
                      <w:sz w:val="32"/>
                      <w:lang w:val="el-GR"/>
                    </w:rPr>
                    <w:t xml:space="preserve"> </w:t>
                  </w:r>
                  <w:r w:rsidRPr="005511E3">
                    <w:rPr>
                      <w:b/>
                      <w:color w:val="021142"/>
                      <w:sz w:val="32"/>
                      <w:lang w:val="el-GR"/>
                    </w:rPr>
                    <w:t>Απόδοσης</w:t>
                  </w:r>
                  <w:r w:rsidRPr="005511E3">
                    <w:rPr>
                      <w:b/>
                      <w:color w:val="021142"/>
                      <w:spacing w:val="-74"/>
                      <w:sz w:val="32"/>
                      <w:lang w:val="el-GR"/>
                    </w:rPr>
                    <w:t xml:space="preserve"> </w:t>
                  </w:r>
                  <w:r w:rsidRPr="005511E3">
                    <w:rPr>
                      <w:b/>
                      <w:color w:val="021142"/>
                      <w:sz w:val="32"/>
                      <w:lang w:val="el-GR"/>
                    </w:rPr>
                    <w:t>(ΕΔΜΑ)</w:t>
                  </w:r>
                  <w:r w:rsidRPr="005511E3">
                    <w:rPr>
                      <w:b/>
                      <w:color w:val="021142"/>
                      <w:spacing w:val="-3"/>
                      <w:sz w:val="32"/>
                      <w:lang w:val="el-GR"/>
                    </w:rPr>
                    <w:t xml:space="preserve"> </w:t>
                  </w:r>
                  <w:r w:rsidRPr="005511E3">
                    <w:rPr>
                      <w:b/>
                      <w:color w:val="021142"/>
                      <w:sz w:val="32"/>
                      <w:lang w:val="el-GR"/>
                    </w:rPr>
                    <w:t>και</w:t>
                  </w:r>
                  <w:r w:rsidRPr="005511E3">
                    <w:rPr>
                      <w:b/>
                      <w:color w:val="021142"/>
                      <w:spacing w:val="-2"/>
                      <w:sz w:val="32"/>
                      <w:lang w:val="el-GR"/>
                    </w:rPr>
                    <w:t xml:space="preserve"> </w:t>
                  </w:r>
                  <w:r w:rsidRPr="005511E3">
                    <w:rPr>
                      <w:b/>
                      <w:color w:val="021142"/>
                      <w:sz w:val="32"/>
                      <w:lang w:val="el-GR"/>
                    </w:rPr>
                    <w:t>λοιπών</w:t>
                  </w:r>
                  <w:r w:rsidRPr="005511E3">
                    <w:rPr>
                      <w:b/>
                      <w:color w:val="021142"/>
                      <w:spacing w:val="-3"/>
                      <w:sz w:val="32"/>
                      <w:lang w:val="el-GR"/>
                    </w:rPr>
                    <w:t xml:space="preserve"> </w:t>
                  </w:r>
                  <w:r w:rsidRPr="005511E3">
                    <w:rPr>
                      <w:b/>
                      <w:color w:val="021142"/>
                      <w:sz w:val="32"/>
                      <w:lang w:val="el-GR"/>
                    </w:rPr>
                    <w:t>χρηματοοικονομικών</w:t>
                  </w:r>
                  <w:r w:rsidRPr="005511E3">
                    <w:rPr>
                      <w:b/>
                      <w:color w:val="021142"/>
                      <w:spacing w:val="-2"/>
                      <w:sz w:val="32"/>
                      <w:lang w:val="el-GR"/>
                    </w:rPr>
                    <w:t xml:space="preserve"> </w:t>
                  </w:r>
                  <w:r w:rsidRPr="005511E3">
                    <w:rPr>
                      <w:b/>
                      <w:color w:val="021142"/>
                      <w:sz w:val="32"/>
                      <w:lang w:val="el-GR"/>
                    </w:rPr>
                    <w:t>δεικτών</w:t>
                  </w:r>
                </w:p>
              </w:txbxContent>
            </v:textbox>
            <w10:wrap type="none"/>
            <w10:anchorlock/>
          </v:shape>
        </w:pict>
      </w:r>
    </w:p>
    <w:p w:rsidR="00852D18" w:rsidRDefault="00852D18">
      <w:pPr>
        <w:pStyle w:val="a3"/>
        <w:spacing w:before="6"/>
        <w:rPr>
          <w:b/>
          <w:sz w:val="11"/>
        </w:rPr>
      </w:pPr>
    </w:p>
    <w:p w:rsidR="00681CCA" w:rsidRPr="00681CCA" w:rsidRDefault="00681CCA" w:rsidP="00681CCA">
      <w:pPr>
        <w:pStyle w:val="a4"/>
        <w:tabs>
          <w:tab w:val="left" w:pos="402"/>
        </w:tabs>
        <w:spacing w:before="100" w:line="242" w:lineRule="auto"/>
        <w:rPr>
          <w:lang w:val="el-GR"/>
        </w:rPr>
      </w:pPr>
    </w:p>
    <w:p w:rsidR="00852D18" w:rsidRPr="005511E3" w:rsidRDefault="005511E3">
      <w:pPr>
        <w:pStyle w:val="a4"/>
        <w:numPr>
          <w:ilvl w:val="0"/>
          <w:numId w:val="5"/>
        </w:numPr>
        <w:tabs>
          <w:tab w:val="left" w:pos="402"/>
        </w:tabs>
        <w:spacing w:before="100" w:line="242" w:lineRule="auto"/>
        <w:ind w:left="260" w:firstLine="0"/>
        <w:rPr>
          <w:lang w:val="el-GR"/>
        </w:rPr>
      </w:pPr>
      <w:r w:rsidRPr="005511E3">
        <w:rPr>
          <w:b/>
          <w:color w:val="021142"/>
          <w:spacing w:val="-1"/>
          <w:lang w:val="el-GR"/>
        </w:rPr>
        <w:t>Απόδοση</w:t>
      </w:r>
      <w:r w:rsidRPr="005511E3">
        <w:rPr>
          <w:b/>
          <w:color w:val="021142"/>
          <w:spacing w:val="-12"/>
          <w:lang w:val="el-GR"/>
        </w:rPr>
        <w:t xml:space="preserve"> </w:t>
      </w:r>
      <w:r w:rsidRPr="005511E3">
        <w:rPr>
          <w:b/>
          <w:color w:val="021142"/>
          <w:spacing w:val="-1"/>
          <w:lang w:val="el-GR"/>
        </w:rPr>
        <w:t>Ενσώματων</w:t>
      </w:r>
      <w:r w:rsidRPr="005511E3">
        <w:rPr>
          <w:b/>
          <w:color w:val="021142"/>
          <w:spacing w:val="-12"/>
          <w:lang w:val="el-GR"/>
        </w:rPr>
        <w:t xml:space="preserve"> </w:t>
      </w:r>
      <w:r w:rsidRPr="005511E3">
        <w:rPr>
          <w:b/>
          <w:color w:val="021142"/>
          <w:spacing w:val="-1"/>
          <w:lang w:val="el-GR"/>
        </w:rPr>
        <w:t>Ιδίων</w:t>
      </w:r>
      <w:r w:rsidRPr="005511E3">
        <w:rPr>
          <w:b/>
          <w:color w:val="021142"/>
          <w:spacing w:val="-12"/>
          <w:lang w:val="el-GR"/>
        </w:rPr>
        <w:t xml:space="preserve"> </w:t>
      </w:r>
      <w:r w:rsidRPr="005511E3">
        <w:rPr>
          <w:b/>
          <w:color w:val="021142"/>
          <w:spacing w:val="-1"/>
          <w:lang w:val="el-GR"/>
        </w:rPr>
        <w:t>Κεφαλαίων:</w:t>
      </w:r>
      <w:r w:rsidRPr="005511E3">
        <w:rPr>
          <w:b/>
          <w:color w:val="021142"/>
          <w:spacing w:val="-10"/>
          <w:lang w:val="el-GR"/>
        </w:rPr>
        <w:t xml:space="preserve"> </w:t>
      </w:r>
      <w:r w:rsidRPr="005511E3">
        <w:rPr>
          <w:color w:val="021142"/>
          <w:spacing w:val="-1"/>
          <w:lang w:val="el-GR"/>
        </w:rPr>
        <w:t>Ο</w:t>
      </w:r>
      <w:r w:rsidRPr="005511E3">
        <w:rPr>
          <w:color w:val="021142"/>
          <w:spacing w:val="-12"/>
          <w:lang w:val="el-GR"/>
        </w:rPr>
        <w:t xml:space="preserve"> </w:t>
      </w:r>
      <w:r w:rsidRPr="005511E3">
        <w:rPr>
          <w:color w:val="021142"/>
          <w:spacing w:val="-1"/>
          <w:lang w:val="el-GR"/>
        </w:rPr>
        <w:t>λόγος</w:t>
      </w:r>
      <w:r w:rsidRPr="005511E3">
        <w:rPr>
          <w:color w:val="021142"/>
          <w:spacing w:val="-12"/>
          <w:lang w:val="el-GR"/>
        </w:rPr>
        <w:t xml:space="preserve"> </w:t>
      </w:r>
      <w:r w:rsidRPr="005511E3">
        <w:rPr>
          <w:color w:val="021142"/>
          <w:spacing w:val="-1"/>
          <w:lang w:val="el-GR"/>
        </w:rPr>
        <w:t>των</w:t>
      </w:r>
      <w:r w:rsidRPr="005511E3">
        <w:rPr>
          <w:color w:val="021142"/>
          <w:spacing w:val="-12"/>
          <w:lang w:val="el-GR"/>
        </w:rPr>
        <w:t xml:space="preserve"> </w:t>
      </w:r>
      <w:r w:rsidRPr="005511E3">
        <w:rPr>
          <w:color w:val="021142"/>
          <w:spacing w:val="-1"/>
          <w:lang w:val="el-GR"/>
        </w:rPr>
        <w:t>προσαρμοσμένων</w:t>
      </w:r>
      <w:r w:rsidRPr="005511E3">
        <w:rPr>
          <w:color w:val="021142"/>
          <w:spacing w:val="-12"/>
          <w:lang w:val="el-GR"/>
        </w:rPr>
        <w:t xml:space="preserve"> </w:t>
      </w:r>
      <w:r w:rsidRPr="005511E3">
        <w:rPr>
          <w:color w:val="021142"/>
          <w:spacing w:val="-1"/>
          <w:lang w:val="el-GR"/>
        </w:rPr>
        <w:t>καθαρών</w:t>
      </w:r>
      <w:r w:rsidRPr="005511E3">
        <w:rPr>
          <w:color w:val="021142"/>
          <w:spacing w:val="-12"/>
          <w:lang w:val="el-GR"/>
        </w:rPr>
        <w:t xml:space="preserve"> </w:t>
      </w:r>
      <w:r w:rsidRPr="005511E3">
        <w:rPr>
          <w:color w:val="021142"/>
          <w:lang w:val="el-GR"/>
        </w:rPr>
        <w:t>κερδών</w:t>
      </w:r>
      <w:r w:rsidRPr="005511E3">
        <w:rPr>
          <w:color w:val="021142"/>
          <w:spacing w:val="-12"/>
          <w:lang w:val="el-GR"/>
        </w:rPr>
        <w:t xml:space="preserve"> </w:t>
      </w:r>
      <w:r w:rsidRPr="005511E3">
        <w:rPr>
          <w:color w:val="021142"/>
          <w:lang w:val="el-GR"/>
        </w:rPr>
        <w:t>προς</w:t>
      </w:r>
      <w:r w:rsidRPr="005511E3">
        <w:rPr>
          <w:color w:val="021142"/>
          <w:spacing w:val="-12"/>
          <w:lang w:val="el-GR"/>
        </w:rPr>
        <w:t xml:space="preserve"> </w:t>
      </w:r>
      <w:r w:rsidRPr="005511E3">
        <w:rPr>
          <w:color w:val="021142"/>
          <w:lang w:val="el-GR"/>
        </w:rPr>
        <w:t>την</w:t>
      </w:r>
      <w:r w:rsidRPr="005511E3">
        <w:rPr>
          <w:color w:val="021142"/>
          <w:spacing w:val="-12"/>
          <w:lang w:val="el-GR"/>
        </w:rPr>
        <w:t xml:space="preserve"> </w:t>
      </w:r>
      <w:r w:rsidRPr="005511E3">
        <w:rPr>
          <w:color w:val="021142"/>
          <w:lang w:val="el-GR"/>
        </w:rPr>
        <w:t>Ενσώματη</w:t>
      </w:r>
      <w:r w:rsidRPr="005511E3">
        <w:rPr>
          <w:color w:val="021142"/>
          <w:spacing w:val="-52"/>
          <w:lang w:val="el-GR"/>
        </w:rPr>
        <w:t xml:space="preserve"> </w:t>
      </w:r>
      <w:r w:rsidRPr="005511E3">
        <w:rPr>
          <w:color w:val="021142"/>
          <w:lang w:val="el-GR"/>
        </w:rPr>
        <w:t>Λογιστική</w:t>
      </w:r>
      <w:r w:rsidRPr="005511E3">
        <w:rPr>
          <w:color w:val="021142"/>
          <w:spacing w:val="-1"/>
          <w:lang w:val="el-GR"/>
        </w:rPr>
        <w:t xml:space="preserve"> </w:t>
      </w:r>
      <w:r w:rsidRPr="005511E3">
        <w:rPr>
          <w:color w:val="021142"/>
          <w:lang w:val="el-GR"/>
        </w:rPr>
        <w:t>Αξία (</w:t>
      </w:r>
      <w:r>
        <w:rPr>
          <w:color w:val="021142"/>
        </w:rPr>
        <w:t>Tangible</w:t>
      </w:r>
      <w:r w:rsidRPr="005511E3">
        <w:rPr>
          <w:color w:val="021142"/>
          <w:spacing w:val="-1"/>
          <w:lang w:val="el-GR"/>
        </w:rPr>
        <w:t xml:space="preserve"> </w:t>
      </w:r>
      <w:r>
        <w:rPr>
          <w:color w:val="021142"/>
        </w:rPr>
        <w:t>Book</w:t>
      </w:r>
      <w:r w:rsidRPr="005511E3">
        <w:rPr>
          <w:color w:val="021142"/>
          <w:lang w:val="el-GR"/>
        </w:rPr>
        <w:t xml:space="preserve"> </w:t>
      </w:r>
      <w:r>
        <w:rPr>
          <w:color w:val="021142"/>
        </w:rPr>
        <w:t>Value</w:t>
      </w:r>
      <w:r w:rsidRPr="005511E3">
        <w:rPr>
          <w:color w:val="021142"/>
          <w:lang w:val="el-GR"/>
        </w:rPr>
        <w:t>).</w:t>
      </w:r>
    </w:p>
    <w:p w:rsidR="00852D18" w:rsidRPr="005511E3" w:rsidRDefault="005511E3">
      <w:pPr>
        <w:pStyle w:val="a4"/>
        <w:numPr>
          <w:ilvl w:val="0"/>
          <w:numId w:val="5"/>
        </w:numPr>
        <w:tabs>
          <w:tab w:val="left" w:pos="422"/>
        </w:tabs>
        <w:spacing w:before="104" w:line="247" w:lineRule="auto"/>
        <w:ind w:left="260" w:firstLine="0"/>
        <w:rPr>
          <w:lang w:val="el-GR"/>
        </w:rPr>
      </w:pPr>
      <w:r w:rsidRPr="005511E3">
        <w:rPr>
          <w:b/>
          <w:color w:val="021142"/>
          <w:lang w:val="el-GR"/>
        </w:rPr>
        <w:t>Βασικά Κέρδη ανά μετοχή (</w:t>
      </w:r>
      <w:r>
        <w:rPr>
          <w:b/>
          <w:color w:val="021142"/>
        </w:rPr>
        <w:t>Basic</w:t>
      </w:r>
      <w:r w:rsidRPr="005511E3">
        <w:rPr>
          <w:b/>
          <w:color w:val="021142"/>
          <w:lang w:val="el-GR"/>
        </w:rPr>
        <w:t xml:space="preserve"> </w:t>
      </w:r>
      <w:r>
        <w:rPr>
          <w:b/>
          <w:color w:val="021142"/>
        </w:rPr>
        <w:t>Earnings</w:t>
      </w:r>
      <w:r w:rsidRPr="005511E3">
        <w:rPr>
          <w:b/>
          <w:color w:val="021142"/>
          <w:lang w:val="el-GR"/>
        </w:rPr>
        <w:t xml:space="preserve"> </w:t>
      </w:r>
      <w:r>
        <w:rPr>
          <w:b/>
          <w:color w:val="021142"/>
        </w:rPr>
        <w:t>per</w:t>
      </w:r>
      <w:r w:rsidRPr="005511E3">
        <w:rPr>
          <w:b/>
          <w:color w:val="021142"/>
          <w:lang w:val="el-GR"/>
        </w:rPr>
        <w:t xml:space="preserve"> </w:t>
      </w:r>
      <w:r>
        <w:rPr>
          <w:b/>
          <w:color w:val="021142"/>
        </w:rPr>
        <w:t>share</w:t>
      </w:r>
      <w:r w:rsidRPr="005511E3">
        <w:rPr>
          <w:b/>
          <w:color w:val="021142"/>
          <w:lang w:val="el-GR"/>
        </w:rPr>
        <w:t xml:space="preserve"> - </w:t>
      </w:r>
      <w:r>
        <w:rPr>
          <w:b/>
          <w:color w:val="021142"/>
        </w:rPr>
        <w:t>EPS</w:t>
      </w:r>
      <w:r w:rsidRPr="005511E3">
        <w:rPr>
          <w:b/>
          <w:color w:val="021142"/>
          <w:lang w:val="el-GR"/>
        </w:rPr>
        <w:t xml:space="preserve">): </w:t>
      </w:r>
      <w:r w:rsidRPr="005511E3">
        <w:rPr>
          <w:color w:val="021142"/>
          <w:lang w:val="el-GR"/>
        </w:rPr>
        <w:t>Ο λόγος των καθαρών κερδών που αναλογούν</w:t>
      </w:r>
      <w:r w:rsidRPr="005511E3">
        <w:rPr>
          <w:color w:val="021142"/>
          <w:spacing w:val="1"/>
          <w:lang w:val="el-GR"/>
        </w:rPr>
        <w:t xml:space="preserve"> </w:t>
      </w:r>
      <w:r w:rsidRPr="005511E3">
        <w:rPr>
          <w:color w:val="021142"/>
          <w:lang w:val="el-GR"/>
        </w:rPr>
        <w:t>στους κατόχους κοινών μετοχών προς το μέσο σταθμισμένο αριθμό κοινών μετοχών σε κυκλοφορία κατά τη</w:t>
      </w:r>
      <w:r w:rsidRPr="005511E3">
        <w:rPr>
          <w:color w:val="021142"/>
          <w:spacing w:val="1"/>
          <w:lang w:val="el-GR"/>
        </w:rPr>
        <w:t xml:space="preserve"> </w:t>
      </w:r>
      <w:r w:rsidRPr="005511E3">
        <w:rPr>
          <w:color w:val="021142"/>
          <w:lang w:val="el-GR"/>
        </w:rPr>
        <w:t>διάρκεια</w:t>
      </w:r>
      <w:r w:rsidRPr="005511E3">
        <w:rPr>
          <w:color w:val="021142"/>
          <w:spacing w:val="-4"/>
          <w:lang w:val="el-GR"/>
        </w:rPr>
        <w:t xml:space="preserve"> </w:t>
      </w:r>
      <w:r w:rsidRPr="005511E3">
        <w:rPr>
          <w:color w:val="021142"/>
          <w:lang w:val="el-GR"/>
        </w:rPr>
        <w:t>της</w:t>
      </w:r>
      <w:r w:rsidRPr="005511E3">
        <w:rPr>
          <w:color w:val="021142"/>
          <w:spacing w:val="-3"/>
          <w:lang w:val="el-GR"/>
        </w:rPr>
        <w:t xml:space="preserve"> </w:t>
      </w:r>
      <w:r w:rsidRPr="005511E3">
        <w:rPr>
          <w:color w:val="021142"/>
          <w:lang w:val="el-GR"/>
        </w:rPr>
        <w:t>περιόδου,</w:t>
      </w:r>
      <w:r w:rsidRPr="005511E3">
        <w:rPr>
          <w:color w:val="021142"/>
          <w:spacing w:val="-3"/>
          <w:lang w:val="el-GR"/>
        </w:rPr>
        <w:t xml:space="preserve"> </w:t>
      </w:r>
      <w:r w:rsidRPr="005511E3">
        <w:rPr>
          <w:color w:val="021142"/>
          <w:lang w:val="el-GR"/>
        </w:rPr>
        <w:t>εξαιρώντας</w:t>
      </w:r>
      <w:r w:rsidRPr="005511E3">
        <w:rPr>
          <w:color w:val="021142"/>
          <w:spacing w:val="-3"/>
          <w:lang w:val="el-GR"/>
        </w:rPr>
        <w:t xml:space="preserve"> </w:t>
      </w:r>
      <w:r w:rsidRPr="005511E3">
        <w:rPr>
          <w:color w:val="021142"/>
          <w:lang w:val="el-GR"/>
        </w:rPr>
        <w:t>το</w:t>
      </w:r>
      <w:r w:rsidRPr="005511E3">
        <w:rPr>
          <w:color w:val="021142"/>
          <w:spacing w:val="-3"/>
          <w:lang w:val="el-GR"/>
        </w:rPr>
        <w:t xml:space="preserve"> </w:t>
      </w:r>
      <w:r w:rsidRPr="005511E3">
        <w:rPr>
          <w:color w:val="021142"/>
          <w:lang w:val="el-GR"/>
        </w:rPr>
        <w:t>μέσο</w:t>
      </w:r>
      <w:r w:rsidRPr="005511E3">
        <w:rPr>
          <w:color w:val="021142"/>
          <w:spacing w:val="-3"/>
          <w:lang w:val="el-GR"/>
        </w:rPr>
        <w:t xml:space="preserve"> </w:t>
      </w:r>
      <w:r w:rsidRPr="005511E3">
        <w:rPr>
          <w:color w:val="021142"/>
          <w:lang w:val="el-GR"/>
        </w:rPr>
        <w:t>αριθμό</w:t>
      </w:r>
      <w:r w:rsidRPr="005511E3">
        <w:rPr>
          <w:color w:val="021142"/>
          <w:spacing w:val="-3"/>
          <w:lang w:val="el-GR"/>
        </w:rPr>
        <w:t xml:space="preserve"> </w:t>
      </w:r>
      <w:r w:rsidRPr="005511E3">
        <w:rPr>
          <w:color w:val="021142"/>
          <w:lang w:val="el-GR"/>
        </w:rPr>
        <w:t>ιδίων</w:t>
      </w:r>
      <w:r w:rsidRPr="005511E3">
        <w:rPr>
          <w:color w:val="021142"/>
          <w:spacing w:val="-3"/>
          <w:lang w:val="el-GR"/>
        </w:rPr>
        <w:t xml:space="preserve"> </w:t>
      </w:r>
      <w:r w:rsidRPr="005511E3">
        <w:rPr>
          <w:color w:val="021142"/>
          <w:lang w:val="el-GR"/>
        </w:rPr>
        <w:t>μετοχών</w:t>
      </w:r>
      <w:r w:rsidRPr="005511E3">
        <w:rPr>
          <w:color w:val="021142"/>
          <w:spacing w:val="-3"/>
          <w:lang w:val="el-GR"/>
        </w:rPr>
        <w:t xml:space="preserve"> </w:t>
      </w:r>
      <w:r w:rsidRPr="005511E3">
        <w:rPr>
          <w:color w:val="021142"/>
          <w:lang w:val="el-GR"/>
        </w:rPr>
        <w:t>κατά</w:t>
      </w:r>
      <w:r w:rsidRPr="005511E3">
        <w:rPr>
          <w:color w:val="021142"/>
          <w:spacing w:val="-3"/>
          <w:lang w:val="el-GR"/>
        </w:rPr>
        <w:t xml:space="preserve"> </w:t>
      </w:r>
      <w:r w:rsidRPr="005511E3">
        <w:rPr>
          <w:color w:val="021142"/>
          <w:lang w:val="el-GR"/>
        </w:rPr>
        <w:t>τη</w:t>
      </w:r>
      <w:r w:rsidRPr="005511E3">
        <w:rPr>
          <w:color w:val="021142"/>
          <w:spacing w:val="-3"/>
          <w:lang w:val="el-GR"/>
        </w:rPr>
        <w:t xml:space="preserve"> </w:t>
      </w:r>
      <w:r w:rsidRPr="005511E3">
        <w:rPr>
          <w:color w:val="021142"/>
          <w:lang w:val="el-GR"/>
        </w:rPr>
        <w:t>διάρκεια</w:t>
      </w:r>
      <w:r w:rsidRPr="005511E3">
        <w:rPr>
          <w:color w:val="021142"/>
          <w:spacing w:val="-3"/>
          <w:lang w:val="el-GR"/>
        </w:rPr>
        <w:t xml:space="preserve"> </w:t>
      </w:r>
      <w:r w:rsidRPr="005511E3">
        <w:rPr>
          <w:color w:val="021142"/>
          <w:lang w:val="el-GR"/>
        </w:rPr>
        <w:t>της</w:t>
      </w:r>
      <w:r w:rsidRPr="005511E3">
        <w:rPr>
          <w:color w:val="021142"/>
          <w:spacing w:val="-3"/>
          <w:lang w:val="el-GR"/>
        </w:rPr>
        <w:t xml:space="preserve"> </w:t>
      </w:r>
      <w:r w:rsidRPr="005511E3">
        <w:rPr>
          <w:color w:val="021142"/>
          <w:lang w:val="el-GR"/>
        </w:rPr>
        <w:t>περιόδου.</w:t>
      </w:r>
    </w:p>
    <w:p w:rsidR="00852D18" w:rsidRPr="005511E3" w:rsidRDefault="005511E3">
      <w:pPr>
        <w:pStyle w:val="a4"/>
        <w:numPr>
          <w:ilvl w:val="0"/>
          <w:numId w:val="5"/>
        </w:numPr>
        <w:tabs>
          <w:tab w:val="left" w:pos="427"/>
        </w:tabs>
        <w:spacing w:before="101" w:line="242" w:lineRule="auto"/>
        <w:ind w:left="260" w:right="298" w:firstLine="0"/>
        <w:rPr>
          <w:lang w:val="el-GR"/>
        </w:rPr>
      </w:pPr>
      <w:r w:rsidRPr="005511E3">
        <w:rPr>
          <w:b/>
          <w:color w:val="021142"/>
          <w:lang w:val="el-GR"/>
        </w:rPr>
        <w:t xml:space="preserve">Δείκτης Δανείων προς Καταθέσεις: </w:t>
      </w:r>
      <w:r w:rsidRPr="005511E3">
        <w:rPr>
          <w:color w:val="021142"/>
          <w:lang w:val="el-GR"/>
        </w:rPr>
        <w:t xml:space="preserve">Ο λόγος των δανείων και απαιτήσεων από πελάτες που </w:t>
      </w:r>
      <w:proofErr w:type="spellStart"/>
      <w:r w:rsidRPr="005511E3">
        <w:rPr>
          <w:color w:val="021142"/>
          <w:lang w:val="el-GR"/>
        </w:rPr>
        <w:t>επιμετρώνται</w:t>
      </w:r>
      <w:proofErr w:type="spellEnd"/>
      <w:r w:rsidRPr="005511E3">
        <w:rPr>
          <w:color w:val="021142"/>
          <w:lang w:val="el-GR"/>
        </w:rPr>
        <w:t xml:space="preserve"> στο</w:t>
      </w:r>
      <w:r w:rsidRPr="005511E3">
        <w:rPr>
          <w:color w:val="021142"/>
          <w:spacing w:val="1"/>
          <w:lang w:val="el-GR"/>
        </w:rPr>
        <w:t xml:space="preserve"> </w:t>
      </w:r>
      <w:proofErr w:type="spellStart"/>
      <w:r w:rsidRPr="005511E3">
        <w:rPr>
          <w:color w:val="021142"/>
          <w:lang w:val="el-GR"/>
        </w:rPr>
        <w:t>αποσβέσιμο</w:t>
      </w:r>
      <w:proofErr w:type="spellEnd"/>
      <w:r w:rsidRPr="005511E3">
        <w:rPr>
          <w:color w:val="021142"/>
          <w:spacing w:val="-6"/>
          <w:lang w:val="el-GR"/>
        </w:rPr>
        <w:t xml:space="preserve"> </w:t>
      </w:r>
      <w:r w:rsidRPr="005511E3">
        <w:rPr>
          <w:color w:val="021142"/>
          <w:lang w:val="el-GR"/>
        </w:rPr>
        <w:t>κόστος</w:t>
      </w:r>
      <w:r w:rsidRPr="005511E3">
        <w:rPr>
          <w:color w:val="021142"/>
          <w:spacing w:val="-5"/>
          <w:lang w:val="el-GR"/>
        </w:rPr>
        <w:t xml:space="preserve"> </w:t>
      </w:r>
      <w:r w:rsidRPr="005511E3">
        <w:rPr>
          <w:color w:val="021142"/>
          <w:lang w:val="el-GR"/>
        </w:rPr>
        <w:t>(</w:t>
      </w:r>
      <w:proofErr w:type="spellStart"/>
      <w:r>
        <w:rPr>
          <w:color w:val="021142"/>
        </w:rPr>
        <w:t>amortised</w:t>
      </w:r>
      <w:proofErr w:type="spellEnd"/>
      <w:r w:rsidRPr="005511E3">
        <w:rPr>
          <w:color w:val="021142"/>
          <w:spacing w:val="-5"/>
          <w:lang w:val="el-GR"/>
        </w:rPr>
        <w:t xml:space="preserve"> </w:t>
      </w:r>
      <w:r>
        <w:rPr>
          <w:color w:val="021142"/>
        </w:rPr>
        <w:t>cost</w:t>
      </w:r>
      <w:r w:rsidRPr="005511E3">
        <w:rPr>
          <w:color w:val="021142"/>
          <w:lang w:val="el-GR"/>
        </w:rPr>
        <w:t>)</w:t>
      </w:r>
      <w:r w:rsidRPr="005511E3">
        <w:rPr>
          <w:color w:val="021142"/>
          <w:spacing w:val="-6"/>
          <w:lang w:val="el-GR"/>
        </w:rPr>
        <w:t xml:space="preserve"> </w:t>
      </w:r>
      <w:r w:rsidRPr="005511E3">
        <w:rPr>
          <w:color w:val="021142"/>
          <w:lang w:val="el-GR"/>
        </w:rPr>
        <w:t>προς</w:t>
      </w:r>
      <w:r w:rsidRPr="005511E3">
        <w:rPr>
          <w:color w:val="021142"/>
          <w:spacing w:val="-5"/>
          <w:lang w:val="el-GR"/>
        </w:rPr>
        <w:t xml:space="preserve"> </w:t>
      </w:r>
      <w:r w:rsidRPr="005511E3">
        <w:rPr>
          <w:color w:val="021142"/>
          <w:lang w:val="el-GR"/>
        </w:rPr>
        <w:t>τις</w:t>
      </w:r>
      <w:r w:rsidRPr="005511E3">
        <w:rPr>
          <w:color w:val="021142"/>
          <w:spacing w:val="-5"/>
          <w:lang w:val="el-GR"/>
        </w:rPr>
        <w:t xml:space="preserve"> </w:t>
      </w:r>
      <w:r w:rsidRPr="005511E3">
        <w:rPr>
          <w:color w:val="021142"/>
          <w:lang w:val="el-GR"/>
        </w:rPr>
        <w:t>υποχρεώσεις</w:t>
      </w:r>
      <w:r w:rsidRPr="005511E3">
        <w:rPr>
          <w:color w:val="021142"/>
          <w:spacing w:val="-6"/>
          <w:lang w:val="el-GR"/>
        </w:rPr>
        <w:t xml:space="preserve"> </w:t>
      </w:r>
      <w:r w:rsidRPr="005511E3">
        <w:rPr>
          <w:color w:val="021142"/>
          <w:lang w:val="el-GR"/>
        </w:rPr>
        <w:t>προς</w:t>
      </w:r>
      <w:r w:rsidRPr="005511E3">
        <w:rPr>
          <w:color w:val="021142"/>
          <w:spacing w:val="-5"/>
          <w:lang w:val="el-GR"/>
        </w:rPr>
        <w:t xml:space="preserve"> </w:t>
      </w:r>
      <w:r w:rsidRPr="005511E3">
        <w:rPr>
          <w:color w:val="021142"/>
          <w:lang w:val="el-GR"/>
        </w:rPr>
        <w:t>πελάτες</w:t>
      </w:r>
      <w:r w:rsidRPr="005511E3">
        <w:rPr>
          <w:color w:val="021142"/>
          <w:spacing w:val="-5"/>
          <w:lang w:val="el-GR"/>
        </w:rPr>
        <w:t xml:space="preserve"> </w:t>
      </w:r>
      <w:r w:rsidRPr="005511E3">
        <w:rPr>
          <w:color w:val="021142"/>
          <w:lang w:val="el-GR"/>
        </w:rPr>
        <w:t>στο</w:t>
      </w:r>
      <w:r w:rsidRPr="005511E3">
        <w:rPr>
          <w:color w:val="021142"/>
          <w:spacing w:val="-6"/>
          <w:lang w:val="el-GR"/>
        </w:rPr>
        <w:t xml:space="preserve"> </w:t>
      </w:r>
      <w:r w:rsidRPr="005511E3">
        <w:rPr>
          <w:color w:val="021142"/>
          <w:lang w:val="el-GR"/>
        </w:rPr>
        <w:t>τέλος</w:t>
      </w:r>
      <w:r w:rsidRPr="005511E3">
        <w:rPr>
          <w:color w:val="021142"/>
          <w:spacing w:val="-5"/>
          <w:lang w:val="el-GR"/>
        </w:rPr>
        <w:t xml:space="preserve"> </w:t>
      </w:r>
      <w:r w:rsidRPr="005511E3">
        <w:rPr>
          <w:color w:val="021142"/>
          <w:lang w:val="el-GR"/>
        </w:rPr>
        <w:t>της</w:t>
      </w:r>
      <w:r w:rsidRPr="005511E3">
        <w:rPr>
          <w:color w:val="021142"/>
          <w:spacing w:val="-5"/>
          <w:lang w:val="el-GR"/>
        </w:rPr>
        <w:t xml:space="preserve"> </w:t>
      </w:r>
      <w:r w:rsidRPr="005511E3">
        <w:rPr>
          <w:color w:val="021142"/>
          <w:lang w:val="el-GR"/>
        </w:rPr>
        <w:t>υπό</w:t>
      </w:r>
      <w:r w:rsidRPr="005511E3">
        <w:rPr>
          <w:color w:val="021142"/>
          <w:spacing w:val="-6"/>
          <w:lang w:val="el-GR"/>
        </w:rPr>
        <w:t xml:space="preserve"> </w:t>
      </w:r>
      <w:r w:rsidRPr="005511E3">
        <w:rPr>
          <w:color w:val="021142"/>
          <w:lang w:val="el-GR"/>
        </w:rPr>
        <w:t>εξέταση</w:t>
      </w:r>
      <w:r w:rsidRPr="005511E3">
        <w:rPr>
          <w:color w:val="021142"/>
          <w:spacing w:val="-5"/>
          <w:lang w:val="el-GR"/>
        </w:rPr>
        <w:t xml:space="preserve"> </w:t>
      </w:r>
      <w:r w:rsidRPr="005511E3">
        <w:rPr>
          <w:color w:val="021142"/>
          <w:lang w:val="el-GR"/>
        </w:rPr>
        <w:t>περιόδου.</w:t>
      </w:r>
    </w:p>
    <w:p w:rsidR="00C11BB6" w:rsidRPr="00C11BB6" w:rsidRDefault="00C11BB6">
      <w:pPr>
        <w:pStyle w:val="a4"/>
        <w:numPr>
          <w:ilvl w:val="0"/>
          <w:numId w:val="5"/>
        </w:numPr>
        <w:tabs>
          <w:tab w:val="left" w:pos="424"/>
        </w:tabs>
        <w:spacing w:before="105" w:line="249" w:lineRule="auto"/>
        <w:ind w:left="260" w:firstLine="0"/>
        <w:rPr>
          <w:color w:val="021142"/>
          <w:lang w:val="el-GR"/>
        </w:rPr>
      </w:pPr>
      <w:r w:rsidRPr="00C11BB6">
        <w:rPr>
          <w:b/>
          <w:color w:val="021142"/>
          <w:lang w:val="el-GR"/>
        </w:rPr>
        <w:t>Δείκτης Εσόδων από αμοιβές και προμήθειες προς σύνολο ενεργητικού:</w:t>
      </w:r>
      <w:r w:rsidRPr="00C11BB6">
        <w:rPr>
          <w:color w:val="021142"/>
          <w:lang w:val="el-GR"/>
        </w:rPr>
        <w:t xml:space="preserve"> Το σύνολο των καθαρών εσόδων από τραπεζικές αμοιβές και προμήθειες και των εσόδων από μη τραπεζικές υπηρεσίες της υπό εξέταση περιόδου προς το μέσο υπόλοιπο του συνόλου ενεργητικού των συνεχιζόμενων δραστηριοτήτων (ο αριθμητικός μέσος όρος του συνόλου ενεργητικού, εξαιρουμένων των στοιχείων ενεργητικού από μη συνεχιζόμενες δραστηριότητες, στο τέλος της υπό εξέταση περιόδου, στο τέλος των ενδιάμεσων τριμήνων και στο τέλος της προηγούμενης περιόδου).</w:t>
      </w:r>
    </w:p>
    <w:p w:rsidR="00852D18" w:rsidRPr="00C4445D" w:rsidRDefault="005511E3">
      <w:pPr>
        <w:pStyle w:val="a4"/>
        <w:numPr>
          <w:ilvl w:val="0"/>
          <w:numId w:val="5"/>
        </w:numPr>
        <w:tabs>
          <w:tab w:val="left" w:pos="424"/>
        </w:tabs>
        <w:spacing w:before="105" w:line="249" w:lineRule="auto"/>
        <w:ind w:left="260" w:firstLine="0"/>
        <w:rPr>
          <w:bCs/>
          <w:lang w:val="el-GR"/>
        </w:rPr>
      </w:pPr>
      <w:r w:rsidRPr="005511E3">
        <w:rPr>
          <w:b/>
          <w:color w:val="021142"/>
          <w:lang w:val="el-GR"/>
        </w:rPr>
        <w:t>Δείκτης Κάλυψης Μη Εξυπηρετούμενων Ανοιγμάτων (</w:t>
      </w:r>
      <w:r>
        <w:rPr>
          <w:b/>
          <w:color w:val="021142"/>
        </w:rPr>
        <w:t>NPEs</w:t>
      </w:r>
      <w:r w:rsidRPr="005511E3">
        <w:rPr>
          <w:b/>
          <w:color w:val="021142"/>
          <w:lang w:val="el-GR"/>
        </w:rPr>
        <w:t>):</w:t>
      </w:r>
      <w:r w:rsidR="00C4445D" w:rsidRPr="00C4445D">
        <w:rPr>
          <w:color w:val="021142"/>
          <w:spacing w:val="-1"/>
          <w:lang w:val="el-GR"/>
        </w:rPr>
        <w:t xml:space="preserve"> </w:t>
      </w:r>
      <w:r w:rsidR="00C4445D" w:rsidRPr="00C4445D">
        <w:rPr>
          <w:bCs/>
          <w:color w:val="021142"/>
          <w:lang w:val="el-GR"/>
        </w:rPr>
        <w:t xml:space="preserve">Ο λόγος των συσσωρευμένων προβλέψεων για πιστωτικούς κινδύνους από δάνεια και απαιτήσεις από πελάτες και των προβλέψεων για δεσμεύσεις που σχετίζονται με το πιστωτικό κίνδυνο (στοιχεία εκτός ισολογισμού), προς το σύνολο των </w:t>
      </w:r>
      <w:r w:rsidR="00C4445D" w:rsidRPr="00C4445D">
        <w:rPr>
          <w:bCs/>
          <w:color w:val="021142"/>
        </w:rPr>
        <w:t>NPE</w:t>
      </w:r>
      <w:r w:rsidR="00C4445D" w:rsidRPr="00C4445D">
        <w:rPr>
          <w:bCs/>
          <w:color w:val="021142"/>
          <w:lang w:val="el-GR"/>
        </w:rPr>
        <w:t>, στο τέλος της υπό εξέταση περιόδου</w:t>
      </w:r>
      <w:r w:rsidRPr="00C4445D">
        <w:rPr>
          <w:bCs/>
          <w:color w:val="021142"/>
          <w:lang w:val="el-GR"/>
        </w:rPr>
        <w:t>.</w:t>
      </w:r>
    </w:p>
    <w:p w:rsidR="00852D18" w:rsidRPr="005511E3" w:rsidRDefault="005511E3">
      <w:pPr>
        <w:pStyle w:val="a4"/>
        <w:numPr>
          <w:ilvl w:val="0"/>
          <w:numId w:val="4"/>
        </w:numPr>
        <w:tabs>
          <w:tab w:val="left" w:pos="441"/>
        </w:tabs>
        <w:spacing w:before="110" w:line="242" w:lineRule="auto"/>
        <w:ind w:firstLine="0"/>
        <w:rPr>
          <w:lang w:val="el-GR"/>
        </w:rPr>
      </w:pPr>
      <w:r w:rsidRPr="005511E3">
        <w:rPr>
          <w:b/>
          <w:color w:val="021142"/>
          <w:lang w:val="el-GR"/>
        </w:rPr>
        <w:t xml:space="preserve">Δείκτης Κάλυψης Ρευστότητας: </w:t>
      </w:r>
      <w:r w:rsidRPr="005511E3">
        <w:rPr>
          <w:color w:val="021142"/>
          <w:lang w:val="el-GR"/>
        </w:rPr>
        <w:t>Το συνολικό ποσό των υψηλής ποιότητας άμεσα ρευστοποιήσιμων στοιχείων</w:t>
      </w:r>
      <w:r w:rsidRPr="005511E3">
        <w:rPr>
          <w:color w:val="021142"/>
          <w:spacing w:val="1"/>
          <w:lang w:val="el-GR"/>
        </w:rPr>
        <w:t xml:space="preserve"> </w:t>
      </w:r>
      <w:r w:rsidRPr="005511E3">
        <w:rPr>
          <w:color w:val="021142"/>
          <w:lang w:val="el-GR"/>
        </w:rPr>
        <w:t>ενεργητικού</w:t>
      </w:r>
      <w:r w:rsidRPr="005511E3">
        <w:rPr>
          <w:color w:val="021142"/>
          <w:spacing w:val="-5"/>
          <w:lang w:val="el-GR"/>
        </w:rPr>
        <w:t xml:space="preserve"> </w:t>
      </w:r>
      <w:r w:rsidRPr="005511E3">
        <w:rPr>
          <w:color w:val="021142"/>
          <w:lang w:val="el-GR"/>
        </w:rPr>
        <w:t>ως</w:t>
      </w:r>
      <w:r w:rsidRPr="005511E3">
        <w:rPr>
          <w:color w:val="021142"/>
          <w:spacing w:val="-4"/>
          <w:lang w:val="el-GR"/>
        </w:rPr>
        <w:t xml:space="preserve"> </w:t>
      </w:r>
      <w:r w:rsidRPr="005511E3">
        <w:rPr>
          <w:color w:val="021142"/>
          <w:lang w:val="el-GR"/>
        </w:rPr>
        <w:t>προς</w:t>
      </w:r>
      <w:r w:rsidRPr="005511E3">
        <w:rPr>
          <w:color w:val="021142"/>
          <w:spacing w:val="-4"/>
          <w:lang w:val="el-GR"/>
        </w:rPr>
        <w:t xml:space="preserve"> </w:t>
      </w:r>
      <w:r w:rsidRPr="005511E3">
        <w:rPr>
          <w:color w:val="021142"/>
          <w:lang w:val="el-GR"/>
        </w:rPr>
        <w:t>τις</w:t>
      </w:r>
      <w:r w:rsidRPr="005511E3">
        <w:rPr>
          <w:color w:val="021142"/>
          <w:spacing w:val="-4"/>
          <w:lang w:val="el-GR"/>
        </w:rPr>
        <w:t xml:space="preserve"> </w:t>
      </w:r>
      <w:r w:rsidRPr="005511E3">
        <w:rPr>
          <w:color w:val="021142"/>
          <w:lang w:val="el-GR"/>
        </w:rPr>
        <w:t>καθαρές</w:t>
      </w:r>
      <w:r w:rsidRPr="005511E3">
        <w:rPr>
          <w:color w:val="021142"/>
          <w:spacing w:val="-4"/>
          <w:lang w:val="el-GR"/>
        </w:rPr>
        <w:t xml:space="preserve"> </w:t>
      </w:r>
      <w:r w:rsidRPr="005511E3">
        <w:rPr>
          <w:color w:val="021142"/>
          <w:lang w:val="el-GR"/>
        </w:rPr>
        <w:t>εκροές</w:t>
      </w:r>
      <w:r w:rsidRPr="005511E3">
        <w:rPr>
          <w:color w:val="021142"/>
          <w:spacing w:val="-4"/>
          <w:lang w:val="el-GR"/>
        </w:rPr>
        <w:t xml:space="preserve"> </w:t>
      </w:r>
      <w:r w:rsidRPr="005511E3">
        <w:rPr>
          <w:color w:val="021142"/>
          <w:lang w:val="el-GR"/>
        </w:rPr>
        <w:t>ρευστότητας</w:t>
      </w:r>
      <w:r w:rsidRPr="005511E3">
        <w:rPr>
          <w:color w:val="021142"/>
          <w:spacing w:val="-4"/>
          <w:lang w:val="el-GR"/>
        </w:rPr>
        <w:t xml:space="preserve"> </w:t>
      </w:r>
      <w:r w:rsidRPr="005511E3">
        <w:rPr>
          <w:color w:val="021142"/>
          <w:lang w:val="el-GR"/>
        </w:rPr>
        <w:t>για</w:t>
      </w:r>
      <w:r w:rsidRPr="005511E3">
        <w:rPr>
          <w:color w:val="021142"/>
          <w:spacing w:val="-5"/>
          <w:lang w:val="el-GR"/>
        </w:rPr>
        <w:t xml:space="preserve"> </w:t>
      </w:r>
      <w:r w:rsidRPr="005511E3">
        <w:rPr>
          <w:color w:val="021142"/>
          <w:lang w:val="el-GR"/>
        </w:rPr>
        <w:t>μια</w:t>
      </w:r>
      <w:r w:rsidRPr="005511E3">
        <w:rPr>
          <w:color w:val="021142"/>
          <w:spacing w:val="-4"/>
          <w:lang w:val="el-GR"/>
        </w:rPr>
        <w:t xml:space="preserve"> </w:t>
      </w:r>
      <w:r w:rsidRPr="005511E3">
        <w:rPr>
          <w:color w:val="021142"/>
          <w:lang w:val="el-GR"/>
        </w:rPr>
        <w:t>περίοδο</w:t>
      </w:r>
      <w:r w:rsidRPr="005511E3">
        <w:rPr>
          <w:color w:val="021142"/>
          <w:spacing w:val="-4"/>
          <w:lang w:val="el-GR"/>
        </w:rPr>
        <w:t xml:space="preserve"> </w:t>
      </w:r>
      <w:r w:rsidRPr="005511E3">
        <w:rPr>
          <w:color w:val="021142"/>
          <w:lang w:val="el-GR"/>
        </w:rPr>
        <w:t>ακραίων</w:t>
      </w:r>
      <w:r w:rsidRPr="005511E3">
        <w:rPr>
          <w:color w:val="021142"/>
          <w:spacing w:val="-4"/>
          <w:lang w:val="el-GR"/>
        </w:rPr>
        <w:t xml:space="preserve"> </w:t>
      </w:r>
      <w:r w:rsidRPr="005511E3">
        <w:rPr>
          <w:color w:val="021142"/>
          <w:lang w:val="el-GR"/>
        </w:rPr>
        <w:t>συνθηκών</w:t>
      </w:r>
      <w:r w:rsidRPr="005511E3">
        <w:rPr>
          <w:color w:val="021142"/>
          <w:spacing w:val="-4"/>
          <w:lang w:val="el-GR"/>
        </w:rPr>
        <w:t xml:space="preserve"> </w:t>
      </w:r>
      <w:r w:rsidRPr="005511E3">
        <w:rPr>
          <w:color w:val="021142"/>
          <w:lang w:val="el-GR"/>
        </w:rPr>
        <w:t>30</w:t>
      </w:r>
      <w:r w:rsidRPr="005511E3">
        <w:rPr>
          <w:color w:val="021142"/>
          <w:spacing w:val="-4"/>
          <w:lang w:val="el-GR"/>
        </w:rPr>
        <w:t xml:space="preserve"> </w:t>
      </w:r>
      <w:r w:rsidRPr="005511E3">
        <w:rPr>
          <w:color w:val="021142"/>
          <w:lang w:val="el-GR"/>
        </w:rPr>
        <w:t>ημερών.</w:t>
      </w:r>
    </w:p>
    <w:p w:rsidR="00852D18" w:rsidRPr="005511E3" w:rsidRDefault="005511E3">
      <w:pPr>
        <w:pStyle w:val="a4"/>
        <w:numPr>
          <w:ilvl w:val="0"/>
          <w:numId w:val="3"/>
        </w:numPr>
        <w:tabs>
          <w:tab w:val="left" w:pos="418"/>
        </w:tabs>
        <w:spacing w:before="105" w:line="249" w:lineRule="auto"/>
        <w:ind w:firstLine="0"/>
        <w:rPr>
          <w:lang w:val="el-GR"/>
        </w:rPr>
      </w:pPr>
      <w:r w:rsidRPr="005511E3">
        <w:rPr>
          <w:b/>
          <w:color w:val="021142"/>
          <w:lang w:val="el-GR"/>
        </w:rPr>
        <w:t>Δείκτης</w:t>
      </w:r>
      <w:r w:rsidRPr="005511E3">
        <w:rPr>
          <w:b/>
          <w:color w:val="021142"/>
          <w:spacing w:val="-6"/>
          <w:lang w:val="el-GR"/>
        </w:rPr>
        <w:t xml:space="preserve"> </w:t>
      </w:r>
      <w:r w:rsidRPr="005511E3">
        <w:rPr>
          <w:b/>
          <w:color w:val="021142"/>
          <w:lang w:val="el-GR"/>
        </w:rPr>
        <w:t>κεφαλαίου</w:t>
      </w:r>
      <w:r w:rsidRPr="005511E3">
        <w:rPr>
          <w:b/>
          <w:color w:val="021142"/>
          <w:spacing w:val="-5"/>
          <w:lang w:val="el-GR"/>
        </w:rPr>
        <w:t xml:space="preserve"> </w:t>
      </w:r>
      <w:r w:rsidRPr="005511E3">
        <w:rPr>
          <w:b/>
          <w:color w:val="021142"/>
          <w:lang w:val="el-GR"/>
        </w:rPr>
        <w:t>κοινών</w:t>
      </w:r>
      <w:r w:rsidRPr="005511E3">
        <w:rPr>
          <w:b/>
          <w:color w:val="021142"/>
          <w:spacing w:val="-5"/>
          <w:lang w:val="el-GR"/>
        </w:rPr>
        <w:t xml:space="preserve"> </w:t>
      </w:r>
      <w:r w:rsidRPr="005511E3">
        <w:rPr>
          <w:b/>
          <w:color w:val="021142"/>
          <w:lang w:val="el-GR"/>
        </w:rPr>
        <w:t>μετοχών</w:t>
      </w:r>
      <w:r w:rsidRPr="005511E3">
        <w:rPr>
          <w:b/>
          <w:color w:val="021142"/>
          <w:spacing w:val="-5"/>
          <w:lang w:val="el-GR"/>
        </w:rPr>
        <w:t xml:space="preserve"> </w:t>
      </w:r>
      <w:r w:rsidRPr="005511E3">
        <w:rPr>
          <w:b/>
          <w:color w:val="021142"/>
          <w:lang w:val="el-GR"/>
        </w:rPr>
        <w:t>κατηγορίας</w:t>
      </w:r>
      <w:r w:rsidRPr="005511E3">
        <w:rPr>
          <w:b/>
          <w:color w:val="021142"/>
          <w:spacing w:val="-6"/>
          <w:lang w:val="el-GR"/>
        </w:rPr>
        <w:t xml:space="preserve"> </w:t>
      </w:r>
      <w:r w:rsidRPr="005511E3">
        <w:rPr>
          <w:b/>
          <w:color w:val="021142"/>
          <w:lang w:val="el-GR"/>
        </w:rPr>
        <w:t>1</w:t>
      </w:r>
      <w:r w:rsidRPr="005511E3">
        <w:rPr>
          <w:b/>
          <w:color w:val="021142"/>
          <w:spacing w:val="-5"/>
          <w:lang w:val="el-GR"/>
        </w:rPr>
        <w:t xml:space="preserve"> </w:t>
      </w:r>
      <w:r w:rsidRPr="005511E3">
        <w:rPr>
          <w:b/>
          <w:color w:val="021142"/>
          <w:lang w:val="el-GR"/>
        </w:rPr>
        <w:t>(</w:t>
      </w:r>
      <w:r>
        <w:rPr>
          <w:b/>
          <w:color w:val="021142"/>
        </w:rPr>
        <w:t>CET</w:t>
      </w:r>
      <w:r w:rsidRPr="005511E3">
        <w:rPr>
          <w:b/>
          <w:color w:val="021142"/>
          <w:lang w:val="el-GR"/>
        </w:rPr>
        <w:t>1):</w:t>
      </w:r>
      <w:r w:rsidRPr="005511E3">
        <w:rPr>
          <w:b/>
          <w:color w:val="021142"/>
          <w:spacing w:val="-4"/>
          <w:lang w:val="el-GR"/>
        </w:rPr>
        <w:t xml:space="preserve"> </w:t>
      </w:r>
      <w:r w:rsidRPr="005511E3">
        <w:rPr>
          <w:color w:val="021142"/>
          <w:lang w:val="el-GR"/>
        </w:rPr>
        <w:t>Ο</w:t>
      </w:r>
      <w:r w:rsidRPr="005511E3">
        <w:rPr>
          <w:color w:val="021142"/>
          <w:spacing w:val="-5"/>
          <w:lang w:val="el-GR"/>
        </w:rPr>
        <w:t xml:space="preserve"> </w:t>
      </w:r>
      <w:r w:rsidRPr="005511E3">
        <w:rPr>
          <w:color w:val="021142"/>
          <w:lang w:val="el-GR"/>
        </w:rPr>
        <w:t>λόγος</w:t>
      </w:r>
      <w:r w:rsidRPr="005511E3">
        <w:rPr>
          <w:color w:val="021142"/>
          <w:spacing w:val="-6"/>
          <w:lang w:val="el-GR"/>
        </w:rPr>
        <w:t xml:space="preserve"> </w:t>
      </w:r>
      <w:r w:rsidRPr="005511E3">
        <w:rPr>
          <w:color w:val="021142"/>
          <w:lang w:val="el-GR"/>
        </w:rPr>
        <w:t>των</w:t>
      </w:r>
      <w:r w:rsidRPr="005511E3">
        <w:rPr>
          <w:color w:val="021142"/>
          <w:spacing w:val="-6"/>
          <w:lang w:val="el-GR"/>
        </w:rPr>
        <w:t xml:space="preserve"> </w:t>
      </w:r>
      <w:r w:rsidRPr="005511E3">
        <w:rPr>
          <w:color w:val="021142"/>
          <w:lang w:val="el-GR"/>
        </w:rPr>
        <w:t>εποπτικών</w:t>
      </w:r>
      <w:r w:rsidRPr="005511E3">
        <w:rPr>
          <w:color w:val="021142"/>
          <w:spacing w:val="-5"/>
          <w:lang w:val="el-GR"/>
        </w:rPr>
        <w:t xml:space="preserve"> </w:t>
      </w:r>
      <w:r w:rsidRPr="005511E3">
        <w:rPr>
          <w:color w:val="021142"/>
          <w:lang w:val="el-GR"/>
        </w:rPr>
        <w:t>κεφαλαίων</w:t>
      </w:r>
      <w:r w:rsidRPr="005511E3">
        <w:rPr>
          <w:color w:val="021142"/>
          <w:spacing w:val="-6"/>
          <w:lang w:val="el-GR"/>
        </w:rPr>
        <w:t xml:space="preserve"> </w:t>
      </w:r>
      <w:r w:rsidRPr="005511E3">
        <w:rPr>
          <w:color w:val="021142"/>
          <w:lang w:val="el-GR"/>
        </w:rPr>
        <w:t>κοινών</w:t>
      </w:r>
      <w:r w:rsidRPr="005511E3">
        <w:rPr>
          <w:color w:val="021142"/>
          <w:spacing w:val="-6"/>
          <w:lang w:val="el-GR"/>
        </w:rPr>
        <w:t xml:space="preserve"> </w:t>
      </w:r>
      <w:r w:rsidRPr="005511E3">
        <w:rPr>
          <w:color w:val="021142"/>
          <w:lang w:val="el-GR"/>
        </w:rPr>
        <w:t>μετοχών</w:t>
      </w:r>
      <w:r w:rsidRPr="005511E3">
        <w:rPr>
          <w:color w:val="021142"/>
          <w:spacing w:val="-52"/>
          <w:lang w:val="el-GR"/>
        </w:rPr>
        <w:t xml:space="preserve"> </w:t>
      </w:r>
      <w:r w:rsidRPr="005511E3">
        <w:rPr>
          <w:color w:val="021142"/>
          <w:lang w:val="el-GR"/>
        </w:rPr>
        <w:t>κατηγορίας 1, όπως ορίζονται με τους κανονισμούς (</w:t>
      </w:r>
      <w:r>
        <w:rPr>
          <w:color w:val="021142"/>
        </w:rPr>
        <w:t>EE</w:t>
      </w:r>
      <w:r w:rsidRPr="005511E3">
        <w:rPr>
          <w:color w:val="021142"/>
          <w:lang w:val="el-GR"/>
        </w:rPr>
        <w:t>) Αρ.575/2013 όπως ισχύει, με την εφαρμογή των σχετικών</w:t>
      </w:r>
      <w:r w:rsidRPr="005511E3">
        <w:rPr>
          <w:color w:val="021142"/>
          <w:spacing w:val="-52"/>
          <w:lang w:val="el-GR"/>
        </w:rPr>
        <w:t xml:space="preserve"> </w:t>
      </w:r>
      <w:r w:rsidRPr="005511E3">
        <w:rPr>
          <w:color w:val="021142"/>
          <w:lang w:val="el-GR"/>
        </w:rPr>
        <w:t>μεταβατικών διατάξεων που αφορούν την υπό εξέταση περίοδο, προς το σύνολο του σταθμισμένου ενεργητικού</w:t>
      </w:r>
      <w:r w:rsidRPr="005511E3">
        <w:rPr>
          <w:color w:val="021142"/>
          <w:spacing w:val="-52"/>
          <w:lang w:val="el-GR"/>
        </w:rPr>
        <w:t xml:space="preserve"> </w:t>
      </w:r>
      <w:r w:rsidRPr="005511E3">
        <w:rPr>
          <w:color w:val="021142"/>
          <w:lang w:val="el-GR"/>
        </w:rPr>
        <w:t>(</w:t>
      </w:r>
      <w:r>
        <w:rPr>
          <w:color w:val="021142"/>
        </w:rPr>
        <w:t>Risk</w:t>
      </w:r>
      <w:r w:rsidRPr="005511E3">
        <w:rPr>
          <w:color w:val="021142"/>
          <w:spacing w:val="-1"/>
          <w:lang w:val="el-GR"/>
        </w:rPr>
        <w:t xml:space="preserve"> </w:t>
      </w:r>
      <w:r>
        <w:rPr>
          <w:color w:val="021142"/>
        </w:rPr>
        <w:t>Weighted</w:t>
      </w:r>
      <w:r w:rsidRPr="005511E3">
        <w:rPr>
          <w:color w:val="021142"/>
          <w:lang w:val="el-GR"/>
        </w:rPr>
        <w:t xml:space="preserve"> </w:t>
      </w:r>
      <w:r>
        <w:rPr>
          <w:color w:val="021142"/>
        </w:rPr>
        <w:t>Assets</w:t>
      </w:r>
      <w:r w:rsidRPr="005511E3">
        <w:rPr>
          <w:color w:val="021142"/>
          <w:lang w:val="el-GR"/>
        </w:rPr>
        <w:t xml:space="preserve"> - </w:t>
      </w:r>
      <w:r>
        <w:rPr>
          <w:color w:val="021142"/>
        </w:rPr>
        <w:t>RWA</w:t>
      </w:r>
      <w:r w:rsidRPr="005511E3">
        <w:rPr>
          <w:color w:val="021142"/>
          <w:lang w:val="el-GR"/>
        </w:rPr>
        <w:t>).</w:t>
      </w:r>
    </w:p>
    <w:p w:rsidR="00852D18" w:rsidRPr="005511E3" w:rsidRDefault="005511E3">
      <w:pPr>
        <w:pStyle w:val="a4"/>
        <w:numPr>
          <w:ilvl w:val="0"/>
          <w:numId w:val="3"/>
        </w:numPr>
        <w:tabs>
          <w:tab w:val="left" w:pos="406"/>
        </w:tabs>
        <w:spacing w:before="97" w:line="247" w:lineRule="auto"/>
        <w:ind w:firstLine="0"/>
        <w:rPr>
          <w:lang w:val="el-GR"/>
        </w:rPr>
      </w:pPr>
      <w:r w:rsidRPr="005511E3">
        <w:rPr>
          <w:b/>
          <w:color w:val="021142"/>
          <w:spacing w:val="-1"/>
          <w:lang w:val="el-GR"/>
        </w:rPr>
        <w:t>Δείκτης</w:t>
      </w:r>
      <w:r w:rsidRPr="005511E3">
        <w:rPr>
          <w:b/>
          <w:color w:val="021142"/>
          <w:spacing w:val="-12"/>
          <w:lang w:val="el-GR"/>
        </w:rPr>
        <w:t xml:space="preserve"> </w:t>
      </w:r>
      <w:r w:rsidRPr="005511E3">
        <w:rPr>
          <w:b/>
          <w:color w:val="021142"/>
          <w:spacing w:val="-1"/>
          <w:lang w:val="el-GR"/>
        </w:rPr>
        <w:t>κεφαλαίου</w:t>
      </w:r>
      <w:r w:rsidRPr="005511E3">
        <w:rPr>
          <w:b/>
          <w:color w:val="021142"/>
          <w:spacing w:val="-12"/>
          <w:lang w:val="el-GR"/>
        </w:rPr>
        <w:t xml:space="preserve"> </w:t>
      </w:r>
      <w:r w:rsidRPr="005511E3">
        <w:rPr>
          <w:b/>
          <w:color w:val="021142"/>
          <w:spacing w:val="-1"/>
          <w:lang w:val="el-GR"/>
        </w:rPr>
        <w:t>κοινών</w:t>
      </w:r>
      <w:r w:rsidRPr="005511E3">
        <w:rPr>
          <w:b/>
          <w:color w:val="021142"/>
          <w:spacing w:val="-11"/>
          <w:lang w:val="el-GR"/>
        </w:rPr>
        <w:t xml:space="preserve"> </w:t>
      </w:r>
      <w:r w:rsidRPr="005511E3">
        <w:rPr>
          <w:b/>
          <w:color w:val="021142"/>
          <w:spacing w:val="-1"/>
          <w:lang w:val="el-GR"/>
        </w:rPr>
        <w:t>μετοχών</w:t>
      </w:r>
      <w:r w:rsidRPr="005511E3">
        <w:rPr>
          <w:b/>
          <w:color w:val="021142"/>
          <w:spacing w:val="-12"/>
          <w:lang w:val="el-GR"/>
        </w:rPr>
        <w:t xml:space="preserve"> </w:t>
      </w:r>
      <w:r w:rsidRPr="005511E3">
        <w:rPr>
          <w:b/>
          <w:color w:val="021142"/>
          <w:spacing w:val="-1"/>
          <w:lang w:val="el-GR"/>
        </w:rPr>
        <w:t>της</w:t>
      </w:r>
      <w:r w:rsidRPr="005511E3">
        <w:rPr>
          <w:b/>
          <w:color w:val="021142"/>
          <w:spacing w:val="-11"/>
          <w:lang w:val="el-GR"/>
        </w:rPr>
        <w:t xml:space="preserve"> </w:t>
      </w:r>
      <w:r w:rsidRPr="005511E3">
        <w:rPr>
          <w:b/>
          <w:color w:val="021142"/>
          <w:spacing w:val="-1"/>
          <w:lang w:val="el-GR"/>
        </w:rPr>
        <w:t>κατηγορίας</w:t>
      </w:r>
      <w:r w:rsidRPr="005511E3">
        <w:rPr>
          <w:b/>
          <w:color w:val="021142"/>
          <w:spacing w:val="-12"/>
          <w:lang w:val="el-GR"/>
        </w:rPr>
        <w:t xml:space="preserve"> </w:t>
      </w:r>
      <w:r w:rsidRPr="005511E3">
        <w:rPr>
          <w:b/>
          <w:color w:val="021142"/>
          <w:lang w:val="el-GR"/>
        </w:rPr>
        <w:t>1</w:t>
      </w:r>
      <w:r w:rsidRPr="005511E3">
        <w:rPr>
          <w:b/>
          <w:color w:val="021142"/>
          <w:spacing w:val="-11"/>
          <w:lang w:val="el-GR"/>
        </w:rPr>
        <w:t xml:space="preserve"> </w:t>
      </w:r>
      <w:r w:rsidRPr="005511E3">
        <w:rPr>
          <w:b/>
          <w:color w:val="021142"/>
          <w:lang w:val="el-GR"/>
        </w:rPr>
        <w:t>(Πλήρης</w:t>
      </w:r>
      <w:r w:rsidRPr="005511E3">
        <w:rPr>
          <w:b/>
          <w:color w:val="021142"/>
          <w:spacing w:val="-12"/>
          <w:lang w:val="el-GR"/>
        </w:rPr>
        <w:t xml:space="preserve"> </w:t>
      </w:r>
      <w:r w:rsidRPr="005511E3">
        <w:rPr>
          <w:b/>
          <w:color w:val="021142"/>
          <w:lang w:val="el-GR"/>
        </w:rPr>
        <w:t>εφαρμογή):</w:t>
      </w:r>
      <w:r w:rsidRPr="005511E3">
        <w:rPr>
          <w:b/>
          <w:color w:val="021142"/>
          <w:spacing w:val="-10"/>
          <w:lang w:val="el-GR"/>
        </w:rPr>
        <w:t xml:space="preserve"> </w:t>
      </w:r>
      <w:r w:rsidRPr="005511E3">
        <w:rPr>
          <w:color w:val="021142"/>
          <w:lang w:val="el-GR"/>
        </w:rPr>
        <w:t>Ο</w:t>
      </w:r>
      <w:r w:rsidRPr="005511E3">
        <w:rPr>
          <w:color w:val="021142"/>
          <w:spacing w:val="-12"/>
          <w:lang w:val="el-GR"/>
        </w:rPr>
        <w:t xml:space="preserve"> </w:t>
      </w:r>
      <w:r w:rsidRPr="005511E3">
        <w:rPr>
          <w:color w:val="021142"/>
          <w:lang w:val="el-GR"/>
        </w:rPr>
        <w:t>λόγος</w:t>
      </w:r>
      <w:r w:rsidRPr="005511E3">
        <w:rPr>
          <w:color w:val="021142"/>
          <w:spacing w:val="-12"/>
          <w:lang w:val="el-GR"/>
        </w:rPr>
        <w:t xml:space="preserve"> </w:t>
      </w:r>
      <w:r w:rsidRPr="005511E3">
        <w:rPr>
          <w:color w:val="021142"/>
          <w:lang w:val="el-GR"/>
        </w:rPr>
        <w:t>των</w:t>
      </w:r>
      <w:r w:rsidRPr="005511E3">
        <w:rPr>
          <w:color w:val="021142"/>
          <w:spacing w:val="-11"/>
          <w:lang w:val="el-GR"/>
        </w:rPr>
        <w:t xml:space="preserve"> </w:t>
      </w:r>
      <w:r w:rsidRPr="005511E3">
        <w:rPr>
          <w:color w:val="021142"/>
          <w:lang w:val="el-GR"/>
        </w:rPr>
        <w:t>εποπτικών</w:t>
      </w:r>
      <w:r w:rsidRPr="005511E3">
        <w:rPr>
          <w:color w:val="021142"/>
          <w:spacing w:val="-12"/>
          <w:lang w:val="el-GR"/>
        </w:rPr>
        <w:t xml:space="preserve"> </w:t>
      </w:r>
      <w:r w:rsidRPr="005511E3">
        <w:rPr>
          <w:color w:val="021142"/>
          <w:lang w:val="el-GR"/>
        </w:rPr>
        <w:t>κεφαλαίων</w:t>
      </w:r>
      <w:r w:rsidRPr="005511E3">
        <w:rPr>
          <w:color w:val="021142"/>
          <w:spacing w:val="-52"/>
          <w:lang w:val="el-GR"/>
        </w:rPr>
        <w:t xml:space="preserve"> </w:t>
      </w:r>
      <w:r w:rsidRPr="005511E3">
        <w:rPr>
          <w:color w:val="021142"/>
          <w:lang w:val="el-GR"/>
        </w:rPr>
        <w:t>κοινών μετοχών της κατηγορίας 1, όπως ορίζονται από τον κανονισμό (</w:t>
      </w:r>
      <w:r>
        <w:rPr>
          <w:color w:val="021142"/>
        </w:rPr>
        <w:t>EE</w:t>
      </w:r>
      <w:r w:rsidRPr="005511E3">
        <w:rPr>
          <w:color w:val="021142"/>
          <w:lang w:val="el-GR"/>
        </w:rPr>
        <w:t>) Αρ.575/2013 όπως ισχύει, χωρίς την</w:t>
      </w:r>
      <w:r w:rsidRPr="005511E3">
        <w:rPr>
          <w:color w:val="021142"/>
          <w:spacing w:val="1"/>
          <w:lang w:val="el-GR"/>
        </w:rPr>
        <w:t xml:space="preserve"> </w:t>
      </w:r>
      <w:r w:rsidRPr="005511E3">
        <w:rPr>
          <w:color w:val="021142"/>
          <w:lang w:val="el-GR"/>
        </w:rPr>
        <w:t>εφαρμογή</w:t>
      </w:r>
      <w:r w:rsidRPr="005511E3">
        <w:rPr>
          <w:color w:val="021142"/>
          <w:spacing w:val="-7"/>
          <w:lang w:val="el-GR"/>
        </w:rPr>
        <w:t xml:space="preserve"> </w:t>
      </w:r>
      <w:r w:rsidRPr="005511E3">
        <w:rPr>
          <w:color w:val="021142"/>
          <w:lang w:val="el-GR"/>
        </w:rPr>
        <w:t>των</w:t>
      </w:r>
      <w:r w:rsidRPr="005511E3">
        <w:rPr>
          <w:color w:val="021142"/>
          <w:spacing w:val="-7"/>
          <w:lang w:val="el-GR"/>
        </w:rPr>
        <w:t xml:space="preserve"> </w:t>
      </w:r>
      <w:r w:rsidRPr="005511E3">
        <w:rPr>
          <w:color w:val="021142"/>
          <w:lang w:val="el-GR"/>
        </w:rPr>
        <w:t>σχετικών</w:t>
      </w:r>
      <w:r w:rsidRPr="005511E3">
        <w:rPr>
          <w:color w:val="021142"/>
          <w:spacing w:val="-6"/>
          <w:lang w:val="el-GR"/>
        </w:rPr>
        <w:t xml:space="preserve"> </w:t>
      </w:r>
      <w:r w:rsidRPr="005511E3">
        <w:rPr>
          <w:color w:val="021142"/>
          <w:lang w:val="el-GR"/>
        </w:rPr>
        <w:t>μεταβατικών</w:t>
      </w:r>
      <w:r w:rsidRPr="005511E3">
        <w:rPr>
          <w:color w:val="021142"/>
          <w:spacing w:val="-7"/>
          <w:lang w:val="el-GR"/>
        </w:rPr>
        <w:t xml:space="preserve"> </w:t>
      </w:r>
      <w:r w:rsidRPr="005511E3">
        <w:rPr>
          <w:color w:val="021142"/>
          <w:lang w:val="el-GR"/>
        </w:rPr>
        <w:t>διατάξεων</w:t>
      </w:r>
      <w:r w:rsidRPr="005511E3">
        <w:rPr>
          <w:color w:val="021142"/>
          <w:spacing w:val="-7"/>
          <w:lang w:val="el-GR"/>
        </w:rPr>
        <w:t xml:space="preserve"> </w:t>
      </w:r>
      <w:r w:rsidRPr="005511E3">
        <w:rPr>
          <w:color w:val="021142"/>
          <w:lang w:val="el-GR"/>
        </w:rPr>
        <w:t>προς</w:t>
      </w:r>
      <w:r w:rsidRPr="005511E3">
        <w:rPr>
          <w:color w:val="021142"/>
          <w:spacing w:val="-6"/>
          <w:lang w:val="el-GR"/>
        </w:rPr>
        <w:t xml:space="preserve"> </w:t>
      </w:r>
      <w:r w:rsidRPr="005511E3">
        <w:rPr>
          <w:color w:val="021142"/>
          <w:lang w:val="el-GR"/>
        </w:rPr>
        <w:t>το</w:t>
      </w:r>
      <w:r w:rsidRPr="005511E3">
        <w:rPr>
          <w:color w:val="021142"/>
          <w:spacing w:val="-7"/>
          <w:lang w:val="el-GR"/>
        </w:rPr>
        <w:t xml:space="preserve"> </w:t>
      </w:r>
      <w:r w:rsidRPr="005511E3">
        <w:rPr>
          <w:color w:val="021142"/>
          <w:lang w:val="el-GR"/>
        </w:rPr>
        <w:t>σύνολο</w:t>
      </w:r>
      <w:r w:rsidRPr="005511E3">
        <w:rPr>
          <w:color w:val="021142"/>
          <w:spacing w:val="-7"/>
          <w:lang w:val="el-GR"/>
        </w:rPr>
        <w:t xml:space="preserve"> </w:t>
      </w:r>
      <w:r w:rsidRPr="005511E3">
        <w:rPr>
          <w:color w:val="021142"/>
          <w:lang w:val="el-GR"/>
        </w:rPr>
        <w:t>του</w:t>
      </w:r>
      <w:r w:rsidRPr="005511E3">
        <w:rPr>
          <w:color w:val="021142"/>
          <w:spacing w:val="-6"/>
          <w:lang w:val="el-GR"/>
        </w:rPr>
        <w:t xml:space="preserve"> </w:t>
      </w:r>
      <w:r w:rsidRPr="005511E3">
        <w:rPr>
          <w:color w:val="021142"/>
          <w:lang w:val="el-GR"/>
        </w:rPr>
        <w:t>σταθμισμένου</w:t>
      </w:r>
      <w:r w:rsidRPr="005511E3">
        <w:rPr>
          <w:color w:val="021142"/>
          <w:spacing w:val="-7"/>
          <w:lang w:val="el-GR"/>
        </w:rPr>
        <w:t xml:space="preserve"> </w:t>
      </w:r>
      <w:r w:rsidRPr="005511E3">
        <w:rPr>
          <w:color w:val="021142"/>
          <w:lang w:val="el-GR"/>
        </w:rPr>
        <w:t>ενεργητικού</w:t>
      </w:r>
      <w:r w:rsidRPr="005511E3">
        <w:rPr>
          <w:color w:val="021142"/>
          <w:spacing w:val="-6"/>
          <w:lang w:val="el-GR"/>
        </w:rPr>
        <w:t xml:space="preserve"> </w:t>
      </w:r>
      <w:r w:rsidRPr="005511E3">
        <w:rPr>
          <w:color w:val="021142"/>
          <w:lang w:val="el-GR"/>
        </w:rPr>
        <w:t>(</w:t>
      </w:r>
      <w:r>
        <w:rPr>
          <w:color w:val="021142"/>
        </w:rPr>
        <w:t>RWA</w:t>
      </w:r>
      <w:r w:rsidRPr="005511E3">
        <w:rPr>
          <w:color w:val="021142"/>
          <w:lang w:val="el-GR"/>
        </w:rPr>
        <w:t>).</w:t>
      </w:r>
    </w:p>
    <w:p w:rsidR="00D0213E" w:rsidRPr="00D0213E" w:rsidRDefault="005511E3" w:rsidP="00D0213E">
      <w:pPr>
        <w:pStyle w:val="a4"/>
        <w:numPr>
          <w:ilvl w:val="0"/>
          <w:numId w:val="3"/>
        </w:numPr>
        <w:tabs>
          <w:tab w:val="left" w:pos="406"/>
        </w:tabs>
        <w:spacing w:before="101"/>
        <w:ind w:left="405" w:right="0" w:hanging="146"/>
        <w:rPr>
          <w:lang w:val="el-GR"/>
        </w:rPr>
      </w:pPr>
      <w:r w:rsidRPr="005511E3">
        <w:rPr>
          <w:b/>
          <w:color w:val="021142"/>
          <w:lang w:val="el-GR"/>
        </w:rPr>
        <w:t>Δείκτης</w:t>
      </w:r>
      <w:r w:rsidRPr="005511E3">
        <w:rPr>
          <w:b/>
          <w:color w:val="021142"/>
          <w:spacing w:val="-13"/>
          <w:lang w:val="el-GR"/>
        </w:rPr>
        <w:t xml:space="preserve"> </w:t>
      </w:r>
      <w:r w:rsidRPr="005511E3">
        <w:rPr>
          <w:b/>
          <w:color w:val="021142"/>
          <w:lang w:val="el-GR"/>
        </w:rPr>
        <w:t>Κόστους</w:t>
      </w:r>
      <w:r w:rsidRPr="005511E3">
        <w:rPr>
          <w:b/>
          <w:color w:val="021142"/>
          <w:spacing w:val="-12"/>
          <w:lang w:val="el-GR"/>
        </w:rPr>
        <w:t xml:space="preserve"> </w:t>
      </w:r>
      <w:r w:rsidRPr="005511E3">
        <w:rPr>
          <w:b/>
          <w:color w:val="021142"/>
          <w:lang w:val="el-GR"/>
        </w:rPr>
        <w:t>προς</w:t>
      </w:r>
      <w:r w:rsidRPr="005511E3">
        <w:rPr>
          <w:b/>
          <w:color w:val="021142"/>
          <w:spacing w:val="-12"/>
          <w:lang w:val="el-GR"/>
        </w:rPr>
        <w:t xml:space="preserve"> </w:t>
      </w:r>
      <w:r w:rsidRPr="005511E3">
        <w:rPr>
          <w:b/>
          <w:color w:val="021142"/>
          <w:lang w:val="el-GR"/>
        </w:rPr>
        <w:t>Έσοδα:</w:t>
      </w:r>
      <w:r w:rsidRPr="005511E3">
        <w:rPr>
          <w:b/>
          <w:color w:val="021142"/>
          <w:spacing w:val="-13"/>
          <w:lang w:val="el-GR"/>
        </w:rPr>
        <w:t xml:space="preserve"> </w:t>
      </w:r>
      <w:r w:rsidRPr="005511E3">
        <w:rPr>
          <w:color w:val="021142"/>
          <w:lang w:val="el-GR"/>
        </w:rPr>
        <w:t>Ο</w:t>
      </w:r>
      <w:r w:rsidRPr="005511E3">
        <w:rPr>
          <w:color w:val="021142"/>
          <w:spacing w:val="-12"/>
          <w:lang w:val="el-GR"/>
        </w:rPr>
        <w:t xml:space="preserve"> </w:t>
      </w:r>
      <w:r w:rsidRPr="005511E3">
        <w:rPr>
          <w:color w:val="021142"/>
          <w:lang w:val="el-GR"/>
        </w:rPr>
        <w:t>λόγος</w:t>
      </w:r>
      <w:r w:rsidRPr="005511E3">
        <w:rPr>
          <w:color w:val="021142"/>
          <w:spacing w:val="-13"/>
          <w:lang w:val="el-GR"/>
        </w:rPr>
        <w:t xml:space="preserve"> </w:t>
      </w:r>
      <w:r w:rsidRPr="005511E3">
        <w:rPr>
          <w:color w:val="021142"/>
          <w:lang w:val="el-GR"/>
        </w:rPr>
        <w:t>των</w:t>
      </w:r>
      <w:r w:rsidRPr="005511E3">
        <w:rPr>
          <w:color w:val="021142"/>
          <w:spacing w:val="-13"/>
          <w:lang w:val="el-GR"/>
        </w:rPr>
        <w:t xml:space="preserve"> </w:t>
      </w:r>
      <w:r w:rsidRPr="005511E3">
        <w:rPr>
          <w:color w:val="021142"/>
          <w:lang w:val="el-GR"/>
        </w:rPr>
        <w:t>λειτουργικών</w:t>
      </w:r>
      <w:r w:rsidRPr="005511E3">
        <w:rPr>
          <w:color w:val="021142"/>
          <w:spacing w:val="-13"/>
          <w:lang w:val="el-GR"/>
        </w:rPr>
        <w:t xml:space="preserve"> </w:t>
      </w:r>
      <w:r w:rsidRPr="005511E3">
        <w:rPr>
          <w:color w:val="021142"/>
          <w:lang w:val="el-GR"/>
        </w:rPr>
        <w:t>εξόδων</w:t>
      </w:r>
      <w:r w:rsidRPr="005511E3">
        <w:rPr>
          <w:color w:val="021142"/>
          <w:spacing w:val="-12"/>
          <w:lang w:val="el-GR"/>
        </w:rPr>
        <w:t xml:space="preserve"> </w:t>
      </w:r>
      <w:r w:rsidRPr="005511E3">
        <w:rPr>
          <w:color w:val="021142"/>
          <w:lang w:val="el-GR"/>
        </w:rPr>
        <w:t>προς</w:t>
      </w:r>
      <w:r w:rsidRPr="005511E3">
        <w:rPr>
          <w:color w:val="021142"/>
          <w:spacing w:val="-13"/>
          <w:lang w:val="el-GR"/>
        </w:rPr>
        <w:t xml:space="preserve"> </w:t>
      </w:r>
      <w:r w:rsidRPr="005511E3">
        <w:rPr>
          <w:color w:val="021142"/>
          <w:lang w:val="el-GR"/>
        </w:rPr>
        <w:t>τα</w:t>
      </w:r>
      <w:r w:rsidRPr="005511E3">
        <w:rPr>
          <w:color w:val="021142"/>
          <w:spacing w:val="-13"/>
          <w:lang w:val="el-GR"/>
        </w:rPr>
        <w:t xml:space="preserve"> </w:t>
      </w:r>
      <w:r w:rsidRPr="005511E3">
        <w:rPr>
          <w:color w:val="021142"/>
          <w:lang w:val="el-GR"/>
        </w:rPr>
        <w:t>λειτουργικά</w:t>
      </w:r>
      <w:r w:rsidRPr="005511E3">
        <w:rPr>
          <w:color w:val="021142"/>
          <w:spacing w:val="-12"/>
          <w:lang w:val="el-GR"/>
        </w:rPr>
        <w:t xml:space="preserve"> </w:t>
      </w:r>
      <w:r w:rsidRPr="005511E3">
        <w:rPr>
          <w:color w:val="021142"/>
          <w:lang w:val="el-GR"/>
        </w:rPr>
        <w:t>έσοδα.</w:t>
      </w:r>
    </w:p>
    <w:p w:rsidR="00D0213E" w:rsidRPr="00D0213E" w:rsidRDefault="00D0213E" w:rsidP="00D0213E">
      <w:pPr>
        <w:pStyle w:val="a4"/>
        <w:numPr>
          <w:ilvl w:val="0"/>
          <w:numId w:val="3"/>
        </w:numPr>
        <w:tabs>
          <w:tab w:val="left" w:pos="406"/>
        </w:tabs>
        <w:spacing w:before="101"/>
        <w:ind w:left="405" w:right="0" w:hanging="146"/>
        <w:rPr>
          <w:lang w:val="el-GR"/>
        </w:rPr>
      </w:pPr>
      <w:r w:rsidRPr="00D0213E">
        <w:rPr>
          <w:b/>
          <w:bCs/>
          <w:color w:val="021142"/>
          <w:spacing w:val="-1"/>
          <w:lang w:val="el-GR"/>
        </w:rPr>
        <w:t>Δείκτης Κόστους προς Οργανικά Έσοδα:</w:t>
      </w:r>
      <w:r w:rsidRPr="00D0213E">
        <w:rPr>
          <w:rFonts w:ascii="Calibri" w:hAnsi="Calibri"/>
          <w:bdr w:val="none" w:sz="0" w:space="0" w:color="auto" w:frame="1"/>
          <w:lang w:val="el-GR" w:eastAsia="el-GR"/>
        </w:rPr>
        <w:t xml:space="preserve"> </w:t>
      </w:r>
      <w:r w:rsidRPr="00D0213E">
        <w:rPr>
          <w:color w:val="021142"/>
          <w:spacing w:val="-1"/>
          <w:lang w:val="el-GR"/>
        </w:rPr>
        <w:t>Ο λόγος των λειτουργικών εξόδων προς τα οργανικά λειτουργικά έσοδα. Τα οργανικά λειτουργικά έσοδα είναι το σύνολο των καθαρών εσόδων από τόκους, των καθαρών εσόδων από τραπεζικές αμοιβές και προμήθειες και των εσόδων από μη τραπεζικές υπηρεσίες.</w:t>
      </w:r>
    </w:p>
    <w:p w:rsidR="004673FF" w:rsidRPr="004673FF" w:rsidRDefault="005511E3" w:rsidP="004673FF">
      <w:pPr>
        <w:pStyle w:val="a4"/>
        <w:numPr>
          <w:ilvl w:val="0"/>
          <w:numId w:val="3"/>
        </w:numPr>
        <w:tabs>
          <w:tab w:val="left" w:pos="407"/>
        </w:tabs>
        <w:spacing w:before="96" w:line="242" w:lineRule="auto"/>
        <w:ind w:right="299" w:firstLine="0"/>
        <w:rPr>
          <w:lang w:val="el-GR"/>
        </w:rPr>
      </w:pPr>
      <w:r w:rsidRPr="005511E3">
        <w:rPr>
          <w:b/>
          <w:color w:val="021142"/>
          <w:lang w:val="el-GR"/>
        </w:rPr>
        <w:t>Δείκτης</w:t>
      </w:r>
      <w:r w:rsidRPr="005511E3">
        <w:rPr>
          <w:b/>
          <w:color w:val="021142"/>
          <w:spacing w:val="-11"/>
          <w:lang w:val="el-GR"/>
        </w:rPr>
        <w:t xml:space="preserve"> </w:t>
      </w:r>
      <w:r>
        <w:rPr>
          <w:b/>
          <w:color w:val="021142"/>
        </w:rPr>
        <w:t>NPEs</w:t>
      </w:r>
      <w:r w:rsidRPr="005511E3">
        <w:rPr>
          <w:b/>
          <w:color w:val="021142"/>
          <w:lang w:val="el-GR"/>
        </w:rPr>
        <w:t>:</w:t>
      </w:r>
      <w:r w:rsidRPr="005511E3">
        <w:rPr>
          <w:b/>
          <w:color w:val="021142"/>
          <w:spacing w:val="-11"/>
          <w:lang w:val="el-GR"/>
        </w:rPr>
        <w:t xml:space="preserve"> </w:t>
      </w:r>
      <w:r w:rsidRPr="005511E3">
        <w:rPr>
          <w:color w:val="021142"/>
          <w:lang w:val="el-GR"/>
        </w:rPr>
        <w:t>Ο</w:t>
      </w:r>
      <w:r w:rsidRPr="005511E3">
        <w:rPr>
          <w:color w:val="021142"/>
          <w:spacing w:val="-11"/>
          <w:lang w:val="el-GR"/>
        </w:rPr>
        <w:t xml:space="preserve"> </w:t>
      </w:r>
      <w:r w:rsidRPr="005511E3">
        <w:rPr>
          <w:color w:val="021142"/>
          <w:lang w:val="el-GR"/>
        </w:rPr>
        <w:t>λόγος</w:t>
      </w:r>
      <w:r w:rsidRPr="005511E3">
        <w:rPr>
          <w:color w:val="021142"/>
          <w:spacing w:val="-11"/>
          <w:lang w:val="el-GR"/>
        </w:rPr>
        <w:t xml:space="preserve"> </w:t>
      </w:r>
      <w:r w:rsidRPr="005511E3">
        <w:rPr>
          <w:color w:val="021142"/>
          <w:lang w:val="el-GR"/>
        </w:rPr>
        <w:t>των</w:t>
      </w:r>
      <w:r w:rsidRPr="005511E3">
        <w:rPr>
          <w:color w:val="021142"/>
          <w:spacing w:val="-11"/>
          <w:lang w:val="el-GR"/>
        </w:rPr>
        <w:t xml:space="preserve"> </w:t>
      </w:r>
      <w:r>
        <w:rPr>
          <w:color w:val="021142"/>
        </w:rPr>
        <w:t>NPEs</w:t>
      </w:r>
      <w:r w:rsidRPr="005511E3">
        <w:rPr>
          <w:color w:val="021142"/>
          <w:spacing w:val="-10"/>
          <w:lang w:val="el-GR"/>
        </w:rPr>
        <w:t xml:space="preserve"> </w:t>
      </w:r>
      <w:r w:rsidRPr="005511E3">
        <w:rPr>
          <w:color w:val="021142"/>
          <w:lang w:val="el-GR"/>
        </w:rPr>
        <w:t>προς</w:t>
      </w:r>
      <w:r w:rsidRPr="005511E3">
        <w:rPr>
          <w:color w:val="021142"/>
          <w:spacing w:val="-11"/>
          <w:lang w:val="el-GR"/>
        </w:rPr>
        <w:t xml:space="preserve"> </w:t>
      </w:r>
      <w:r w:rsidRPr="005511E3">
        <w:rPr>
          <w:color w:val="021142"/>
          <w:lang w:val="el-GR"/>
        </w:rPr>
        <w:t>το</w:t>
      </w:r>
      <w:r w:rsidRPr="005511E3">
        <w:rPr>
          <w:color w:val="021142"/>
          <w:spacing w:val="-11"/>
          <w:lang w:val="el-GR"/>
        </w:rPr>
        <w:t xml:space="preserve"> </w:t>
      </w:r>
      <w:r w:rsidRPr="005511E3">
        <w:rPr>
          <w:color w:val="021142"/>
          <w:lang w:val="el-GR"/>
        </w:rPr>
        <w:t>σύνολο</w:t>
      </w:r>
      <w:r w:rsidRPr="005511E3">
        <w:rPr>
          <w:color w:val="021142"/>
          <w:spacing w:val="-11"/>
          <w:lang w:val="el-GR"/>
        </w:rPr>
        <w:t xml:space="preserve"> </w:t>
      </w:r>
      <w:r w:rsidRPr="005511E3">
        <w:rPr>
          <w:color w:val="021142"/>
          <w:lang w:val="el-GR"/>
        </w:rPr>
        <w:t>των</w:t>
      </w:r>
      <w:r w:rsidRPr="005511E3">
        <w:rPr>
          <w:color w:val="021142"/>
          <w:spacing w:val="-11"/>
          <w:lang w:val="el-GR"/>
        </w:rPr>
        <w:t xml:space="preserve"> </w:t>
      </w:r>
      <w:r w:rsidRPr="005511E3">
        <w:rPr>
          <w:color w:val="021142"/>
          <w:lang w:val="el-GR"/>
        </w:rPr>
        <w:t>δανείων</w:t>
      </w:r>
      <w:r w:rsidRPr="005511E3">
        <w:rPr>
          <w:color w:val="021142"/>
          <w:spacing w:val="-11"/>
          <w:lang w:val="el-GR"/>
        </w:rPr>
        <w:t xml:space="preserve"> </w:t>
      </w:r>
      <w:r w:rsidRPr="005511E3">
        <w:rPr>
          <w:color w:val="021142"/>
          <w:lang w:val="el-GR"/>
        </w:rPr>
        <w:t>και</w:t>
      </w:r>
      <w:r w:rsidRPr="005511E3">
        <w:rPr>
          <w:color w:val="021142"/>
          <w:spacing w:val="-11"/>
          <w:lang w:val="el-GR"/>
        </w:rPr>
        <w:t xml:space="preserve"> </w:t>
      </w:r>
      <w:r w:rsidRPr="005511E3">
        <w:rPr>
          <w:color w:val="021142"/>
          <w:lang w:val="el-GR"/>
        </w:rPr>
        <w:t>απαιτήσεων</w:t>
      </w:r>
      <w:r w:rsidRPr="005511E3">
        <w:rPr>
          <w:color w:val="021142"/>
          <w:spacing w:val="-11"/>
          <w:lang w:val="el-GR"/>
        </w:rPr>
        <w:t xml:space="preserve"> </w:t>
      </w:r>
      <w:r w:rsidRPr="005511E3">
        <w:rPr>
          <w:color w:val="021142"/>
          <w:lang w:val="el-GR"/>
        </w:rPr>
        <w:t>από</w:t>
      </w:r>
      <w:r w:rsidRPr="005511E3">
        <w:rPr>
          <w:color w:val="021142"/>
          <w:spacing w:val="-11"/>
          <w:lang w:val="el-GR"/>
        </w:rPr>
        <w:t xml:space="preserve"> </w:t>
      </w:r>
      <w:r w:rsidRPr="005511E3">
        <w:rPr>
          <w:color w:val="021142"/>
          <w:lang w:val="el-GR"/>
        </w:rPr>
        <w:t>πελάτες</w:t>
      </w:r>
      <w:r w:rsidRPr="005511E3">
        <w:rPr>
          <w:color w:val="021142"/>
          <w:spacing w:val="-11"/>
          <w:lang w:val="el-GR"/>
        </w:rPr>
        <w:t xml:space="preserve"> </w:t>
      </w:r>
      <w:r w:rsidRPr="005511E3">
        <w:rPr>
          <w:color w:val="021142"/>
          <w:lang w:val="el-GR"/>
        </w:rPr>
        <w:t>(προ</w:t>
      </w:r>
      <w:r w:rsidRPr="005511E3">
        <w:rPr>
          <w:color w:val="021142"/>
          <w:spacing w:val="-11"/>
          <w:lang w:val="el-GR"/>
        </w:rPr>
        <w:t xml:space="preserve"> </w:t>
      </w:r>
      <w:r w:rsidRPr="005511E3">
        <w:rPr>
          <w:color w:val="021142"/>
          <w:lang w:val="el-GR"/>
        </w:rPr>
        <w:t>προβλέψεων),</w:t>
      </w:r>
      <w:r w:rsidRPr="005511E3">
        <w:rPr>
          <w:color w:val="021142"/>
          <w:spacing w:val="-52"/>
          <w:lang w:val="el-GR"/>
        </w:rPr>
        <w:t xml:space="preserve"> </w:t>
      </w:r>
      <w:r w:rsidRPr="005511E3">
        <w:rPr>
          <w:color w:val="021142"/>
          <w:lang w:val="el-GR"/>
        </w:rPr>
        <w:t>που</w:t>
      </w:r>
      <w:r w:rsidRPr="005511E3">
        <w:rPr>
          <w:color w:val="021142"/>
          <w:spacing w:val="-2"/>
          <w:lang w:val="el-GR"/>
        </w:rPr>
        <w:t xml:space="preserve"> </w:t>
      </w:r>
      <w:proofErr w:type="spellStart"/>
      <w:r w:rsidRPr="005511E3">
        <w:rPr>
          <w:color w:val="021142"/>
          <w:lang w:val="el-GR"/>
        </w:rPr>
        <w:t>επιμετρώνται</w:t>
      </w:r>
      <w:proofErr w:type="spellEnd"/>
      <w:r w:rsidRPr="005511E3">
        <w:rPr>
          <w:color w:val="021142"/>
          <w:spacing w:val="-1"/>
          <w:lang w:val="el-GR"/>
        </w:rPr>
        <w:t xml:space="preserve"> </w:t>
      </w:r>
      <w:r w:rsidRPr="005511E3">
        <w:rPr>
          <w:color w:val="021142"/>
          <w:lang w:val="el-GR"/>
        </w:rPr>
        <w:t>στο</w:t>
      </w:r>
      <w:r w:rsidRPr="005511E3">
        <w:rPr>
          <w:color w:val="021142"/>
          <w:spacing w:val="-2"/>
          <w:lang w:val="el-GR"/>
        </w:rPr>
        <w:t xml:space="preserve"> </w:t>
      </w:r>
      <w:proofErr w:type="spellStart"/>
      <w:r w:rsidRPr="005511E3">
        <w:rPr>
          <w:color w:val="021142"/>
          <w:lang w:val="el-GR"/>
        </w:rPr>
        <w:t>αποσβέσιμο</w:t>
      </w:r>
      <w:proofErr w:type="spellEnd"/>
      <w:r w:rsidRPr="005511E3">
        <w:rPr>
          <w:color w:val="021142"/>
          <w:spacing w:val="-1"/>
          <w:lang w:val="el-GR"/>
        </w:rPr>
        <w:t xml:space="preserve"> </w:t>
      </w:r>
      <w:r w:rsidRPr="005511E3">
        <w:rPr>
          <w:color w:val="021142"/>
          <w:lang w:val="el-GR"/>
        </w:rPr>
        <w:t>κόστος</w:t>
      </w:r>
      <w:r w:rsidRPr="005511E3">
        <w:rPr>
          <w:color w:val="021142"/>
          <w:spacing w:val="-2"/>
          <w:lang w:val="el-GR"/>
        </w:rPr>
        <w:t xml:space="preserve"> </w:t>
      </w:r>
      <w:r w:rsidRPr="005511E3">
        <w:rPr>
          <w:color w:val="021142"/>
          <w:lang w:val="el-GR"/>
        </w:rPr>
        <w:t>στο</w:t>
      </w:r>
      <w:r w:rsidRPr="005511E3">
        <w:rPr>
          <w:color w:val="021142"/>
          <w:spacing w:val="-1"/>
          <w:lang w:val="el-GR"/>
        </w:rPr>
        <w:t xml:space="preserve"> </w:t>
      </w:r>
      <w:r w:rsidRPr="005511E3">
        <w:rPr>
          <w:color w:val="021142"/>
          <w:lang w:val="el-GR"/>
        </w:rPr>
        <w:t>τέλος</w:t>
      </w:r>
      <w:r w:rsidRPr="005511E3">
        <w:rPr>
          <w:color w:val="021142"/>
          <w:spacing w:val="-2"/>
          <w:lang w:val="el-GR"/>
        </w:rPr>
        <w:t xml:space="preserve"> </w:t>
      </w:r>
      <w:r w:rsidRPr="005511E3">
        <w:rPr>
          <w:color w:val="021142"/>
          <w:lang w:val="el-GR"/>
        </w:rPr>
        <w:t>της</w:t>
      </w:r>
      <w:r w:rsidRPr="005511E3">
        <w:rPr>
          <w:color w:val="021142"/>
          <w:spacing w:val="-1"/>
          <w:lang w:val="el-GR"/>
        </w:rPr>
        <w:t xml:space="preserve"> </w:t>
      </w:r>
      <w:r w:rsidRPr="005511E3">
        <w:rPr>
          <w:color w:val="021142"/>
          <w:lang w:val="el-GR"/>
        </w:rPr>
        <w:t>υπό</w:t>
      </w:r>
      <w:r w:rsidRPr="005511E3">
        <w:rPr>
          <w:color w:val="021142"/>
          <w:spacing w:val="-1"/>
          <w:lang w:val="el-GR"/>
        </w:rPr>
        <w:t xml:space="preserve"> </w:t>
      </w:r>
      <w:r w:rsidRPr="005511E3">
        <w:rPr>
          <w:color w:val="021142"/>
          <w:lang w:val="el-GR"/>
        </w:rPr>
        <w:t>εξέταση</w:t>
      </w:r>
      <w:r w:rsidRPr="005511E3">
        <w:rPr>
          <w:color w:val="021142"/>
          <w:spacing w:val="-2"/>
          <w:lang w:val="el-GR"/>
        </w:rPr>
        <w:t xml:space="preserve"> </w:t>
      </w:r>
      <w:r w:rsidRPr="005511E3">
        <w:rPr>
          <w:color w:val="021142"/>
          <w:lang w:val="el-GR"/>
        </w:rPr>
        <w:t>περιόδου.</w:t>
      </w:r>
    </w:p>
    <w:p w:rsidR="00F920EB" w:rsidRPr="004673FF" w:rsidRDefault="004673FF" w:rsidP="004673FF">
      <w:pPr>
        <w:pStyle w:val="a4"/>
        <w:numPr>
          <w:ilvl w:val="0"/>
          <w:numId w:val="3"/>
        </w:numPr>
        <w:tabs>
          <w:tab w:val="left" w:pos="407"/>
        </w:tabs>
        <w:spacing w:before="96" w:line="242" w:lineRule="auto"/>
        <w:ind w:right="299" w:firstLine="0"/>
        <w:rPr>
          <w:lang w:val="el-GR"/>
        </w:rPr>
      </w:pPr>
      <w:r w:rsidRPr="004673FF">
        <w:rPr>
          <w:b/>
          <w:color w:val="021142"/>
          <w:lang w:val="el-GR"/>
        </w:rPr>
        <w:t>Δείκτης Προβλέψεων (ζημιές) προς το μέσο υπόλοιπο δανείων (μετά από προβλέψεις) - Κόστος Κινδύνου</w:t>
      </w:r>
      <w:r w:rsidRPr="004673FF">
        <w:rPr>
          <w:lang w:val="el-GR"/>
        </w:rPr>
        <w:t xml:space="preserve">: </w:t>
      </w:r>
      <w:r w:rsidRPr="004673FF">
        <w:rPr>
          <w:color w:val="021142"/>
          <w:lang w:val="el-GR"/>
        </w:rPr>
        <w:t xml:space="preserve">Ο λόγος των προβλέψεων (ζημιών) για πιστωτικούς κινδύνους από δάνεια και απαιτήσεις της υπό εξέταση περιόδου, μη συμπεριλαμβανομένου του ποσού που αφορά δάνεια και απαιτήσεις που </w:t>
      </w:r>
      <w:proofErr w:type="spellStart"/>
      <w:r w:rsidRPr="004673FF">
        <w:rPr>
          <w:color w:val="021142"/>
          <w:lang w:val="el-GR"/>
        </w:rPr>
        <w:t>επιμετρώνται</w:t>
      </w:r>
      <w:proofErr w:type="spellEnd"/>
      <w:r w:rsidRPr="004673FF">
        <w:rPr>
          <w:color w:val="021142"/>
          <w:lang w:val="el-GR"/>
        </w:rPr>
        <w:t xml:space="preserve"> στο </w:t>
      </w:r>
      <w:proofErr w:type="spellStart"/>
      <w:r w:rsidRPr="004673FF">
        <w:rPr>
          <w:color w:val="021142"/>
          <w:lang w:val="el-GR"/>
        </w:rPr>
        <w:t>αποσβέσιμο</w:t>
      </w:r>
      <w:proofErr w:type="spellEnd"/>
      <w:r w:rsidRPr="004673FF">
        <w:rPr>
          <w:color w:val="021142"/>
          <w:lang w:val="el-GR"/>
        </w:rPr>
        <w:t xml:space="preserve"> κόστος και έχουν ταξινομηθεί ως κατεχόμενα προς πώληση, σε </w:t>
      </w:r>
      <w:proofErr w:type="spellStart"/>
      <w:r w:rsidRPr="004673FF">
        <w:rPr>
          <w:color w:val="021142"/>
          <w:lang w:val="el-GR"/>
        </w:rPr>
        <w:t>ετησιοποιημένη</w:t>
      </w:r>
      <w:proofErr w:type="spellEnd"/>
      <w:r w:rsidRPr="004673FF">
        <w:rPr>
          <w:color w:val="021142"/>
          <w:lang w:val="el-GR"/>
        </w:rPr>
        <w:t xml:space="preserve"> βάση, προς το μέσο υπόλοιπο των δανείων και απαιτήσεων από πελάτες που </w:t>
      </w:r>
      <w:proofErr w:type="spellStart"/>
      <w:r w:rsidRPr="004673FF">
        <w:rPr>
          <w:color w:val="021142"/>
          <w:lang w:val="el-GR"/>
        </w:rPr>
        <w:t>επιμετρώνται</w:t>
      </w:r>
      <w:proofErr w:type="spellEnd"/>
      <w:r w:rsidRPr="004673FF">
        <w:rPr>
          <w:color w:val="021142"/>
          <w:lang w:val="el-GR"/>
        </w:rPr>
        <w:t xml:space="preserve"> στο </w:t>
      </w:r>
      <w:proofErr w:type="spellStart"/>
      <w:r w:rsidRPr="004673FF">
        <w:rPr>
          <w:color w:val="021142"/>
          <w:lang w:val="el-GR"/>
        </w:rPr>
        <w:t>αποσβέσιμο</w:t>
      </w:r>
      <w:proofErr w:type="spellEnd"/>
      <w:r w:rsidRPr="004673FF">
        <w:rPr>
          <w:color w:val="021142"/>
          <w:lang w:val="el-GR"/>
        </w:rPr>
        <w:t xml:space="preserve"> κόστος (</w:t>
      </w:r>
      <w:proofErr w:type="spellStart"/>
      <w:r w:rsidRPr="004673FF">
        <w:rPr>
          <w:color w:val="021142"/>
          <w:lang w:val="el-GR"/>
        </w:rPr>
        <w:t>amortised</w:t>
      </w:r>
      <w:proofErr w:type="spellEnd"/>
      <w:r w:rsidRPr="004673FF">
        <w:rPr>
          <w:color w:val="021142"/>
          <w:lang w:val="el-GR"/>
        </w:rPr>
        <w:t xml:space="preserve"> </w:t>
      </w:r>
      <w:proofErr w:type="spellStart"/>
      <w:r w:rsidRPr="004673FF">
        <w:rPr>
          <w:color w:val="021142"/>
          <w:lang w:val="el-GR"/>
        </w:rPr>
        <w:t>cost</w:t>
      </w:r>
      <w:proofErr w:type="spellEnd"/>
      <w:r w:rsidRPr="004673FF">
        <w:rPr>
          <w:color w:val="021142"/>
          <w:lang w:val="el-GR"/>
        </w:rPr>
        <w:t xml:space="preserve">) </w:t>
      </w:r>
      <w:r w:rsidRPr="004673FF">
        <w:rPr>
          <w:color w:val="021142"/>
          <w:lang w:val="el-GR"/>
        </w:rPr>
        <w:lastRenderedPageBreak/>
        <w:t xml:space="preserve">(ο αριθμητικός μέσος όρος των δανείων και απαιτήσεων από πελάτες στο </w:t>
      </w:r>
      <w:proofErr w:type="spellStart"/>
      <w:r w:rsidRPr="004673FF">
        <w:rPr>
          <w:color w:val="021142"/>
          <w:lang w:val="el-GR"/>
        </w:rPr>
        <w:t>αποσβέσιμο</w:t>
      </w:r>
      <w:proofErr w:type="spellEnd"/>
      <w:r w:rsidRPr="004673FF">
        <w:rPr>
          <w:color w:val="021142"/>
          <w:lang w:val="el-GR"/>
        </w:rPr>
        <w:t xml:space="preserve"> κόστος, στο τέλος της υπό εξέταση περιόδου, στο τέλος των ενδιάμεσων τριμήνων και στο τέλος του προηγούμενου έτους)</w:t>
      </w:r>
      <w:r>
        <w:rPr>
          <w:color w:val="021142"/>
          <w:lang w:val="el-GR"/>
        </w:rPr>
        <w:t>.</w:t>
      </w:r>
    </w:p>
    <w:p w:rsidR="00F920EB" w:rsidRPr="00F920EB" w:rsidRDefault="00F920EB" w:rsidP="00F920EB">
      <w:pPr>
        <w:pStyle w:val="a4"/>
        <w:tabs>
          <w:tab w:val="left" w:pos="443"/>
        </w:tabs>
        <w:spacing w:before="105" w:line="247" w:lineRule="auto"/>
        <w:rPr>
          <w:lang w:val="el-GR"/>
        </w:rPr>
      </w:pPr>
    </w:p>
    <w:p w:rsidR="00F920EB" w:rsidRPr="00F920EB" w:rsidRDefault="00F920EB" w:rsidP="00F920EB">
      <w:pPr>
        <w:pStyle w:val="a4"/>
        <w:tabs>
          <w:tab w:val="left" w:pos="443"/>
        </w:tabs>
        <w:spacing w:before="105" w:line="247" w:lineRule="auto"/>
        <w:rPr>
          <w:lang w:val="el-GR"/>
        </w:rPr>
      </w:pPr>
    </w:p>
    <w:p w:rsidR="00F920EB" w:rsidRPr="00F920EB" w:rsidRDefault="00F920EB" w:rsidP="00F920EB">
      <w:pPr>
        <w:pStyle w:val="a4"/>
        <w:tabs>
          <w:tab w:val="left" w:pos="443"/>
        </w:tabs>
        <w:spacing w:before="105" w:line="247" w:lineRule="auto"/>
        <w:rPr>
          <w:lang w:val="el-GR"/>
        </w:rPr>
      </w:pPr>
    </w:p>
    <w:p w:rsidR="00F920EB" w:rsidRPr="00F920EB" w:rsidRDefault="00F920EB" w:rsidP="00F920EB">
      <w:pPr>
        <w:pStyle w:val="a4"/>
        <w:tabs>
          <w:tab w:val="left" w:pos="443"/>
        </w:tabs>
        <w:spacing w:before="105" w:line="247" w:lineRule="auto"/>
        <w:rPr>
          <w:lang w:val="el-GR"/>
        </w:rPr>
      </w:pPr>
    </w:p>
    <w:p w:rsidR="00F920EB" w:rsidRPr="00F920EB" w:rsidRDefault="00F920EB" w:rsidP="00F920EB">
      <w:pPr>
        <w:pStyle w:val="a4"/>
        <w:tabs>
          <w:tab w:val="left" w:pos="443"/>
        </w:tabs>
        <w:spacing w:before="105" w:line="247" w:lineRule="auto"/>
        <w:rPr>
          <w:lang w:val="el-GR"/>
        </w:rPr>
      </w:pPr>
    </w:p>
    <w:p w:rsidR="00F920EB" w:rsidRDefault="00F920EB" w:rsidP="00F920EB">
      <w:pPr>
        <w:pStyle w:val="a4"/>
        <w:tabs>
          <w:tab w:val="left" w:pos="443"/>
        </w:tabs>
        <w:spacing w:before="105" w:line="247" w:lineRule="auto"/>
        <w:rPr>
          <w:lang w:val="el-GR"/>
        </w:rPr>
      </w:pPr>
    </w:p>
    <w:p w:rsidR="00F920EB" w:rsidRDefault="00F920EB" w:rsidP="00F920EB">
      <w:pPr>
        <w:pStyle w:val="a4"/>
        <w:tabs>
          <w:tab w:val="left" w:pos="443"/>
        </w:tabs>
        <w:spacing w:before="105" w:line="247" w:lineRule="auto"/>
        <w:rPr>
          <w:lang w:val="el-GR"/>
        </w:rPr>
      </w:pPr>
    </w:p>
    <w:p w:rsidR="00F920EB" w:rsidRPr="00F920EB" w:rsidRDefault="00F920EB" w:rsidP="00F920EB">
      <w:pPr>
        <w:pStyle w:val="a4"/>
        <w:tabs>
          <w:tab w:val="left" w:pos="443"/>
        </w:tabs>
        <w:spacing w:before="105" w:line="247" w:lineRule="auto"/>
        <w:rPr>
          <w:lang w:val="el-GR"/>
        </w:rPr>
      </w:pPr>
    </w:p>
    <w:p w:rsidR="00852D18" w:rsidRPr="005511E3" w:rsidRDefault="005511E3">
      <w:pPr>
        <w:pStyle w:val="a4"/>
        <w:numPr>
          <w:ilvl w:val="0"/>
          <w:numId w:val="3"/>
        </w:numPr>
        <w:tabs>
          <w:tab w:val="left" w:pos="443"/>
        </w:tabs>
        <w:spacing w:before="105" w:line="247" w:lineRule="auto"/>
        <w:ind w:firstLine="0"/>
        <w:rPr>
          <w:lang w:val="el-GR"/>
        </w:rPr>
      </w:pPr>
      <w:r w:rsidRPr="00A404AB">
        <w:rPr>
          <w:b/>
          <w:color w:val="021142"/>
          <w:lang w:val="el-GR"/>
        </w:rPr>
        <w:t>Ε</w:t>
      </w:r>
      <w:r w:rsidRPr="005511E3">
        <w:rPr>
          <w:b/>
          <w:color w:val="021142"/>
          <w:lang w:val="el-GR"/>
        </w:rPr>
        <w:t>νσώματη Λογιστική Αξία (</w:t>
      </w:r>
      <w:r>
        <w:rPr>
          <w:b/>
          <w:color w:val="021142"/>
        </w:rPr>
        <w:t>Tangible</w:t>
      </w:r>
      <w:r w:rsidRPr="005511E3">
        <w:rPr>
          <w:b/>
          <w:color w:val="021142"/>
          <w:lang w:val="el-GR"/>
        </w:rPr>
        <w:t xml:space="preserve"> </w:t>
      </w:r>
      <w:r>
        <w:rPr>
          <w:b/>
          <w:color w:val="021142"/>
        </w:rPr>
        <w:t>Book</w:t>
      </w:r>
      <w:r w:rsidRPr="005511E3">
        <w:rPr>
          <w:b/>
          <w:color w:val="021142"/>
          <w:lang w:val="el-GR"/>
        </w:rPr>
        <w:t xml:space="preserve"> </w:t>
      </w:r>
      <w:r>
        <w:rPr>
          <w:b/>
          <w:color w:val="021142"/>
        </w:rPr>
        <w:t>Value</w:t>
      </w:r>
      <w:r w:rsidRPr="005511E3">
        <w:rPr>
          <w:b/>
          <w:color w:val="021142"/>
          <w:lang w:val="el-GR"/>
        </w:rPr>
        <w:t xml:space="preserve">): </w:t>
      </w:r>
      <w:r w:rsidRPr="005511E3">
        <w:rPr>
          <w:color w:val="021142"/>
          <w:lang w:val="el-GR"/>
        </w:rPr>
        <w:t>Το σύνολο των Ιδίων Κεφαλαίων που αναλογούν στους</w:t>
      </w:r>
      <w:r w:rsidRPr="005511E3">
        <w:rPr>
          <w:color w:val="021142"/>
          <w:spacing w:val="1"/>
          <w:lang w:val="el-GR"/>
        </w:rPr>
        <w:t xml:space="preserve"> </w:t>
      </w:r>
      <w:r w:rsidRPr="005511E3">
        <w:rPr>
          <w:color w:val="021142"/>
          <w:lang w:val="el-GR"/>
        </w:rPr>
        <w:t>μετόχους εξαιρουμένων των προνομιούχων μετοχών, των προνομιούχων τίτλων, δικαιωμάτων τρίτων και άυλων</w:t>
      </w:r>
      <w:r w:rsidRPr="005511E3">
        <w:rPr>
          <w:color w:val="021142"/>
          <w:spacing w:val="-52"/>
          <w:lang w:val="el-GR"/>
        </w:rPr>
        <w:t xml:space="preserve"> </w:t>
      </w:r>
      <w:r w:rsidRPr="005511E3">
        <w:rPr>
          <w:color w:val="021142"/>
          <w:lang w:val="el-GR"/>
        </w:rPr>
        <w:t>πάγιων</w:t>
      </w:r>
      <w:r w:rsidRPr="005511E3">
        <w:rPr>
          <w:color w:val="021142"/>
          <w:spacing w:val="-1"/>
          <w:lang w:val="el-GR"/>
        </w:rPr>
        <w:t xml:space="preserve"> </w:t>
      </w:r>
      <w:r w:rsidRPr="005511E3">
        <w:rPr>
          <w:color w:val="021142"/>
          <w:lang w:val="el-GR"/>
        </w:rPr>
        <w:t>στοιχείων.</w:t>
      </w:r>
    </w:p>
    <w:p w:rsidR="00852D18" w:rsidRPr="005511E3" w:rsidRDefault="005511E3">
      <w:pPr>
        <w:pStyle w:val="a4"/>
        <w:numPr>
          <w:ilvl w:val="0"/>
          <w:numId w:val="3"/>
        </w:numPr>
        <w:tabs>
          <w:tab w:val="left" w:pos="418"/>
        </w:tabs>
        <w:spacing w:before="101" w:line="247" w:lineRule="auto"/>
        <w:ind w:firstLine="0"/>
        <w:rPr>
          <w:lang w:val="el-GR"/>
        </w:rPr>
      </w:pPr>
      <w:r w:rsidRPr="005511E3">
        <w:rPr>
          <w:b/>
          <w:color w:val="021142"/>
          <w:lang w:val="el-GR"/>
        </w:rPr>
        <w:t>Ενσώματα ίδια κεφάλαια ανά μετοχή (</w:t>
      </w:r>
      <w:r>
        <w:rPr>
          <w:b/>
          <w:color w:val="021142"/>
        </w:rPr>
        <w:t>Tangible</w:t>
      </w:r>
      <w:r w:rsidRPr="005511E3">
        <w:rPr>
          <w:b/>
          <w:color w:val="021142"/>
          <w:lang w:val="el-GR"/>
        </w:rPr>
        <w:t xml:space="preserve"> </w:t>
      </w:r>
      <w:r>
        <w:rPr>
          <w:b/>
          <w:color w:val="021142"/>
        </w:rPr>
        <w:t>Book</w:t>
      </w:r>
      <w:r w:rsidRPr="005511E3">
        <w:rPr>
          <w:b/>
          <w:color w:val="021142"/>
          <w:lang w:val="el-GR"/>
        </w:rPr>
        <w:t xml:space="preserve"> </w:t>
      </w:r>
      <w:r>
        <w:rPr>
          <w:b/>
          <w:color w:val="021142"/>
        </w:rPr>
        <w:t>Value</w:t>
      </w:r>
      <w:r w:rsidRPr="005511E3">
        <w:rPr>
          <w:b/>
          <w:color w:val="021142"/>
          <w:lang w:val="el-GR"/>
        </w:rPr>
        <w:t>/</w:t>
      </w:r>
      <w:r>
        <w:rPr>
          <w:b/>
          <w:color w:val="021142"/>
        </w:rPr>
        <w:t>Share</w:t>
      </w:r>
      <w:r w:rsidRPr="005511E3">
        <w:rPr>
          <w:b/>
          <w:color w:val="021142"/>
          <w:lang w:val="el-GR"/>
        </w:rPr>
        <w:t xml:space="preserve">): </w:t>
      </w:r>
      <w:r w:rsidRPr="005511E3">
        <w:rPr>
          <w:color w:val="021142"/>
          <w:lang w:val="el-GR"/>
        </w:rPr>
        <w:t>Ο λόγος της ενσώματης λογιστικής αξίας</w:t>
      </w:r>
      <w:r w:rsidRPr="005511E3">
        <w:rPr>
          <w:color w:val="021142"/>
          <w:spacing w:val="-52"/>
          <w:lang w:val="el-GR"/>
        </w:rPr>
        <w:t xml:space="preserve"> </w:t>
      </w:r>
      <w:r w:rsidRPr="005511E3">
        <w:rPr>
          <w:color w:val="021142"/>
          <w:lang w:val="el-GR"/>
        </w:rPr>
        <w:t>προς τον αριθμό κοινών μετοχών σε κυκλοφορία στο τέλος της περιόδου, εξαιρώντας τον αριθμό των ιδίων</w:t>
      </w:r>
      <w:r w:rsidRPr="005511E3">
        <w:rPr>
          <w:color w:val="021142"/>
          <w:spacing w:val="1"/>
          <w:lang w:val="el-GR"/>
        </w:rPr>
        <w:t xml:space="preserve"> </w:t>
      </w:r>
      <w:r w:rsidRPr="005511E3">
        <w:rPr>
          <w:color w:val="021142"/>
          <w:lang w:val="el-GR"/>
        </w:rPr>
        <w:t>μετοχών.</w:t>
      </w:r>
    </w:p>
    <w:p w:rsidR="00852D18" w:rsidRPr="005511E3" w:rsidRDefault="005511E3">
      <w:pPr>
        <w:pStyle w:val="a4"/>
        <w:numPr>
          <w:ilvl w:val="0"/>
          <w:numId w:val="3"/>
        </w:numPr>
        <w:tabs>
          <w:tab w:val="left" w:pos="417"/>
        </w:tabs>
        <w:spacing w:before="101" w:line="242" w:lineRule="auto"/>
        <w:ind w:firstLine="0"/>
        <w:rPr>
          <w:lang w:val="el-GR"/>
        </w:rPr>
      </w:pPr>
      <w:r w:rsidRPr="005511E3">
        <w:rPr>
          <w:b/>
          <w:color w:val="021142"/>
          <w:lang w:val="el-GR"/>
        </w:rPr>
        <w:t xml:space="preserve">Έσοδα από αμοιβές και προμήθειες: </w:t>
      </w:r>
      <w:r w:rsidRPr="005511E3">
        <w:rPr>
          <w:color w:val="021142"/>
          <w:lang w:val="el-GR"/>
        </w:rPr>
        <w:t>Το σύνολο των καθαρών εσόδων από τραπεζικές αμοιβές και προμήθειες</w:t>
      </w:r>
      <w:r w:rsidRPr="005511E3">
        <w:rPr>
          <w:color w:val="021142"/>
          <w:spacing w:val="-52"/>
          <w:lang w:val="el-GR"/>
        </w:rPr>
        <w:t xml:space="preserve"> </w:t>
      </w:r>
      <w:r w:rsidRPr="005511E3">
        <w:rPr>
          <w:color w:val="021142"/>
          <w:lang w:val="el-GR"/>
        </w:rPr>
        <w:t>και</w:t>
      </w:r>
      <w:r w:rsidRPr="005511E3">
        <w:rPr>
          <w:color w:val="021142"/>
          <w:spacing w:val="-2"/>
          <w:lang w:val="el-GR"/>
        </w:rPr>
        <w:t xml:space="preserve"> </w:t>
      </w:r>
      <w:r w:rsidRPr="005511E3">
        <w:rPr>
          <w:color w:val="021142"/>
          <w:lang w:val="el-GR"/>
        </w:rPr>
        <w:t>των</w:t>
      </w:r>
      <w:r w:rsidRPr="005511E3">
        <w:rPr>
          <w:color w:val="021142"/>
          <w:spacing w:val="-1"/>
          <w:lang w:val="el-GR"/>
        </w:rPr>
        <w:t xml:space="preserve"> </w:t>
      </w:r>
      <w:r w:rsidRPr="005511E3">
        <w:rPr>
          <w:color w:val="021142"/>
          <w:lang w:val="el-GR"/>
        </w:rPr>
        <w:t>εσόδων</w:t>
      </w:r>
      <w:r w:rsidRPr="005511E3">
        <w:rPr>
          <w:color w:val="021142"/>
          <w:spacing w:val="-1"/>
          <w:lang w:val="el-GR"/>
        </w:rPr>
        <w:t xml:space="preserve"> </w:t>
      </w:r>
      <w:r w:rsidRPr="005511E3">
        <w:rPr>
          <w:color w:val="021142"/>
          <w:lang w:val="el-GR"/>
        </w:rPr>
        <w:t>από</w:t>
      </w:r>
      <w:r w:rsidRPr="005511E3">
        <w:rPr>
          <w:color w:val="021142"/>
          <w:spacing w:val="-1"/>
          <w:lang w:val="el-GR"/>
        </w:rPr>
        <w:t xml:space="preserve"> </w:t>
      </w:r>
      <w:r w:rsidRPr="005511E3">
        <w:rPr>
          <w:color w:val="021142"/>
          <w:lang w:val="el-GR"/>
        </w:rPr>
        <w:t>μη</w:t>
      </w:r>
      <w:r w:rsidRPr="005511E3">
        <w:rPr>
          <w:color w:val="021142"/>
          <w:spacing w:val="-1"/>
          <w:lang w:val="el-GR"/>
        </w:rPr>
        <w:t xml:space="preserve"> </w:t>
      </w:r>
      <w:r w:rsidRPr="005511E3">
        <w:rPr>
          <w:color w:val="021142"/>
          <w:lang w:val="el-GR"/>
        </w:rPr>
        <w:t>τραπεζικές</w:t>
      </w:r>
      <w:r w:rsidRPr="005511E3">
        <w:rPr>
          <w:color w:val="021142"/>
          <w:spacing w:val="-2"/>
          <w:lang w:val="el-GR"/>
        </w:rPr>
        <w:t xml:space="preserve"> </w:t>
      </w:r>
      <w:r w:rsidRPr="005511E3">
        <w:rPr>
          <w:color w:val="021142"/>
          <w:lang w:val="el-GR"/>
        </w:rPr>
        <w:t>υπηρεσίες</w:t>
      </w:r>
      <w:r w:rsidRPr="005511E3">
        <w:rPr>
          <w:color w:val="021142"/>
          <w:spacing w:val="-1"/>
          <w:lang w:val="el-GR"/>
        </w:rPr>
        <w:t xml:space="preserve"> </w:t>
      </w:r>
      <w:r w:rsidRPr="005511E3">
        <w:rPr>
          <w:color w:val="021142"/>
          <w:lang w:val="el-GR"/>
        </w:rPr>
        <w:t>της</w:t>
      </w:r>
      <w:r w:rsidRPr="005511E3">
        <w:rPr>
          <w:color w:val="021142"/>
          <w:spacing w:val="-1"/>
          <w:lang w:val="el-GR"/>
        </w:rPr>
        <w:t xml:space="preserve"> </w:t>
      </w:r>
      <w:r w:rsidRPr="005511E3">
        <w:rPr>
          <w:color w:val="021142"/>
          <w:lang w:val="el-GR"/>
        </w:rPr>
        <w:t>υπό</w:t>
      </w:r>
      <w:r w:rsidRPr="005511E3">
        <w:rPr>
          <w:color w:val="021142"/>
          <w:spacing w:val="-1"/>
          <w:lang w:val="el-GR"/>
        </w:rPr>
        <w:t xml:space="preserve"> </w:t>
      </w:r>
      <w:r w:rsidRPr="005511E3">
        <w:rPr>
          <w:color w:val="021142"/>
          <w:lang w:val="el-GR"/>
        </w:rPr>
        <w:t>εξέταση</w:t>
      </w:r>
      <w:r w:rsidRPr="005511E3">
        <w:rPr>
          <w:color w:val="021142"/>
          <w:spacing w:val="-1"/>
          <w:lang w:val="el-GR"/>
        </w:rPr>
        <w:t xml:space="preserve"> </w:t>
      </w:r>
      <w:r w:rsidRPr="005511E3">
        <w:rPr>
          <w:color w:val="021142"/>
          <w:lang w:val="el-GR"/>
        </w:rPr>
        <w:t>περιόδου.</w:t>
      </w:r>
    </w:p>
    <w:p w:rsidR="00852D18" w:rsidRPr="005511E3" w:rsidRDefault="005511E3">
      <w:pPr>
        <w:pStyle w:val="a4"/>
        <w:numPr>
          <w:ilvl w:val="0"/>
          <w:numId w:val="3"/>
        </w:numPr>
        <w:tabs>
          <w:tab w:val="left" w:pos="418"/>
        </w:tabs>
        <w:spacing w:before="104" w:line="242" w:lineRule="auto"/>
        <w:ind w:firstLine="0"/>
        <w:rPr>
          <w:lang w:val="el-GR"/>
        </w:rPr>
      </w:pPr>
      <w:r w:rsidRPr="005511E3">
        <w:rPr>
          <w:b/>
          <w:color w:val="021142"/>
          <w:lang w:val="el-GR"/>
        </w:rPr>
        <w:t xml:space="preserve">Έσοδα από εμπορικές και λοιπές δραστηριότητες: </w:t>
      </w:r>
      <w:r w:rsidRPr="005511E3">
        <w:rPr>
          <w:color w:val="021142"/>
          <w:lang w:val="el-GR"/>
        </w:rPr>
        <w:t>Το σύνολο των εσόδων από αποτελέσματα χαρτοφυλακίου</w:t>
      </w:r>
      <w:r w:rsidRPr="005511E3">
        <w:rPr>
          <w:color w:val="021142"/>
          <w:spacing w:val="-52"/>
          <w:lang w:val="el-GR"/>
        </w:rPr>
        <w:t xml:space="preserve"> </w:t>
      </w:r>
      <w:r w:rsidRPr="005511E3">
        <w:rPr>
          <w:color w:val="021142"/>
          <w:lang w:val="el-GR"/>
        </w:rPr>
        <w:t>συναλλαγών,</w:t>
      </w:r>
      <w:r w:rsidRPr="005511E3">
        <w:rPr>
          <w:color w:val="021142"/>
          <w:spacing w:val="-7"/>
          <w:lang w:val="el-GR"/>
        </w:rPr>
        <w:t xml:space="preserve"> </w:t>
      </w:r>
      <w:r w:rsidRPr="005511E3">
        <w:rPr>
          <w:color w:val="021142"/>
          <w:lang w:val="el-GR"/>
        </w:rPr>
        <w:t>αποτελέσματα</w:t>
      </w:r>
      <w:r w:rsidRPr="005511E3">
        <w:rPr>
          <w:color w:val="021142"/>
          <w:spacing w:val="-7"/>
          <w:lang w:val="el-GR"/>
        </w:rPr>
        <w:t xml:space="preserve"> </w:t>
      </w:r>
      <w:r w:rsidRPr="005511E3">
        <w:rPr>
          <w:color w:val="021142"/>
          <w:lang w:val="el-GR"/>
        </w:rPr>
        <w:t>από</w:t>
      </w:r>
      <w:r w:rsidRPr="005511E3">
        <w:rPr>
          <w:color w:val="021142"/>
          <w:spacing w:val="-6"/>
          <w:lang w:val="el-GR"/>
        </w:rPr>
        <w:t xml:space="preserve"> </w:t>
      </w:r>
      <w:r w:rsidRPr="005511E3">
        <w:rPr>
          <w:color w:val="021142"/>
          <w:lang w:val="el-GR"/>
        </w:rPr>
        <w:t>επενδυτικούς</w:t>
      </w:r>
      <w:r w:rsidRPr="005511E3">
        <w:rPr>
          <w:color w:val="021142"/>
          <w:spacing w:val="-7"/>
          <w:lang w:val="el-GR"/>
        </w:rPr>
        <w:t xml:space="preserve"> </w:t>
      </w:r>
      <w:r w:rsidRPr="005511E3">
        <w:rPr>
          <w:color w:val="021142"/>
          <w:lang w:val="el-GR"/>
        </w:rPr>
        <w:t>τίτλους</w:t>
      </w:r>
      <w:r w:rsidRPr="005511E3">
        <w:rPr>
          <w:color w:val="021142"/>
          <w:spacing w:val="-6"/>
          <w:lang w:val="el-GR"/>
        </w:rPr>
        <w:t xml:space="preserve"> </w:t>
      </w:r>
      <w:r w:rsidRPr="005511E3">
        <w:rPr>
          <w:color w:val="021142"/>
          <w:lang w:val="el-GR"/>
        </w:rPr>
        <w:t>και</w:t>
      </w:r>
      <w:r w:rsidRPr="005511E3">
        <w:rPr>
          <w:color w:val="021142"/>
          <w:spacing w:val="-7"/>
          <w:lang w:val="el-GR"/>
        </w:rPr>
        <w:t xml:space="preserve"> </w:t>
      </w:r>
      <w:r w:rsidRPr="005511E3">
        <w:rPr>
          <w:color w:val="021142"/>
          <w:lang w:val="el-GR"/>
        </w:rPr>
        <w:t>λοιπά</w:t>
      </w:r>
      <w:r w:rsidRPr="005511E3">
        <w:rPr>
          <w:color w:val="021142"/>
          <w:spacing w:val="-7"/>
          <w:lang w:val="el-GR"/>
        </w:rPr>
        <w:t xml:space="preserve"> </w:t>
      </w:r>
      <w:r w:rsidRPr="005511E3">
        <w:rPr>
          <w:color w:val="021142"/>
          <w:lang w:val="el-GR"/>
        </w:rPr>
        <w:t>έσοδα/(έξοδα)</w:t>
      </w:r>
      <w:r w:rsidRPr="005511E3">
        <w:rPr>
          <w:color w:val="021142"/>
          <w:spacing w:val="-6"/>
          <w:lang w:val="el-GR"/>
        </w:rPr>
        <w:t xml:space="preserve"> </w:t>
      </w:r>
      <w:r w:rsidRPr="005511E3">
        <w:rPr>
          <w:color w:val="021142"/>
          <w:lang w:val="el-GR"/>
        </w:rPr>
        <w:t>της</w:t>
      </w:r>
      <w:r w:rsidRPr="005511E3">
        <w:rPr>
          <w:color w:val="021142"/>
          <w:spacing w:val="-7"/>
          <w:lang w:val="el-GR"/>
        </w:rPr>
        <w:t xml:space="preserve"> </w:t>
      </w:r>
      <w:r w:rsidRPr="005511E3">
        <w:rPr>
          <w:color w:val="021142"/>
          <w:lang w:val="el-GR"/>
        </w:rPr>
        <w:t>υπό</w:t>
      </w:r>
      <w:r w:rsidRPr="005511E3">
        <w:rPr>
          <w:color w:val="021142"/>
          <w:spacing w:val="-6"/>
          <w:lang w:val="el-GR"/>
        </w:rPr>
        <w:t xml:space="preserve"> </w:t>
      </w:r>
      <w:r w:rsidRPr="005511E3">
        <w:rPr>
          <w:color w:val="021142"/>
          <w:lang w:val="el-GR"/>
        </w:rPr>
        <w:t>εξέταση</w:t>
      </w:r>
      <w:r w:rsidRPr="005511E3">
        <w:rPr>
          <w:color w:val="021142"/>
          <w:spacing w:val="-7"/>
          <w:lang w:val="el-GR"/>
        </w:rPr>
        <w:t xml:space="preserve"> </w:t>
      </w:r>
      <w:r w:rsidRPr="005511E3">
        <w:rPr>
          <w:color w:val="021142"/>
          <w:lang w:val="el-GR"/>
        </w:rPr>
        <w:t>περιόδου.</w:t>
      </w:r>
    </w:p>
    <w:p w:rsidR="00852D18" w:rsidRPr="005511E3" w:rsidRDefault="005511E3">
      <w:pPr>
        <w:pStyle w:val="a4"/>
        <w:numPr>
          <w:ilvl w:val="0"/>
          <w:numId w:val="3"/>
        </w:numPr>
        <w:tabs>
          <w:tab w:val="left" w:pos="394"/>
        </w:tabs>
        <w:spacing w:before="100" w:line="249" w:lineRule="auto"/>
        <w:ind w:firstLine="0"/>
        <w:rPr>
          <w:lang w:val="el-GR"/>
        </w:rPr>
      </w:pPr>
      <w:r w:rsidRPr="005511E3">
        <w:rPr>
          <w:b/>
          <w:color w:val="021142"/>
          <w:lang w:val="el-GR"/>
        </w:rPr>
        <w:t>Καθαρό</w:t>
      </w:r>
      <w:r w:rsidRPr="005511E3">
        <w:rPr>
          <w:b/>
          <w:color w:val="021142"/>
          <w:spacing w:val="-13"/>
          <w:lang w:val="el-GR"/>
        </w:rPr>
        <w:t xml:space="preserve"> </w:t>
      </w:r>
      <w:r w:rsidRPr="005511E3">
        <w:rPr>
          <w:b/>
          <w:color w:val="021142"/>
          <w:lang w:val="el-GR"/>
        </w:rPr>
        <w:t>Περιθώριο</w:t>
      </w:r>
      <w:r w:rsidRPr="005511E3">
        <w:rPr>
          <w:b/>
          <w:color w:val="021142"/>
          <w:spacing w:val="-13"/>
          <w:lang w:val="el-GR"/>
        </w:rPr>
        <w:t xml:space="preserve"> </w:t>
      </w:r>
      <w:r w:rsidRPr="005511E3">
        <w:rPr>
          <w:b/>
          <w:color w:val="021142"/>
          <w:lang w:val="el-GR"/>
        </w:rPr>
        <w:t>Επιτοκίου</w:t>
      </w:r>
      <w:r w:rsidRPr="005511E3">
        <w:rPr>
          <w:b/>
          <w:color w:val="021142"/>
          <w:spacing w:val="-13"/>
          <w:lang w:val="el-GR"/>
        </w:rPr>
        <w:t xml:space="preserve"> </w:t>
      </w:r>
      <w:r w:rsidRPr="005511E3">
        <w:rPr>
          <w:b/>
          <w:color w:val="021142"/>
          <w:lang w:val="el-GR"/>
        </w:rPr>
        <w:t>(</w:t>
      </w:r>
      <w:r>
        <w:rPr>
          <w:b/>
          <w:color w:val="021142"/>
        </w:rPr>
        <w:t>NIM</w:t>
      </w:r>
      <w:r w:rsidRPr="005511E3">
        <w:rPr>
          <w:b/>
          <w:color w:val="021142"/>
          <w:lang w:val="el-GR"/>
        </w:rPr>
        <w:t>):</w:t>
      </w:r>
      <w:r w:rsidRPr="005511E3">
        <w:rPr>
          <w:b/>
          <w:color w:val="021142"/>
          <w:spacing w:val="-13"/>
          <w:lang w:val="el-GR"/>
        </w:rPr>
        <w:t xml:space="preserve"> </w:t>
      </w:r>
      <w:r w:rsidRPr="005511E3">
        <w:rPr>
          <w:color w:val="021142"/>
          <w:lang w:val="el-GR"/>
        </w:rPr>
        <w:t>Ο</w:t>
      </w:r>
      <w:r w:rsidRPr="005511E3">
        <w:rPr>
          <w:color w:val="021142"/>
          <w:spacing w:val="-13"/>
          <w:lang w:val="el-GR"/>
        </w:rPr>
        <w:t xml:space="preserve"> </w:t>
      </w:r>
      <w:r w:rsidRPr="005511E3">
        <w:rPr>
          <w:color w:val="021142"/>
          <w:lang w:val="el-GR"/>
        </w:rPr>
        <w:t>λόγος</w:t>
      </w:r>
      <w:r w:rsidRPr="005511E3">
        <w:rPr>
          <w:color w:val="021142"/>
          <w:spacing w:val="-13"/>
          <w:lang w:val="el-GR"/>
        </w:rPr>
        <w:t xml:space="preserve"> </w:t>
      </w:r>
      <w:r w:rsidRPr="005511E3">
        <w:rPr>
          <w:color w:val="021142"/>
          <w:lang w:val="el-GR"/>
        </w:rPr>
        <w:t>των</w:t>
      </w:r>
      <w:r w:rsidRPr="005511E3">
        <w:rPr>
          <w:color w:val="021142"/>
          <w:spacing w:val="-13"/>
          <w:lang w:val="el-GR"/>
        </w:rPr>
        <w:t xml:space="preserve"> </w:t>
      </w:r>
      <w:r w:rsidRPr="005511E3">
        <w:rPr>
          <w:color w:val="021142"/>
          <w:lang w:val="el-GR"/>
        </w:rPr>
        <w:t>καθαρών</w:t>
      </w:r>
      <w:r w:rsidRPr="005511E3">
        <w:rPr>
          <w:color w:val="021142"/>
          <w:spacing w:val="-14"/>
          <w:lang w:val="el-GR"/>
        </w:rPr>
        <w:t xml:space="preserve"> </w:t>
      </w:r>
      <w:r w:rsidRPr="005511E3">
        <w:rPr>
          <w:color w:val="021142"/>
          <w:lang w:val="el-GR"/>
        </w:rPr>
        <w:t>εσόδων</w:t>
      </w:r>
      <w:r w:rsidRPr="005511E3">
        <w:rPr>
          <w:color w:val="021142"/>
          <w:spacing w:val="-13"/>
          <w:lang w:val="el-GR"/>
        </w:rPr>
        <w:t xml:space="preserve"> </w:t>
      </w:r>
      <w:r w:rsidRPr="005511E3">
        <w:rPr>
          <w:color w:val="021142"/>
          <w:lang w:val="el-GR"/>
        </w:rPr>
        <w:t>από</w:t>
      </w:r>
      <w:r w:rsidRPr="005511E3">
        <w:rPr>
          <w:color w:val="021142"/>
          <w:spacing w:val="-13"/>
          <w:lang w:val="el-GR"/>
        </w:rPr>
        <w:t xml:space="preserve"> </w:t>
      </w:r>
      <w:r w:rsidRPr="005511E3">
        <w:rPr>
          <w:color w:val="021142"/>
          <w:lang w:val="el-GR"/>
        </w:rPr>
        <w:t>τόκους</w:t>
      </w:r>
      <w:r w:rsidRPr="005511E3">
        <w:rPr>
          <w:color w:val="021142"/>
          <w:spacing w:val="-13"/>
          <w:lang w:val="el-GR"/>
        </w:rPr>
        <w:t xml:space="preserve"> </w:t>
      </w:r>
      <w:r w:rsidRPr="005511E3">
        <w:rPr>
          <w:color w:val="021142"/>
          <w:lang w:val="el-GR"/>
        </w:rPr>
        <w:t>σε</w:t>
      </w:r>
      <w:r w:rsidRPr="005511E3">
        <w:rPr>
          <w:color w:val="021142"/>
          <w:spacing w:val="-13"/>
          <w:lang w:val="el-GR"/>
        </w:rPr>
        <w:t xml:space="preserve"> </w:t>
      </w:r>
      <w:proofErr w:type="spellStart"/>
      <w:r w:rsidRPr="005511E3">
        <w:rPr>
          <w:color w:val="021142"/>
          <w:lang w:val="el-GR"/>
        </w:rPr>
        <w:t>ετησιοποιημένη</w:t>
      </w:r>
      <w:proofErr w:type="spellEnd"/>
      <w:r w:rsidRPr="005511E3">
        <w:rPr>
          <w:color w:val="021142"/>
          <w:spacing w:val="-13"/>
          <w:lang w:val="el-GR"/>
        </w:rPr>
        <w:t xml:space="preserve"> </w:t>
      </w:r>
      <w:r w:rsidRPr="005511E3">
        <w:rPr>
          <w:color w:val="021142"/>
          <w:lang w:val="el-GR"/>
        </w:rPr>
        <w:t>βάση,</w:t>
      </w:r>
      <w:r w:rsidRPr="005511E3">
        <w:rPr>
          <w:color w:val="021142"/>
          <w:spacing w:val="-13"/>
          <w:lang w:val="el-GR"/>
        </w:rPr>
        <w:t xml:space="preserve"> </w:t>
      </w:r>
      <w:r w:rsidRPr="005511E3">
        <w:rPr>
          <w:color w:val="021142"/>
          <w:lang w:val="el-GR"/>
        </w:rPr>
        <w:t>προς</w:t>
      </w:r>
      <w:r w:rsidRPr="005511E3">
        <w:rPr>
          <w:color w:val="021142"/>
          <w:spacing w:val="-53"/>
          <w:lang w:val="el-GR"/>
        </w:rPr>
        <w:t xml:space="preserve"> </w:t>
      </w:r>
      <w:r w:rsidRPr="005511E3">
        <w:rPr>
          <w:color w:val="021142"/>
          <w:lang w:val="el-GR"/>
        </w:rPr>
        <w:t>το</w:t>
      </w:r>
      <w:r w:rsidRPr="005511E3">
        <w:rPr>
          <w:color w:val="021142"/>
          <w:spacing w:val="-6"/>
          <w:lang w:val="el-GR"/>
        </w:rPr>
        <w:t xml:space="preserve"> </w:t>
      </w:r>
      <w:r w:rsidRPr="005511E3">
        <w:rPr>
          <w:color w:val="021142"/>
          <w:lang w:val="el-GR"/>
        </w:rPr>
        <w:t>μέσο</w:t>
      </w:r>
      <w:r w:rsidRPr="005511E3">
        <w:rPr>
          <w:color w:val="021142"/>
          <w:spacing w:val="-5"/>
          <w:lang w:val="el-GR"/>
        </w:rPr>
        <w:t xml:space="preserve"> </w:t>
      </w:r>
      <w:r w:rsidRPr="005511E3">
        <w:rPr>
          <w:color w:val="021142"/>
          <w:lang w:val="el-GR"/>
        </w:rPr>
        <w:t>υπόλοιπο</w:t>
      </w:r>
      <w:r w:rsidRPr="005511E3">
        <w:rPr>
          <w:color w:val="021142"/>
          <w:spacing w:val="-5"/>
          <w:lang w:val="el-GR"/>
        </w:rPr>
        <w:t xml:space="preserve"> </w:t>
      </w:r>
      <w:r w:rsidRPr="005511E3">
        <w:rPr>
          <w:color w:val="021142"/>
          <w:lang w:val="el-GR"/>
        </w:rPr>
        <w:t>του</w:t>
      </w:r>
      <w:r w:rsidRPr="005511E3">
        <w:rPr>
          <w:color w:val="021142"/>
          <w:spacing w:val="-5"/>
          <w:lang w:val="el-GR"/>
        </w:rPr>
        <w:t xml:space="preserve"> </w:t>
      </w:r>
      <w:r w:rsidRPr="005511E3">
        <w:rPr>
          <w:color w:val="021142"/>
          <w:lang w:val="el-GR"/>
        </w:rPr>
        <w:t>συνόλου</w:t>
      </w:r>
      <w:r w:rsidRPr="005511E3">
        <w:rPr>
          <w:color w:val="021142"/>
          <w:spacing w:val="-6"/>
          <w:lang w:val="el-GR"/>
        </w:rPr>
        <w:t xml:space="preserve"> </w:t>
      </w:r>
      <w:r w:rsidRPr="005511E3">
        <w:rPr>
          <w:color w:val="021142"/>
          <w:lang w:val="el-GR"/>
        </w:rPr>
        <w:t>ενεργητικού</w:t>
      </w:r>
      <w:r w:rsidRPr="005511E3">
        <w:rPr>
          <w:color w:val="021142"/>
          <w:spacing w:val="-5"/>
          <w:lang w:val="el-GR"/>
        </w:rPr>
        <w:t xml:space="preserve"> </w:t>
      </w:r>
      <w:r w:rsidRPr="005511E3">
        <w:rPr>
          <w:color w:val="021142"/>
          <w:lang w:val="el-GR"/>
        </w:rPr>
        <w:t>των</w:t>
      </w:r>
      <w:r w:rsidRPr="005511E3">
        <w:rPr>
          <w:color w:val="021142"/>
          <w:spacing w:val="-5"/>
          <w:lang w:val="el-GR"/>
        </w:rPr>
        <w:t xml:space="preserve"> </w:t>
      </w:r>
      <w:r w:rsidRPr="005511E3">
        <w:rPr>
          <w:color w:val="021142"/>
          <w:lang w:val="el-GR"/>
        </w:rPr>
        <w:t>συνεχιζόμενων</w:t>
      </w:r>
      <w:r w:rsidRPr="005511E3">
        <w:rPr>
          <w:color w:val="021142"/>
          <w:spacing w:val="-5"/>
          <w:lang w:val="el-GR"/>
        </w:rPr>
        <w:t xml:space="preserve"> </w:t>
      </w:r>
      <w:r w:rsidRPr="005511E3">
        <w:rPr>
          <w:color w:val="021142"/>
          <w:lang w:val="el-GR"/>
        </w:rPr>
        <w:t>δραστηριοτήτων</w:t>
      </w:r>
      <w:r w:rsidRPr="005511E3">
        <w:rPr>
          <w:color w:val="021142"/>
          <w:spacing w:val="-5"/>
          <w:lang w:val="el-GR"/>
        </w:rPr>
        <w:t xml:space="preserve"> </w:t>
      </w:r>
      <w:r w:rsidRPr="005511E3">
        <w:rPr>
          <w:color w:val="021142"/>
          <w:lang w:val="el-GR"/>
        </w:rPr>
        <w:t>(ο</w:t>
      </w:r>
      <w:r w:rsidRPr="005511E3">
        <w:rPr>
          <w:color w:val="021142"/>
          <w:spacing w:val="-6"/>
          <w:lang w:val="el-GR"/>
        </w:rPr>
        <w:t xml:space="preserve"> </w:t>
      </w:r>
      <w:r w:rsidRPr="005511E3">
        <w:rPr>
          <w:color w:val="021142"/>
          <w:lang w:val="el-GR"/>
        </w:rPr>
        <w:t>αριθμητικός</w:t>
      </w:r>
      <w:r w:rsidRPr="005511E3">
        <w:rPr>
          <w:color w:val="021142"/>
          <w:spacing w:val="-5"/>
          <w:lang w:val="el-GR"/>
        </w:rPr>
        <w:t xml:space="preserve"> </w:t>
      </w:r>
      <w:r w:rsidRPr="005511E3">
        <w:rPr>
          <w:color w:val="021142"/>
          <w:lang w:val="el-GR"/>
        </w:rPr>
        <w:t>μέσος</w:t>
      </w:r>
      <w:r w:rsidRPr="005511E3">
        <w:rPr>
          <w:color w:val="021142"/>
          <w:spacing w:val="-5"/>
          <w:lang w:val="el-GR"/>
        </w:rPr>
        <w:t xml:space="preserve"> </w:t>
      </w:r>
      <w:r w:rsidRPr="005511E3">
        <w:rPr>
          <w:color w:val="021142"/>
          <w:lang w:val="el-GR"/>
        </w:rPr>
        <w:t>όρος</w:t>
      </w:r>
      <w:r w:rsidRPr="005511E3">
        <w:rPr>
          <w:color w:val="021142"/>
          <w:spacing w:val="-5"/>
          <w:lang w:val="el-GR"/>
        </w:rPr>
        <w:t xml:space="preserve"> </w:t>
      </w:r>
      <w:r w:rsidRPr="005511E3">
        <w:rPr>
          <w:color w:val="021142"/>
          <w:lang w:val="el-GR"/>
        </w:rPr>
        <w:t>του</w:t>
      </w:r>
      <w:r w:rsidRPr="005511E3">
        <w:rPr>
          <w:color w:val="021142"/>
          <w:spacing w:val="-52"/>
          <w:lang w:val="el-GR"/>
        </w:rPr>
        <w:t xml:space="preserve"> </w:t>
      </w:r>
      <w:r w:rsidRPr="005511E3">
        <w:rPr>
          <w:color w:val="021142"/>
          <w:spacing w:val="-1"/>
          <w:lang w:val="el-GR"/>
        </w:rPr>
        <w:t>συνόλου</w:t>
      </w:r>
      <w:r w:rsidRPr="005511E3">
        <w:rPr>
          <w:color w:val="021142"/>
          <w:spacing w:val="-12"/>
          <w:lang w:val="el-GR"/>
        </w:rPr>
        <w:t xml:space="preserve"> </w:t>
      </w:r>
      <w:r w:rsidRPr="005511E3">
        <w:rPr>
          <w:color w:val="021142"/>
          <w:spacing w:val="-1"/>
          <w:lang w:val="el-GR"/>
        </w:rPr>
        <w:t>ενεργητικού,</w:t>
      </w:r>
      <w:r w:rsidRPr="005511E3">
        <w:rPr>
          <w:color w:val="021142"/>
          <w:spacing w:val="-12"/>
          <w:lang w:val="el-GR"/>
        </w:rPr>
        <w:t xml:space="preserve"> </w:t>
      </w:r>
      <w:r w:rsidRPr="005511E3">
        <w:rPr>
          <w:color w:val="021142"/>
          <w:spacing w:val="-1"/>
          <w:lang w:val="el-GR"/>
        </w:rPr>
        <w:t>εξαιρουμένων</w:t>
      </w:r>
      <w:r w:rsidRPr="005511E3">
        <w:rPr>
          <w:color w:val="021142"/>
          <w:spacing w:val="-12"/>
          <w:lang w:val="el-GR"/>
        </w:rPr>
        <w:t xml:space="preserve"> </w:t>
      </w:r>
      <w:r w:rsidRPr="005511E3">
        <w:rPr>
          <w:color w:val="021142"/>
          <w:spacing w:val="-1"/>
          <w:lang w:val="el-GR"/>
        </w:rPr>
        <w:t>των</w:t>
      </w:r>
      <w:r w:rsidRPr="005511E3">
        <w:rPr>
          <w:color w:val="021142"/>
          <w:spacing w:val="-12"/>
          <w:lang w:val="el-GR"/>
        </w:rPr>
        <w:t xml:space="preserve"> </w:t>
      </w:r>
      <w:r w:rsidRPr="005511E3">
        <w:rPr>
          <w:color w:val="021142"/>
          <w:spacing w:val="-1"/>
          <w:lang w:val="el-GR"/>
        </w:rPr>
        <w:t>στοιχείων</w:t>
      </w:r>
      <w:r w:rsidRPr="005511E3">
        <w:rPr>
          <w:color w:val="021142"/>
          <w:spacing w:val="-12"/>
          <w:lang w:val="el-GR"/>
        </w:rPr>
        <w:t xml:space="preserve"> </w:t>
      </w:r>
      <w:r w:rsidRPr="005511E3">
        <w:rPr>
          <w:color w:val="021142"/>
          <w:spacing w:val="-1"/>
          <w:lang w:val="el-GR"/>
        </w:rPr>
        <w:t>ενεργητικού</w:t>
      </w:r>
      <w:r w:rsidRPr="005511E3">
        <w:rPr>
          <w:color w:val="021142"/>
          <w:spacing w:val="-12"/>
          <w:lang w:val="el-GR"/>
        </w:rPr>
        <w:t xml:space="preserve"> </w:t>
      </w:r>
      <w:r w:rsidRPr="005511E3">
        <w:rPr>
          <w:color w:val="021142"/>
          <w:lang w:val="el-GR"/>
        </w:rPr>
        <w:t>από</w:t>
      </w:r>
      <w:r w:rsidRPr="005511E3">
        <w:rPr>
          <w:color w:val="021142"/>
          <w:spacing w:val="-12"/>
          <w:lang w:val="el-GR"/>
        </w:rPr>
        <w:t xml:space="preserve"> </w:t>
      </w:r>
      <w:r w:rsidRPr="005511E3">
        <w:rPr>
          <w:color w:val="021142"/>
          <w:lang w:val="el-GR"/>
        </w:rPr>
        <w:t>μη</w:t>
      </w:r>
      <w:r w:rsidRPr="005511E3">
        <w:rPr>
          <w:color w:val="021142"/>
          <w:spacing w:val="-12"/>
          <w:lang w:val="el-GR"/>
        </w:rPr>
        <w:t xml:space="preserve"> </w:t>
      </w:r>
      <w:r w:rsidRPr="005511E3">
        <w:rPr>
          <w:color w:val="021142"/>
          <w:lang w:val="el-GR"/>
        </w:rPr>
        <w:t>συνεχιζόμενες</w:t>
      </w:r>
      <w:r w:rsidRPr="005511E3">
        <w:rPr>
          <w:color w:val="021142"/>
          <w:spacing w:val="-12"/>
          <w:lang w:val="el-GR"/>
        </w:rPr>
        <w:t xml:space="preserve"> </w:t>
      </w:r>
      <w:r w:rsidRPr="005511E3">
        <w:rPr>
          <w:color w:val="021142"/>
          <w:lang w:val="el-GR"/>
        </w:rPr>
        <w:t>δραστηριότητες,</w:t>
      </w:r>
      <w:r w:rsidRPr="005511E3">
        <w:rPr>
          <w:color w:val="021142"/>
          <w:spacing w:val="-12"/>
          <w:lang w:val="el-GR"/>
        </w:rPr>
        <w:t xml:space="preserve"> </w:t>
      </w:r>
      <w:r w:rsidRPr="005511E3">
        <w:rPr>
          <w:color w:val="021142"/>
          <w:lang w:val="el-GR"/>
        </w:rPr>
        <w:t>στην</w:t>
      </w:r>
      <w:r w:rsidRPr="005511E3">
        <w:rPr>
          <w:color w:val="021142"/>
          <w:spacing w:val="-12"/>
          <w:lang w:val="el-GR"/>
        </w:rPr>
        <w:t xml:space="preserve"> </w:t>
      </w:r>
      <w:r w:rsidRPr="005511E3">
        <w:rPr>
          <w:color w:val="021142"/>
          <w:lang w:val="el-GR"/>
        </w:rPr>
        <w:t>αρχή</w:t>
      </w:r>
      <w:r w:rsidRPr="005511E3">
        <w:rPr>
          <w:color w:val="021142"/>
          <w:spacing w:val="-52"/>
          <w:lang w:val="el-GR"/>
        </w:rPr>
        <w:t xml:space="preserve"> </w:t>
      </w:r>
      <w:r w:rsidRPr="005511E3">
        <w:rPr>
          <w:color w:val="021142"/>
          <w:lang w:val="el-GR"/>
        </w:rPr>
        <w:t>και</w:t>
      </w:r>
      <w:r w:rsidRPr="005511E3">
        <w:rPr>
          <w:color w:val="021142"/>
          <w:spacing w:val="-3"/>
          <w:lang w:val="el-GR"/>
        </w:rPr>
        <w:t xml:space="preserve"> </w:t>
      </w:r>
      <w:r w:rsidRPr="005511E3">
        <w:rPr>
          <w:color w:val="021142"/>
          <w:lang w:val="el-GR"/>
        </w:rPr>
        <w:t>στο</w:t>
      </w:r>
      <w:r w:rsidRPr="005511E3">
        <w:rPr>
          <w:color w:val="021142"/>
          <w:spacing w:val="-3"/>
          <w:lang w:val="el-GR"/>
        </w:rPr>
        <w:t xml:space="preserve"> </w:t>
      </w:r>
      <w:r w:rsidRPr="005511E3">
        <w:rPr>
          <w:color w:val="021142"/>
          <w:lang w:val="el-GR"/>
        </w:rPr>
        <w:t>τέλος</w:t>
      </w:r>
      <w:r w:rsidRPr="005511E3">
        <w:rPr>
          <w:color w:val="021142"/>
          <w:spacing w:val="-3"/>
          <w:lang w:val="el-GR"/>
        </w:rPr>
        <w:t xml:space="preserve"> </w:t>
      </w:r>
      <w:r w:rsidRPr="005511E3">
        <w:rPr>
          <w:color w:val="021142"/>
          <w:lang w:val="el-GR"/>
        </w:rPr>
        <w:t>της</w:t>
      </w:r>
      <w:r w:rsidRPr="005511E3">
        <w:rPr>
          <w:color w:val="021142"/>
          <w:spacing w:val="-3"/>
          <w:lang w:val="el-GR"/>
        </w:rPr>
        <w:t xml:space="preserve"> </w:t>
      </w:r>
      <w:r w:rsidRPr="005511E3">
        <w:rPr>
          <w:color w:val="021142"/>
          <w:lang w:val="el-GR"/>
        </w:rPr>
        <w:t>υπό</w:t>
      </w:r>
      <w:r w:rsidRPr="005511E3">
        <w:rPr>
          <w:color w:val="021142"/>
          <w:spacing w:val="-3"/>
          <w:lang w:val="el-GR"/>
        </w:rPr>
        <w:t xml:space="preserve"> </w:t>
      </w:r>
      <w:r w:rsidRPr="005511E3">
        <w:rPr>
          <w:color w:val="021142"/>
          <w:lang w:val="el-GR"/>
        </w:rPr>
        <w:t>εξέταση</w:t>
      </w:r>
      <w:r w:rsidRPr="005511E3">
        <w:rPr>
          <w:color w:val="021142"/>
          <w:spacing w:val="-3"/>
          <w:lang w:val="el-GR"/>
        </w:rPr>
        <w:t xml:space="preserve"> </w:t>
      </w:r>
      <w:r w:rsidRPr="005511E3">
        <w:rPr>
          <w:color w:val="021142"/>
          <w:lang w:val="el-GR"/>
        </w:rPr>
        <w:t>περιόδου</w:t>
      </w:r>
      <w:r w:rsidRPr="005511E3">
        <w:rPr>
          <w:color w:val="021142"/>
          <w:spacing w:val="-3"/>
          <w:lang w:val="el-GR"/>
        </w:rPr>
        <w:t xml:space="preserve"> </w:t>
      </w:r>
      <w:r w:rsidRPr="005511E3">
        <w:rPr>
          <w:color w:val="021142"/>
          <w:lang w:val="el-GR"/>
        </w:rPr>
        <w:t>καθώς</w:t>
      </w:r>
      <w:r w:rsidRPr="005511E3">
        <w:rPr>
          <w:color w:val="021142"/>
          <w:spacing w:val="-2"/>
          <w:lang w:val="el-GR"/>
        </w:rPr>
        <w:t xml:space="preserve"> </w:t>
      </w:r>
      <w:r w:rsidRPr="005511E3">
        <w:rPr>
          <w:color w:val="021142"/>
          <w:lang w:val="el-GR"/>
        </w:rPr>
        <w:t>επίσης</w:t>
      </w:r>
      <w:r w:rsidRPr="005511E3">
        <w:rPr>
          <w:color w:val="021142"/>
          <w:spacing w:val="-3"/>
          <w:lang w:val="el-GR"/>
        </w:rPr>
        <w:t xml:space="preserve"> </w:t>
      </w:r>
      <w:r w:rsidRPr="005511E3">
        <w:rPr>
          <w:color w:val="021142"/>
          <w:lang w:val="el-GR"/>
        </w:rPr>
        <w:t>και</w:t>
      </w:r>
      <w:r w:rsidRPr="005511E3">
        <w:rPr>
          <w:color w:val="021142"/>
          <w:spacing w:val="-3"/>
          <w:lang w:val="el-GR"/>
        </w:rPr>
        <w:t xml:space="preserve"> </w:t>
      </w:r>
      <w:r w:rsidRPr="005511E3">
        <w:rPr>
          <w:color w:val="021142"/>
          <w:lang w:val="el-GR"/>
        </w:rPr>
        <w:t>στο</w:t>
      </w:r>
      <w:r w:rsidRPr="005511E3">
        <w:rPr>
          <w:color w:val="021142"/>
          <w:spacing w:val="-3"/>
          <w:lang w:val="el-GR"/>
        </w:rPr>
        <w:t xml:space="preserve"> </w:t>
      </w:r>
      <w:r w:rsidRPr="005511E3">
        <w:rPr>
          <w:color w:val="021142"/>
          <w:lang w:val="el-GR"/>
        </w:rPr>
        <w:t>τέλος</w:t>
      </w:r>
      <w:r w:rsidRPr="005511E3">
        <w:rPr>
          <w:color w:val="021142"/>
          <w:spacing w:val="-3"/>
          <w:lang w:val="el-GR"/>
        </w:rPr>
        <w:t xml:space="preserve"> </w:t>
      </w:r>
      <w:r w:rsidRPr="005511E3">
        <w:rPr>
          <w:color w:val="021142"/>
          <w:lang w:val="el-GR"/>
        </w:rPr>
        <w:t>των</w:t>
      </w:r>
      <w:r w:rsidRPr="005511E3">
        <w:rPr>
          <w:color w:val="021142"/>
          <w:spacing w:val="-3"/>
          <w:lang w:val="el-GR"/>
        </w:rPr>
        <w:t xml:space="preserve"> </w:t>
      </w:r>
      <w:r w:rsidRPr="005511E3">
        <w:rPr>
          <w:color w:val="021142"/>
          <w:lang w:val="el-GR"/>
        </w:rPr>
        <w:t>ενδιάμεσων</w:t>
      </w:r>
      <w:r w:rsidRPr="005511E3">
        <w:rPr>
          <w:color w:val="021142"/>
          <w:spacing w:val="-3"/>
          <w:lang w:val="el-GR"/>
        </w:rPr>
        <w:t xml:space="preserve"> </w:t>
      </w:r>
      <w:r w:rsidRPr="005511E3">
        <w:rPr>
          <w:color w:val="021142"/>
          <w:lang w:val="el-GR"/>
        </w:rPr>
        <w:t>τριμήνων).</w:t>
      </w:r>
    </w:p>
    <w:p w:rsidR="00852D18" w:rsidRPr="005511E3" w:rsidRDefault="005511E3">
      <w:pPr>
        <w:pStyle w:val="a4"/>
        <w:numPr>
          <w:ilvl w:val="0"/>
          <w:numId w:val="3"/>
        </w:numPr>
        <w:tabs>
          <w:tab w:val="left" w:pos="395"/>
        </w:tabs>
        <w:spacing w:before="98" w:line="242" w:lineRule="auto"/>
        <w:ind w:firstLine="0"/>
        <w:rPr>
          <w:lang w:val="el-GR"/>
        </w:rPr>
      </w:pPr>
      <w:r w:rsidRPr="005511E3">
        <w:rPr>
          <w:b/>
          <w:color w:val="021142"/>
          <w:spacing w:val="-1"/>
          <w:lang w:val="el-GR"/>
        </w:rPr>
        <w:t>Κέρδη</w:t>
      </w:r>
      <w:r w:rsidRPr="005511E3">
        <w:rPr>
          <w:b/>
          <w:color w:val="021142"/>
          <w:spacing w:val="-12"/>
          <w:lang w:val="el-GR"/>
        </w:rPr>
        <w:t xml:space="preserve"> </w:t>
      </w:r>
      <w:r w:rsidRPr="005511E3">
        <w:rPr>
          <w:b/>
          <w:color w:val="021142"/>
          <w:spacing w:val="-1"/>
          <w:lang w:val="el-GR"/>
        </w:rPr>
        <w:t>προ</w:t>
      </w:r>
      <w:r w:rsidRPr="005511E3">
        <w:rPr>
          <w:b/>
          <w:color w:val="021142"/>
          <w:spacing w:val="-12"/>
          <w:lang w:val="el-GR"/>
        </w:rPr>
        <w:t xml:space="preserve"> </w:t>
      </w:r>
      <w:r w:rsidRPr="005511E3">
        <w:rPr>
          <w:b/>
          <w:color w:val="021142"/>
          <w:spacing w:val="-1"/>
          <w:lang w:val="el-GR"/>
        </w:rPr>
        <w:t>προβλέψεων</w:t>
      </w:r>
      <w:r w:rsidRPr="005511E3">
        <w:rPr>
          <w:b/>
          <w:color w:val="021142"/>
          <w:spacing w:val="-12"/>
          <w:lang w:val="el-GR"/>
        </w:rPr>
        <w:t xml:space="preserve"> </w:t>
      </w:r>
      <w:r w:rsidRPr="005511E3">
        <w:rPr>
          <w:b/>
          <w:color w:val="021142"/>
          <w:spacing w:val="-1"/>
          <w:lang w:val="el-GR"/>
        </w:rPr>
        <w:t>(</w:t>
      </w:r>
      <w:r>
        <w:rPr>
          <w:b/>
          <w:color w:val="021142"/>
          <w:spacing w:val="-1"/>
        </w:rPr>
        <w:t>PPI</w:t>
      </w:r>
      <w:r w:rsidRPr="005511E3">
        <w:rPr>
          <w:b/>
          <w:color w:val="021142"/>
          <w:spacing w:val="-1"/>
          <w:lang w:val="el-GR"/>
        </w:rPr>
        <w:t>):</w:t>
      </w:r>
      <w:r w:rsidRPr="005511E3">
        <w:rPr>
          <w:b/>
          <w:color w:val="021142"/>
          <w:spacing w:val="-12"/>
          <w:lang w:val="el-GR"/>
        </w:rPr>
        <w:t xml:space="preserve"> </w:t>
      </w:r>
      <w:r w:rsidRPr="005511E3">
        <w:rPr>
          <w:color w:val="021142"/>
          <w:spacing w:val="-1"/>
          <w:lang w:val="el-GR"/>
        </w:rPr>
        <w:t>Λειτουργικά</w:t>
      </w:r>
      <w:r w:rsidRPr="005511E3">
        <w:rPr>
          <w:color w:val="021142"/>
          <w:spacing w:val="-13"/>
          <w:lang w:val="el-GR"/>
        </w:rPr>
        <w:t xml:space="preserve"> </w:t>
      </w:r>
      <w:r w:rsidRPr="005511E3">
        <w:rPr>
          <w:color w:val="021142"/>
          <w:spacing w:val="-1"/>
          <w:lang w:val="el-GR"/>
        </w:rPr>
        <w:t>κέρδη</w:t>
      </w:r>
      <w:r w:rsidRPr="005511E3">
        <w:rPr>
          <w:color w:val="021142"/>
          <w:spacing w:val="-12"/>
          <w:lang w:val="el-GR"/>
        </w:rPr>
        <w:t xml:space="preserve"> </w:t>
      </w:r>
      <w:r w:rsidRPr="005511E3">
        <w:rPr>
          <w:color w:val="021142"/>
          <w:spacing w:val="-1"/>
          <w:lang w:val="el-GR"/>
        </w:rPr>
        <w:t>προ</w:t>
      </w:r>
      <w:r w:rsidRPr="005511E3">
        <w:rPr>
          <w:color w:val="021142"/>
          <w:spacing w:val="-12"/>
          <w:lang w:val="el-GR"/>
        </w:rPr>
        <w:t xml:space="preserve"> </w:t>
      </w:r>
      <w:proofErr w:type="spellStart"/>
      <w:r w:rsidRPr="005511E3">
        <w:rPr>
          <w:color w:val="021142"/>
          <w:spacing w:val="-1"/>
          <w:lang w:val="el-GR"/>
        </w:rPr>
        <w:t>απομειώσεων</w:t>
      </w:r>
      <w:proofErr w:type="spellEnd"/>
      <w:r w:rsidRPr="005511E3">
        <w:rPr>
          <w:color w:val="021142"/>
          <w:spacing w:val="-1"/>
          <w:lang w:val="el-GR"/>
        </w:rPr>
        <w:t>,</w:t>
      </w:r>
      <w:r w:rsidRPr="005511E3">
        <w:rPr>
          <w:color w:val="021142"/>
          <w:spacing w:val="-12"/>
          <w:lang w:val="el-GR"/>
        </w:rPr>
        <w:t xml:space="preserve"> </w:t>
      </w:r>
      <w:r w:rsidRPr="005511E3">
        <w:rPr>
          <w:color w:val="021142"/>
          <w:lang w:val="el-GR"/>
        </w:rPr>
        <w:t>προβλέψεων</w:t>
      </w:r>
      <w:r w:rsidRPr="005511E3">
        <w:rPr>
          <w:color w:val="021142"/>
          <w:spacing w:val="-13"/>
          <w:lang w:val="el-GR"/>
        </w:rPr>
        <w:t xml:space="preserve"> </w:t>
      </w:r>
      <w:r w:rsidRPr="005511E3">
        <w:rPr>
          <w:color w:val="021142"/>
          <w:lang w:val="el-GR"/>
        </w:rPr>
        <w:t>και</w:t>
      </w:r>
      <w:r w:rsidRPr="005511E3">
        <w:rPr>
          <w:color w:val="021142"/>
          <w:spacing w:val="-12"/>
          <w:lang w:val="el-GR"/>
        </w:rPr>
        <w:t xml:space="preserve"> </w:t>
      </w:r>
      <w:r w:rsidRPr="005511E3">
        <w:rPr>
          <w:color w:val="021142"/>
          <w:lang w:val="el-GR"/>
        </w:rPr>
        <w:t>εξόδων</w:t>
      </w:r>
      <w:r w:rsidRPr="005511E3">
        <w:rPr>
          <w:color w:val="021142"/>
          <w:spacing w:val="-12"/>
          <w:lang w:val="el-GR"/>
        </w:rPr>
        <w:t xml:space="preserve"> </w:t>
      </w:r>
      <w:r w:rsidRPr="005511E3">
        <w:rPr>
          <w:color w:val="021142"/>
          <w:lang w:val="el-GR"/>
        </w:rPr>
        <w:t>αναδιάρθρωσης</w:t>
      </w:r>
      <w:r w:rsidRPr="005511E3">
        <w:rPr>
          <w:color w:val="021142"/>
          <w:spacing w:val="-52"/>
          <w:lang w:val="el-GR"/>
        </w:rPr>
        <w:t xml:space="preserve"> </w:t>
      </w:r>
      <w:r w:rsidRPr="005511E3">
        <w:rPr>
          <w:color w:val="021142"/>
          <w:lang w:val="el-GR"/>
        </w:rPr>
        <w:t>όπως</w:t>
      </w:r>
      <w:r w:rsidRPr="005511E3">
        <w:rPr>
          <w:color w:val="021142"/>
          <w:spacing w:val="-2"/>
          <w:lang w:val="el-GR"/>
        </w:rPr>
        <w:t xml:space="preserve"> </w:t>
      </w:r>
      <w:r w:rsidRPr="005511E3">
        <w:rPr>
          <w:color w:val="021142"/>
          <w:lang w:val="el-GR"/>
        </w:rPr>
        <w:t>γνωστοποιούνται</w:t>
      </w:r>
      <w:r w:rsidRPr="005511E3">
        <w:rPr>
          <w:color w:val="021142"/>
          <w:spacing w:val="-1"/>
          <w:lang w:val="el-GR"/>
        </w:rPr>
        <w:t xml:space="preserve"> </w:t>
      </w:r>
      <w:r w:rsidRPr="005511E3">
        <w:rPr>
          <w:color w:val="021142"/>
          <w:lang w:val="el-GR"/>
        </w:rPr>
        <w:t>στις</w:t>
      </w:r>
      <w:r w:rsidRPr="005511E3">
        <w:rPr>
          <w:color w:val="021142"/>
          <w:spacing w:val="-2"/>
          <w:lang w:val="el-GR"/>
        </w:rPr>
        <w:t xml:space="preserve"> </w:t>
      </w:r>
      <w:r w:rsidRPr="005511E3">
        <w:rPr>
          <w:color w:val="021142"/>
          <w:lang w:val="el-GR"/>
        </w:rPr>
        <w:t>οικονομικές</w:t>
      </w:r>
      <w:r w:rsidRPr="005511E3">
        <w:rPr>
          <w:color w:val="021142"/>
          <w:spacing w:val="-1"/>
          <w:lang w:val="el-GR"/>
        </w:rPr>
        <w:t xml:space="preserve"> </w:t>
      </w:r>
      <w:r w:rsidRPr="005511E3">
        <w:rPr>
          <w:color w:val="021142"/>
          <w:lang w:val="el-GR"/>
        </w:rPr>
        <w:t>καταστάσεις</w:t>
      </w:r>
      <w:r w:rsidRPr="005511E3">
        <w:rPr>
          <w:color w:val="021142"/>
          <w:spacing w:val="-2"/>
          <w:lang w:val="el-GR"/>
        </w:rPr>
        <w:t xml:space="preserve"> </w:t>
      </w:r>
      <w:r w:rsidRPr="005511E3">
        <w:rPr>
          <w:color w:val="021142"/>
          <w:lang w:val="el-GR"/>
        </w:rPr>
        <w:t>της</w:t>
      </w:r>
      <w:r w:rsidRPr="005511E3">
        <w:rPr>
          <w:color w:val="021142"/>
          <w:spacing w:val="-1"/>
          <w:lang w:val="el-GR"/>
        </w:rPr>
        <w:t xml:space="preserve"> </w:t>
      </w:r>
      <w:r w:rsidRPr="005511E3">
        <w:rPr>
          <w:color w:val="021142"/>
          <w:lang w:val="el-GR"/>
        </w:rPr>
        <w:t>υπό</w:t>
      </w:r>
      <w:r w:rsidRPr="005511E3">
        <w:rPr>
          <w:color w:val="021142"/>
          <w:spacing w:val="-2"/>
          <w:lang w:val="el-GR"/>
        </w:rPr>
        <w:t xml:space="preserve"> </w:t>
      </w:r>
      <w:r w:rsidRPr="005511E3">
        <w:rPr>
          <w:color w:val="021142"/>
          <w:lang w:val="el-GR"/>
        </w:rPr>
        <w:t>εξέταση</w:t>
      </w:r>
      <w:r w:rsidRPr="005511E3">
        <w:rPr>
          <w:color w:val="021142"/>
          <w:spacing w:val="-1"/>
          <w:lang w:val="el-GR"/>
        </w:rPr>
        <w:t xml:space="preserve"> </w:t>
      </w:r>
      <w:r w:rsidRPr="005511E3">
        <w:rPr>
          <w:color w:val="021142"/>
          <w:lang w:val="el-GR"/>
        </w:rPr>
        <w:t>περιόδου.</w:t>
      </w:r>
    </w:p>
    <w:p w:rsidR="00852D18" w:rsidRPr="005511E3" w:rsidRDefault="005511E3">
      <w:pPr>
        <w:pStyle w:val="a4"/>
        <w:numPr>
          <w:ilvl w:val="0"/>
          <w:numId w:val="3"/>
        </w:numPr>
        <w:tabs>
          <w:tab w:val="left" w:pos="406"/>
        </w:tabs>
        <w:spacing w:before="104" w:line="252" w:lineRule="auto"/>
        <w:ind w:firstLine="0"/>
        <w:rPr>
          <w:lang w:val="el-GR"/>
        </w:rPr>
      </w:pPr>
      <w:r w:rsidRPr="005511E3">
        <w:rPr>
          <w:b/>
          <w:color w:val="021142"/>
          <w:lang w:val="el-GR"/>
        </w:rPr>
        <w:t>Μη</w:t>
      </w:r>
      <w:r w:rsidRPr="005511E3">
        <w:rPr>
          <w:b/>
          <w:color w:val="021142"/>
          <w:spacing w:val="-3"/>
          <w:lang w:val="el-GR"/>
        </w:rPr>
        <w:t xml:space="preserve"> </w:t>
      </w:r>
      <w:r w:rsidRPr="005511E3">
        <w:rPr>
          <w:b/>
          <w:color w:val="021142"/>
          <w:lang w:val="el-GR"/>
        </w:rPr>
        <w:t>Εξυπηρετούμενα</w:t>
      </w:r>
      <w:r w:rsidRPr="005511E3">
        <w:rPr>
          <w:b/>
          <w:color w:val="021142"/>
          <w:spacing w:val="-3"/>
          <w:lang w:val="el-GR"/>
        </w:rPr>
        <w:t xml:space="preserve"> </w:t>
      </w:r>
      <w:r w:rsidRPr="005511E3">
        <w:rPr>
          <w:b/>
          <w:color w:val="021142"/>
          <w:lang w:val="el-GR"/>
        </w:rPr>
        <w:t>Ανοίγματα</w:t>
      </w:r>
      <w:r w:rsidRPr="005511E3">
        <w:rPr>
          <w:b/>
          <w:color w:val="021142"/>
          <w:spacing w:val="-3"/>
          <w:lang w:val="el-GR"/>
        </w:rPr>
        <w:t xml:space="preserve"> </w:t>
      </w:r>
      <w:r w:rsidRPr="005511E3">
        <w:rPr>
          <w:b/>
          <w:color w:val="021142"/>
          <w:lang w:val="el-GR"/>
        </w:rPr>
        <w:t>(</w:t>
      </w:r>
      <w:r>
        <w:rPr>
          <w:b/>
          <w:color w:val="021142"/>
        </w:rPr>
        <w:t>NPEs</w:t>
      </w:r>
      <w:r w:rsidRPr="005511E3">
        <w:rPr>
          <w:b/>
          <w:color w:val="021142"/>
          <w:lang w:val="el-GR"/>
        </w:rPr>
        <w:t>):</w:t>
      </w:r>
      <w:r w:rsidRPr="005511E3">
        <w:rPr>
          <w:b/>
          <w:color w:val="021142"/>
          <w:spacing w:val="-2"/>
          <w:lang w:val="el-GR"/>
        </w:rPr>
        <w:t xml:space="preserve"> </w:t>
      </w:r>
      <w:r w:rsidRPr="005511E3">
        <w:rPr>
          <w:color w:val="021142"/>
          <w:lang w:val="el-GR"/>
        </w:rPr>
        <w:t>Σύμφωνα</w:t>
      </w:r>
      <w:r w:rsidRPr="005511E3">
        <w:rPr>
          <w:color w:val="021142"/>
          <w:spacing w:val="-3"/>
          <w:lang w:val="el-GR"/>
        </w:rPr>
        <w:t xml:space="preserve"> </w:t>
      </w:r>
      <w:r w:rsidRPr="005511E3">
        <w:rPr>
          <w:color w:val="021142"/>
          <w:lang w:val="el-GR"/>
        </w:rPr>
        <w:t>με</w:t>
      </w:r>
      <w:r w:rsidRPr="005511E3">
        <w:rPr>
          <w:color w:val="021142"/>
          <w:spacing w:val="-4"/>
          <w:lang w:val="el-GR"/>
        </w:rPr>
        <w:t xml:space="preserve"> </w:t>
      </w:r>
      <w:r w:rsidRPr="005511E3">
        <w:rPr>
          <w:color w:val="021142"/>
          <w:lang w:val="el-GR"/>
        </w:rPr>
        <w:t>το</w:t>
      </w:r>
      <w:r w:rsidRPr="005511E3">
        <w:rPr>
          <w:color w:val="021142"/>
          <w:spacing w:val="-3"/>
          <w:lang w:val="el-GR"/>
        </w:rPr>
        <w:t xml:space="preserve"> </w:t>
      </w:r>
      <w:r w:rsidRPr="005511E3">
        <w:rPr>
          <w:color w:val="021142"/>
          <w:lang w:val="el-GR"/>
        </w:rPr>
        <w:t>υφιστάμενο</w:t>
      </w:r>
      <w:r w:rsidRPr="005511E3">
        <w:rPr>
          <w:color w:val="021142"/>
          <w:spacing w:val="-3"/>
          <w:lang w:val="el-GR"/>
        </w:rPr>
        <w:t xml:space="preserve"> </w:t>
      </w:r>
      <w:r w:rsidRPr="005511E3">
        <w:rPr>
          <w:color w:val="021142"/>
          <w:lang w:val="el-GR"/>
        </w:rPr>
        <w:t>πλαίσιο</w:t>
      </w:r>
      <w:r w:rsidRPr="005511E3">
        <w:rPr>
          <w:color w:val="021142"/>
          <w:spacing w:val="-4"/>
          <w:lang w:val="el-GR"/>
        </w:rPr>
        <w:t xml:space="preserve"> </w:t>
      </w:r>
      <w:r w:rsidRPr="005511E3">
        <w:rPr>
          <w:color w:val="021142"/>
          <w:lang w:val="el-GR"/>
        </w:rPr>
        <w:t>της</w:t>
      </w:r>
      <w:r w:rsidRPr="005511E3">
        <w:rPr>
          <w:color w:val="021142"/>
          <w:spacing w:val="-3"/>
          <w:lang w:val="el-GR"/>
        </w:rPr>
        <w:t xml:space="preserve"> </w:t>
      </w:r>
      <w:r w:rsidRPr="005511E3">
        <w:rPr>
          <w:color w:val="021142"/>
          <w:lang w:val="el-GR"/>
        </w:rPr>
        <w:t>Ευρωπαϊκής</w:t>
      </w:r>
      <w:r w:rsidRPr="005511E3">
        <w:rPr>
          <w:color w:val="021142"/>
          <w:spacing w:val="-3"/>
          <w:lang w:val="el-GR"/>
        </w:rPr>
        <w:t xml:space="preserve"> </w:t>
      </w:r>
      <w:r w:rsidRPr="005511E3">
        <w:rPr>
          <w:color w:val="021142"/>
          <w:lang w:val="el-GR"/>
        </w:rPr>
        <w:t>Αρχής</w:t>
      </w:r>
      <w:r w:rsidRPr="005511E3">
        <w:rPr>
          <w:color w:val="021142"/>
          <w:spacing w:val="-4"/>
          <w:lang w:val="el-GR"/>
        </w:rPr>
        <w:t xml:space="preserve"> </w:t>
      </w:r>
      <w:r w:rsidRPr="005511E3">
        <w:rPr>
          <w:color w:val="021142"/>
          <w:lang w:val="el-GR"/>
        </w:rPr>
        <w:t>Τραπεζών</w:t>
      </w:r>
      <w:r w:rsidRPr="005511E3">
        <w:rPr>
          <w:color w:val="021142"/>
          <w:spacing w:val="-52"/>
          <w:lang w:val="el-GR"/>
        </w:rPr>
        <w:t xml:space="preserve"> </w:t>
      </w:r>
      <w:r w:rsidRPr="005511E3">
        <w:rPr>
          <w:color w:val="021142"/>
          <w:lang w:val="el-GR"/>
        </w:rPr>
        <w:t xml:space="preserve">(ΕΑΤ) - </w:t>
      </w:r>
      <w:r>
        <w:rPr>
          <w:color w:val="021142"/>
        </w:rPr>
        <w:t>European</w:t>
      </w:r>
      <w:r w:rsidRPr="005511E3">
        <w:rPr>
          <w:color w:val="021142"/>
          <w:lang w:val="el-GR"/>
        </w:rPr>
        <w:t xml:space="preserve"> </w:t>
      </w:r>
      <w:r>
        <w:rPr>
          <w:color w:val="021142"/>
        </w:rPr>
        <w:t>Banking</w:t>
      </w:r>
      <w:r w:rsidRPr="005511E3">
        <w:rPr>
          <w:color w:val="021142"/>
          <w:lang w:val="el-GR"/>
        </w:rPr>
        <w:t xml:space="preserve"> </w:t>
      </w:r>
      <w:r>
        <w:rPr>
          <w:color w:val="021142"/>
        </w:rPr>
        <w:t>Authority</w:t>
      </w:r>
      <w:r w:rsidRPr="005511E3">
        <w:rPr>
          <w:color w:val="021142"/>
          <w:lang w:val="el-GR"/>
        </w:rPr>
        <w:t xml:space="preserve"> (</w:t>
      </w:r>
      <w:r>
        <w:rPr>
          <w:color w:val="021142"/>
        </w:rPr>
        <w:t>EBA</w:t>
      </w:r>
      <w:r w:rsidRPr="005511E3">
        <w:rPr>
          <w:color w:val="021142"/>
          <w:lang w:val="el-GR"/>
        </w:rPr>
        <w:t xml:space="preserve">) - στα </w:t>
      </w:r>
      <w:r>
        <w:rPr>
          <w:color w:val="021142"/>
        </w:rPr>
        <w:t>NPEs</w:t>
      </w:r>
      <w:r w:rsidRPr="005511E3">
        <w:rPr>
          <w:color w:val="021142"/>
          <w:lang w:val="el-GR"/>
        </w:rPr>
        <w:t xml:space="preserve"> περιλαμβάνονται δάνεια και απαιτήσεις από πελάτες σε</w:t>
      </w:r>
      <w:r w:rsidRPr="005511E3">
        <w:rPr>
          <w:color w:val="021142"/>
          <w:spacing w:val="1"/>
          <w:lang w:val="el-GR"/>
        </w:rPr>
        <w:t xml:space="preserve"> </w:t>
      </w:r>
      <w:r w:rsidRPr="005511E3">
        <w:rPr>
          <w:color w:val="021142"/>
          <w:lang w:val="el-GR"/>
        </w:rPr>
        <w:t>καθυστέρηση άνω των 90 ημερών και δάνεια και απαιτήσεις από πελάτες αβέβαιης είσπραξης, δηλαδή δάνεια</w:t>
      </w:r>
      <w:r w:rsidRPr="005511E3">
        <w:rPr>
          <w:color w:val="021142"/>
          <w:spacing w:val="1"/>
          <w:lang w:val="el-GR"/>
        </w:rPr>
        <w:t xml:space="preserve"> </w:t>
      </w:r>
      <w:r w:rsidRPr="005511E3">
        <w:rPr>
          <w:color w:val="021142"/>
          <w:lang w:val="el-GR"/>
        </w:rPr>
        <w:t>και απαιτήσεις από πελάτες τα οποία θεωρούνται μη εξυπηρετούμενα, παρόλο που είτε είναι ενήμερα, είτε είναι</w:t>
      </w:r>
      <w:r w:rsidRPr="005511E3">
        <w:rPr>
          <w:color w:val="021142"/>
          <w:spacing w:val="1"/>
          <w:lang w:val="el-GR"/>
        </w:rPr>
        <w:t xml:space="preserve"> </w:t>
      </w:r>
      <w:r w:rsidRPr="005511E3">
        <w:rPr>
          <w:color w:val="021142"/>
          <w:lang w:val="el-GR"/>
        </w:rPr>
        <w:t>σε καθυστέρηση μέχρι 90 ημέρες, καθώς υπάρχουν ενδείξεις για δυσκολίες πλήρους αποπληρωμής χωρίς τη</w:t>
      </w:r>
      <w:r w:rsidRPr="005511E3">
        <w:rPr>
          <w:color w:val="021142"/>
          <w:spacing w:val="1"/>
          <w:lang w:val="el-GR"/>
        </w:rPr>
        <w:t xml:space="preserve"> </w:t>
      </w:r>
      <w:r w:rsidRPr="005511E3">
        <w:rPr>
          <w:color w:val="021142"/>
          <w:lang w:val="el-GR"/>
        </w:rPr>
        <w:t>ρευστοποίηση</w:t>
      </w:r>
      <w:r w:rsidRPr="005511E3">
        <w:rPr>
          <w:color w:val="021142"/>
          <w:spacing w:val="-7"/>
          <w:lang w:val="el-GR"/>
        </w:rPr>
        <w:t xml:space="preserve"> </w:t>
      </w:r>
      <w:r w:rsidRPr="005511E3">
        <w:rPr>
          <w:color w:val="021142"/>
          <w:lang w:val="el-GR"/>
        </w:rPr>
        <w:t>της</w:t>
      </w:r>
      <w:r w:rsidRPr="005511E3">
        <w:rPr>
          <w:color w:val="021142"/>
          <w:spacing w:val="-6"/>
          <w:lang w:val="el-GR"/>
        </w:rPr>
        <w:t xml:space="preserve"> </w:t>
      </w:r>
      <w:r w:rsidRPr="005511E3">
        <w:rPr>
          <w:color w:val="021142"/>
          <w:lang w:val="el-GR"/>
        </w:rPr>
        <w:t>εξασφάλισης.</w:t>
      </w:r>
      <w:r w:rsidRPr="005511E3">
        <w:rPr>
          <w:color w:val="021142"/>
          <w:spacing w:val="-7"/>
          <w:lang w:val="el-GR"/>
        </w:rPr>
        <w:t xml:space="preserve"> </w:t>
      </w:r>
      <w:r w:rsidRPr="005511E3">
        <w:rPr>
          <w:color w:val="021142"/>
          <w:lang w:val="el-GR"/>
        </w:rPr>
        <w:t>Τα</w:t>
      </w:r>
      <w:r w:rsidRPr="005511E3">
        <w:rPr>
          <w:color w:val="021142"/>
          <w:spacing w:val="-6"/>
          <w:lang w:val="el-GR"/>
        </w:rPr>
        <w:t xml:space="preserve"> </w:t>
      </w:r>
      <w:r>
        <w:rPr>
          <w:color w:val="021142"/>
        </w:rPr>
        <w:t>NPEs</w:t>
      </w:r>
      <w:r w:rsidRPr="005511E3">
        <w:rPr>
          <w:color w:val="021142"/>
          <w:lang w:val="el-GR"/>
        </w:rPr>
        <w:t>,</w:t>
      </w:r>
      <w:r w:rsidRPr="005511E3">
        <w:rPr>
          <w:color w:val="021142"/>
          <w:spacing w:val="-7"/>
          <w:lang w:val="el-GR"/>
        </w:rPr>
        <w:t xml:space="preserve"> </w:t>
      </w:r>
      <w:r w:rsidRPr="005511E3">
        <w:rPr>
          <w:color w:val="021142"/>
          <w:lang w:val="el-GR"/>
        </w:rPr>
        <w:t>όπως</w:t>
      </w:r>
      <w:r w:rsidRPr="005511E3">
        <w:rPr>
          <w:color w:val="021142"/>
          <w:spacing w:val="-6"/>
          <w:lang w:val="el-GR"/>
        </w:rPr>
        <w:t xml:space="preserve"> </w:t>
      </w:r>
      <w:r w:rsidRPr="005511E3">
        <w:rPr>
          <w:color w:val="021142"/>
          <w:lang w:val="el-GR"/>
        </w:rPr>
        <w:t>αναφέρονται</w:t>
      </w:r>
      <w:r w:rsidRPr="005511E3">
        <w:rPr>
          <w:color w:val="021142"/>
          <w:spacing w:val="-6"/>
          <w:lang w:val="el-GR"/>
        </w:rPr>
        <w:t xml:space="preserve"> </w:t>
      </w:r>
      <w:r w:rsidRPr="005511E3">
        <w:rPr>
          <w:color w:val="021142"/>
          <w:lang w:val="el-GR"/>
        </w:rPr>
        <w:t>στο</w:t>
      </w:r>
      <w:r w:rsidRPr="005511E3">
        <w:rPr>
          <w:color w:val="021142"/>
          <w:spacing w:val="-7"/>
          <w:lang w:val="el-GR"/>
        </w:rPr>
        <w:t xml:space="preserve"> </w:t>
      </w:r>
      <w:r w:rsidRPr="005511E3">
        <w:rPr>
          <w:color w:val="021142"/>
          <w:lang w:val="el-GR"/>
        </w:rPr>
        <w:t>παρόν,</w:t>
      </w:r>
      <w:r w:rsidRPr="005511E3">
        <w:rPr>
          <w:color w:val="021142"/>
          <w:spacing w:val="-6"/>
          <w:lang w:val="el-GR"/>
        </w:rPr>
        <w:t xml:space="preserve"> </w:t>
      </w:r>
      <w:r w:rsidRPr="005511E3">
        <w:rPr>
          <w:color w:val="021142"/>
          <w:lang w:val="el-GR"/>
        </w:rPr>
        <w:t>αφορούν</w:t>
      </w:r>
      <w:r w:rsidRPr="005511E3">
        <w:rPr>
          <w:color w:val="021142"/>
          <w:spacing w:val="-7"/>
          <w:lang w:val="el-GR"/>
        </w:rPr>
        <w:t xml:space="preserve"> </w:t>
      </w:r>
      <w:r w:rsidRPr="005511E3">
        <w:rPr>
          <w:color w:val="021142"/>
          <w:lang w:val="el-GR"/>
        </w:rPr>
        <w:t>τα</w:t>
      </w:r>
      <w:r w:rsidRPr="005511E3">
        <w:rPr>
          <w:color w:val="021142"/>
          <w:spacing w:val="-6"/>
          <w:lang w:val="el-GR"/>
        </w:rPr>
        <w:t xml:space="preserve"> </w:t>
      </w:r>
      <w:r w:rsidRPr="005511E3">
        <w:rPr>
          <w:color w:val="021142"/>
          <w:lang w:val="el-GR"/>
        </w:rPr>
        <w:t>δάνεια</w:t>
      </w:r>
      <w:r w:rsidRPr="005511E3">
        <w:rPr>
          <w:color w:val="021142"/>
          <w:spacing w:val="-7"/>
          <w:lang w:val="el-GR"/>
        </w:rPr>
        <w:t xml:space="preserve"> </w:t>
      </w:r>
      <w:r w:rsidRPr="005511E3">
        <w:rPr>
          <w:color w:val="021142"/>
          <w:lang w:val="el-GR"/>
        </w:rPr>
        <w:t>(προ</w:t>
      </w:r>
      <w:r w:rsidRPr="005511E3">
        <w:rPr>
          <w:color w:val="021142"/>
          <w:spacing w:val="-6"/>
          <w:lang w:val="el-GR"/>
        </w:rPr>
        <w:t xml:space="preserve"> </w:t>
      </w:r>
      <w:r w:rsidRPr="005511E3">
        <w:rPr>
          <w:color w:val="021142"/>
          <w:lang w:val="el-GR"/>
        </w:rPr>
        <w:t>προβλέψεων)</w:t>
      </w:r>
      <w:r w:rsidRPr="005511E3">
        <w:rPr>
          <w:color w:val="021142"/>
          <w:spacing w:val="-52"/>
          <w:lang w:val="el-GR"/>
        </w:rPr>
        <w:t xml:space="preserve"> </w:t>
      </w:r>
      <w:r w:rsidRPr="005511E3">
        <w:rPr>
          <w:color w:val="021142"/>
          <w:lang w:val="el-GR"/>
        </w:rPr>
        <w:t>που</w:t>
      </w:r>
      <w:r w:rsidRPr="005511E3">
        <w:rPr>
          <w:color w:val="021142"/>
          <w:spacing w:val="-9"/>
          <w:lang w:val="el-GR"/>
        </w:rPr>
        <w:t xml:space="preserve"> </w:t>
      </w:r>
      <w:proofErr w:type="spellStart"/>
      <w:r w:rsidRPr="005511E3">
        <w:rPr>
          <w:color w:val="021142"/>
          <w:lang w:val="el-GR"/>
        </w:rPr>
        <w:t>επιμετρώνται</w:t>
      </w:r>
      <w:proofErr w:type="spellEnd"/>
      <w:r w:rsidRPr="005511E3">
        <w:rPr>
          <w:color w:val="021142"/>
          <w:spacing w:val="-9"/>
          <w:lang w:val="el-GR"/>
        </w:rPr>
        <w:t xml:space="preserve"> </w:t>
      </w:r>
      <w:r w:rsidRPr="005511E3">
        <w:rPr>
          <w:color w:val="021142"/>
          <w:lang w:val="el-GR"/>
        </w:rPr>
        <w:t>στο</w:t>
      </w:r>
      <w:r w:rsidRPr="005511E3">
        <w:rPr>
          <w:color w:val="021142"/>
          <w:spacing w:val="-8"/>
          <w:lang w:val="el-GR"/>
        </w:rPr>
        <w:t xml:space="preserve"> </w:t>
      </w:r>
      <w:proofErr w:type="spellStart"/>
      <w:r w:rsidRPr="005511E3">
        <w:rPr>
          <w:color w:val="021142"/>
          <w:lang w:val="el-GR"/>
        </w:rPr>
        <w:t>αποσβέσιμο</w:t>
      </w:r>
      <w:proofErr w:type="spellEnd"/>
      <w:r w:rsidRPr="005511E3">
        <w:rPr>
          <w:color w:val="021142"/>
          <w:spacing w:val="-9"/>
          <w:lang w:val="el-GR"/>
        </w:rPr>
        <w:t xml:space="preserve"> </w:t>
      </w:r>
      <w:r w:rsidRPr="005511E3">
        <w:rPr>
          <w:color w:val="021142"/>
          <w:lang w:val="el-GR"/>
        </w:rPr>
        <w:t>κόστος,</w:t>
      </w:r>
      <w:r w:rsidRPr="005511E3">
        <w:rPr>
          <w:color w:val="021142"/>
          <w:spacing w:val="-8"/>
          <w:lang w:val="el-GR"/>
        </w:rPr>
        <w:t xml:space="preserve"> </w:t>
      </w:r>
      <w:r w:rsidRPr="005511E3">
        <w:rPr>
          <w:color w:val="021142"/>
          <w:lang w:val="el-GR"/>
        </w:rPr>
        <w:t>εκτός</w:t>
      </w:r>
      <w:r w:rsidRPr="005511E3">
        <w:rPr>
          <w:color w:val="021142"/>
          <w:spacing w:val="-9"/>
          <w:lang w:val="el-GR"/>
        </w:rPr>
        <w:t xml:space="preserve"> </w:t>
      </w:r>
      <w:r w:rsidRPr="005511E3">
        <w:rPr>
          <w:color w:val="021142"/>
          <w:lang w:val="el-GR"/>
        </w:rPr>
        <w:t>εκείνων</w:t>
      </w:r>
      <w:r w:rsidRPr="005511E3">
        <w:rPr>
          <w:color w:val="021142"/>
          <w:spacing w:val="-9"/>
          <w:lang w:val="el-GR"/>
        </w:rPr>
        <w:t xml:space="preserve"> </w:t>
      </w:r>
      <w:r w:rsidRPr="005511E3">
        <w:rPr>
          <w:color w:val="021142"/>
          <w:lang w:val="el-GR"/>
        </w:rPr>
        <w:t>που</w:t>
      </w:r>
      <w:r w:rsidRPr="005511E3">
        <w:rPr>
          <w:color w:val="021142"/>
          <w:spacing w:val="-8"/>
          <w:lang w:val="el-GR"/>
        </w:rPr>
        <w:t xml:space="preserve"> </w:t>
      </w:r>
      <w:r w:rsidRPr="005511E3">
        <w:rPr>
          <w:color w:val="021142"/>
          <w:lang w:val="el-GR"/>
        </w:rPr>
        <w:t>έχουν</w:t>
      </w:r>
      <w:r w:rsidRPr="005511E3">
        <w:rPr>
          <w:color w:val="021142"/>
          <w:spacing w:val="-9"/>
          <w:lang w:val="el-GR"/>
        </w:rPr>
        <w:t xml:space="preserve"> </w:t>
      </w:r>
      <w:r w:rsidRPr="005511E3">
        <w:rPr>
          <w:color w:val="021142"/>
          <w:lang w:val="el-GR"/>
        </w:rPr>
        <w:t>ταξινομηθεί</w:t>
      </w:r>
      <w:r w:rsidRPr="005511E3">
        <w:rPr>
          <w:color w:val="021142"/>
          <w:spacing w:val="-8"/>
          <w:lang w:val="el-GR"/>
        </w:rPr>
        <w:t xml:space="preserve"> </w:t>
      </w:r>
      <w:r w:rsidRPr="005511E3">
        <w:rPr>
          <w:color w:val="021142"/>
          <w:lang w:val="el-GR"/>
        </w:rPr>
        <w:t>ως</w:t>
      </w:r>
      <w:r w:rsidRPr="005511E3">
        <w:rPr>
          <w:color w:val="021142"/>
          <w:spacing w:val="-9"/>
          <w:lang w:val="el-GR"/>
        </w:rPr>
        <w:t xml:space="preserve"> </w:t>
      </w:r>
      <w:r w:rsidRPr="005511E3">
        <w:rPr>
          <w:color w:val="021142"/>
          <w:lang w:val="el-GR"/>
        </w:rPr>
        <w:t>κατεχόμενα</w:t>
      </w:r>
      <w:r w:rsidRPr="005511E3">
        <w:rPr>
          <w:color w:val="021142"/>
          <w:spacing w:val="-9"/>
          <w:lang w:val="el-GR"/>
        </w:rPr>
        <w:t xml:space="preserve"> </w:t>
      </w:r>
      <w:r w:rsidRPr="005511E3">
        <w:rPr>
          <w:color w:val="021142"/>
          <w:lang w:val="el-GR"/>
        </w:rPr>
        <w:t>προς</w:t>
      </w:r>
      <w:r w:rsidRPr="005511E3">
        <w:rPr>
          <w:color w:val="021142"/>
          <w:spacing w:val="-8"/>
          <w:lang w:val="el-GR"/>
        </w:rPr>
        <w:t xml:space="preserve"> </w:t>
      </w:r>
      <w:r w:rsidRPr="005511E3">
        <w:rPr>
          <w:color w:val="021142"/>
          <w:lang w:val="el-GR"/>
        </w:rPr>
        <w:t>πώληση.</w:t>
      </w:r>
    </w:p>
    <w:p w:rsidR="00852D18" w:rsidRPr="005511E3" w:rsidRDefault="005511E3">
      <w:pPr>
        <w:pStyle w:val="a4"/>
        <w:numPr>
          <w:ilvl w:val="0"/>
          <w:numId w:val="3"/>
        </w:numPr>
        <w:tabs>
          <w:tab w:val="left" w:pos="396"/>
        </w:tabs>
        <w:spacing w:before="92" w:line="242" w:lineRule="auto"/>
        <w:ind w:firstLine="0"/>
        <w:rPr>
          <w:lang w:val="el-GR"/>
        </w:rPr>
      </w:pPr>
      <w:r>
        <w:rPr>
          <w:b/>
          <w:color w:val="021142"/>
        </w:rPr>
        <w:t>NPEs</w:t>
      </w:r>
      <w:r w:rsidRPr="005511E3">
        <w:rPr>
          <w:b/>
          <w:color w:val="021142"/>
          <w:spacing w:val="-9"/>
          <w:lang w:val="el-GR"/>
        </w:rPr>
        <w:t xml:space="preserve"> </w:t>
      </w:r>
      <w:r w:rsidRPr="005511E3">
        <w:rPr>
          <w:b/>
          <w:color w:val="021142"/>
          <w:lang w:val="el-GR"/>
        </w:rPr>
        <w:t>(σχηματισμός):</w:t>
      </w:r>
      <w:r w:rsidRPr="005511E3">
        <w:rPr>
          <w:b/>
          <w:color w:val="021142"/>
          <w:spacing w:val="-9"/>
          <w:lang w:val="el-GR"/>
        </w:rPr>
        <w:t xml:space="preserve"> </w:t>
      </w:r>
      <w:r w:rsidRPr="005511E3">
        <w:rPr>
          <w:color w:val="021142"/>
          <w:lang w:val="el-GR"/>
        </w:rPr>
        <w:t>Καθαρή</w:t>
      </w:r>
      <w:r w:rsidRPr="005511E3">
        <w:rPr>
          <w:color w:val="021142"/>
          <w:spacing w:val="-8"/>
          <w:lang w:val="el-GR"/>
        </w:rPr>
        <w:t xml:space="preserve"> </w:t>
      </w:r>
      <w:r w:rsidRPr="005511E3">
        <w:rPr>
          <w:color w:val="021142"/>
          <w:lang w:val="el-GR"/>
        </w:rPr>
        <w:t>αύξηση/μείωση</w:t>
      </w:r>
      <w:r w:rsidRPr="005511E3">
        <w:rPr>
          <w:color w:val="021142"/>
          <w:spacing w:val="-9"/>
          <w:lang w:val="el-GR"/>
        </w:rPr>
        <w:t xml:space="preserve"> </w:t>
      </w:r>
      <w:r w:rsidRPr="005511E3">
        <w:rPr>
          <w:color w:val="021142"/>
          <w:lang w:val="el-GR"/>
        </w:rPr>
        <w:t>των</w:t>
      </w:r>
      <w:r w:rsidRPr="005511E3">
        <w:rPr>
          <w:color w:val="021142"/>
          <w:spacing w:val="-8"/>
          <w:lang w:val="el-GR"/>
        </w:rPr>
        <w:t xml:space="preserve"> </w:t>
      </w:r>
      <w:r>
        <w:rPr>
          <w:color w:val="021142"/>
        </w:rPr>
        <w:t>NPEs</w:t>
      </w:r>
      <w:r w:rsidRPr="005511E3">
        <w:rPr>
          <w:color w:val="021142"/>
          <w:spacing w:val="-9"/>
          <w:lang w:val="el-GR"/>
        </w:rPr>
        <w:t xml:space="preserve"> </w:t>
      </w:r>
      <w:r w:rsidRPr="005511E3">
        <w:rPr>
          <w:color w:val="021142"/>
          <w:lang w:val="el-GR"/>
        </w:rPr>
        <w:t>της</w:t>
      </w:r>
      <w:r w:rsidRPr="005511E3">
        <w:rPr>
          <w:color w:val="021142"/>
          <w:spacing w:val="-8"/>
          <w:lang w:val="el-GR"/>
        </w:rPr>
        <w:t xml:space="preserve"> </w:t>
      </w:r>
      <w:r w:rsidRPr="005511E3">
        <w:rPr>
          <w:color w:val="021142"/>
          <w:lang w:val="el-GR"/>
        </w:rPr>
        <w:t>υπό</w:t>
      </w:r>
      <w:r w:rsidRPr="005511E3">
        <w:rPr>
          <w:color w:val="021142"/>
          <w:spacing w:val="-8"/>
          <w:lang w:val="el-GR"/>
        </w:rPr>
        <w:t xml:space="preserve"> </w:t>
      </w:r>
      <w:r w:rsidRPr="005511E3">
        <w:rPr>
          <w:color w:val="021142"/>
          <w:lang w:val="el-GR"/>
        </w:rPr>
        <w:t>εξέταση</w:t>
      </w:r>
      <w:r w:rsidRPr="005511E3">
        <w:rPr>
          <w:color w:val="021142"/>
          <w:spacing w:val="-9"/>
          <w:lang w:val="el-GR"/>
        </w:rPr>
        <w:t xml:space="preserve"> </w:t>
      </w:r>
      <w:r w:rsidRPr="005511E3">
        <w:rPr>
          <w:color w:val="021142"/>
          <w:lang w:val="el-GR"/>
        </w:rPr>
        <w:t>περιόδου</w:t>
      </w:r>
      <w:r w:rsidRPr="005511E3">
        <w:rPr>
          <w:color w:val="021142"/>
          <w:spacing w:val="-8"/>
          <w:lang w:val="el-GR"/>
        </w:rPr>
        <w:t xml:space="preserve"> </w:t>
      </w:r>
      <w:r w:rsidRPr="005511E3">
        <w:rPr>
          <w:color w:val="021142"/>
          <w:lang w:val="el-GR"/>
        </w:rPr>
        <w:t>εξαιρουμένης</w:t>
      </w:r>
      <w:r w:rsidRPr="005511E3">
        <w:rPr>
          <w:color w:val="021142"/>
          <w:spacing w:val="-9"/>
          <w:lang w:val="el-GR"/>
        </w:rPr>
        <w:t xml:space="preserve"> </w:t>
      </w:r>
      <w:r w:rsidRPr="005511E3">
        <w:rPr>
          <w:color w:val="021142"/>
          <w:lang w:val="el-GR"/>
        </w:rPr>
        <w:t>της</w:t>
      </w:r>
      <w:r w:rsidRPr="005511E3">
        <w:rPr>
          <w:color w:val="021142"/>
          <w:spacing w:val="-8"/>
          <w:lang w:val="el-GR"/>
        </w:rPr>
        <w:t xml:space="preserve"> </w:t>
      </w:r>
      <w:r w:rsidRPr="005511E3">
        <w:rPr>
          <w:color w:val="021142"/>
          <w:lang w:val="el-GR"/>
        </w:rPr>
        <w:t>επίπτωσης</w:t>
      </w:r>
      <w:r w:rsidRPr="005511E3">
        <w:rPr>
          <w:color w:val="021142"/>
          <w:spacing w:val="-52"/>
          <w:lang w:val="el-GR"/>
        </w:rPr>
        <w:t xml:space="preserve"> </w:t>
      </w:r>
      <w:r w:rsidRPr="005511E3">
        <w:rPr>
          <w:color w:val="021142"/>
          <w:lang w:val="el-GR"/>
        </w:rPr>
        <w:t>των</w:t>
      </w:r>
      <w:r w:rsidRPr="005511E3">
        <w:rPr>
          <w:color w:val="021142"/>
          <w:spacing w:val="-2"/>
          <w:lang w:val="el-GR"/>
        </w:rPr>
        <w:t xml:space="preserve"> </w:t>
      </w:r>
      <w:r w:rsidRPr="005511E3">
        <w:rPr>
          <w:color w:val="021142"/>
          <w:lang w:val="el-GR"/>
        </w:rPr>
        <w:t>διαγραφών,</w:t>
      </w:r>
      <w:r w:rsidRPr="005511E3">
        <w:rPr>
          <w:color w:val="021142"/>
          <w:spacing w:val="-1"/>
          <w:lang w:val="el-GR"/>
        </w:rPr>
        <w:t xml:space="preserve"> </w:t>
      </w:r>
      <w:r w:rsidRPr="005511E3">
        <w:rPr>
          <w:color w:val="021142"/>
          <w:lang w:val="el-GR"/>
        </w:rPr>
        <w:t>των</w:t>
      </w:r>
      <w:r w:rsidRPr="005511E3">
        <w:rPr>
          <w:color w:val="021142"/>
          <w:spacing w:val="-1"/>
          <w:lang w:val="el-GR"/>
        </w:rPr>
        <w:t xml:space="preserve"> </w:t>
      </w:r>
      <w:r w:rsidRPr="005511E3">
        <w:rPr>
          <w:color w:val="021142"/>
          <w:lang w:val="el-GR"/>
        </w:rPr>
        <w:t>πωλήσεων</w:t>
      </w:r>
      <w:r w:rsidRPr="005511E3">
        <w:rPr>
          <w:color w:val="021142"/>
          <w:spacing w:val="-1"/>
          <w:lang w:val="el-GR"/>
        </w:rPr>
        <w:t xml:space="preserve"> </w:t>
      </w:r>
      <w:r w:rsidRPr="005511E3">
        <w:rPr>
          <w:color w:val="021142"/>
          <w:lang w:val="el-GR"/>
        </w:rPr>
        <w:t>και</w:t>
      </w:r>
      <w:r w:rsidRPr="005511E3">
        <w:rPr>
          <w:color w:val="021142"/>
          <w:spacing w:val="-2"/>
          <w:lang w:val="el-GR"/>
        </w:rPr>
        <w:t xml:space="preserve"> </w:t>
      </w:r>
      <w:r w:rsidRPr="005511E3">
        <w:rPr>
          <w:color w:val="021142"/>
          <w:lang w:val="el-GR"/>
        </w:rPr>
        <w:t>λοιπών</w:t>
      </w:r>
      <w:r w:rsidRPr="005511E3">
        <w:rPr>
          <w:color w:val="021142"/>
          <w:spacing w:val="-1"/>
          <w:lang w:val="el-GR"/>
        </w:rPr>
        <w:t xml:space="preserve"> </w:t>
      </w:r>
      <w:r w:rsidRPr="005511E3">
        <w:rPr>
          <w:color w:val="021142"/>
          <w:lang w:val="el-GR"/>
        </w:rPr>
        <w:t>μεταβολών.</w:t>
      </w:r>
    </w:p>
    <w:p w:rsidR="00852D18" w:rsidRPr="00A404AB" w:rsidRDefault="005511E3">
      <w:pPr>
        <w:pStyle w:val="a4"/>
        <w:numPr>
          <w:ilvl w:val="0"/>
          <w:numId w:val="3"/>
        </w:numPr>
        <w:tabs>
          <w:tab w:val="left" w:pos="415"/>
        </w:tabs>
        <w:spacing w:before="105" w:line="247" w:lineRule="auto"/>
        <w:ind w:firstLine="0"/>
        <w:rPr>
          <w:lang w:val="el-GR"/>
        </w:rPr>
      </w:pPr>
      <w:r w:rsidRPr="005511E3">
        <w:rPr>
          <w:b/>
          <w:color w:val="021142"/>
          <w:lang w:val="el-GR"/>
        </w:rPr>
        <w:t>Οργανικά κέρδη προ προβλέψεων (</w:t>
      </w:r>
      <w:r>
        <w:rPr>
          <w:b/>
          <w:color w:val="021142"/>
        </w:rPr>
        <w:t>Core</w:t>
      </w:r>
      <w:r w:rsidRPr="005511E3">
        <w:rPr>
          <w:b/>
          <w:color w:val="021142"/>
          <w:lang w:val="el-GR"/>
        </w:rPr>
        <w:t xml:space="preserve"> </w:t>
      </w:r>
      <w:r>
        <w:rPr>
          <w:b/>
          <w:color w:val="021142"/>
        </w:rPr>
        <w:t>PPI</w:t>
      </w:r>
      <w:r w:rsidRPr="005511E3">
        <w:rPr>
          <w:b/>
          <w:color w:val="021142"/>
          <w:lang w:val="el-GR"/>
        </w:rPr>
        <w:t xml:space="preserve">): </w:t>
      </w:r>
      <w:r w:rsidRPr="005511E3">
        <w:rPr>
          <w:color w:val="021142"/>
          <w:lang w:val="el-GR"/>
        </w:rPr>
        <w:t>Το σύνολο των καθαρών εσόδων από τόκους, των καθαρών</w:t>
      </w:r>
      <w:r w:rsidRPr="005511E3">
        <w:rPr>
          <w:color w:val="021142"/>
          <w:spacing w:val="1"/>
          <w:lang w:val="el-GR"/>
        </w:rPr>
        <w:t xml:space="preserve"> </w:t>
      </w:r>
      <w:r w:rsidRPr="005511E3">
        <w:rPr>
          <w:color w:val="021142"/>
          <w:lang w:val="el-GR"/>
        </w:rPr>
        <w:t>εσόδων</w:t>
      </w:r>
      <w:r w:rsidRPr="005511E3">
        <w:rPr>
          <w:color w:val="021142"/>
          <w:spacing w:val="-13"/>
          <w:lang w:val="el-GR"/>
        </w:rPr>
        <w:t xml:space="preserve"> </w:t>
      </w:r>
      <w:r w:rsidRPr="005511E3">
        <w:rPr>
          <w:color w:val="021142"/>
          <w:lang w:val="el-GR"/>
        </w:rPr>
        <w:t>από</w:t>
      </w:r>
      <w:r w:rsidRPr="005511E3">
        <w:rPr>
          <w:color w:val="021142"/>
          <w:spacing w:val="-12"/>
          <w:lang w:val="el-GR"/>
        </w:rPr>
        <w:t xml:space="preserve"> </w:t>
      </w:r>
      <w:r w:rsidRPr="005511E3">
        <w:rPr>
          <w:color w:val="021142"/>
          <w:lang w:val="el-GR"/>
        </w:rPr>
        <w:t>τραπεζικές</w:t>
      </w:r>
      <w:r w:rsidRPr="005511E3">
        <w:rPr>
          <w:color w:val="021142"/>
          <w:spacing w:val="-12"/>
          <w:lang w:val="el-GR"/>
        </w:rPr>
        <w:t xml:space="preserve"> </w:t>
      </w:r>
      <w:r w:rsidRPr="005511E3">
        <w:rPr>
          <w:color w:val="021142"/>
          <w:lang w:val="el-GR"/>
        </w:rPr>
        <w:t>αμοιβές</w:t>
      </w:r>
      <w:r w:rsidRPr="005511E3">
        <w:rPr>
          <w:color w:val="021142"/>
          <w:spacing w:val="-13"/>
          <w:lang w:val="el-GR"/>
        </w:rPr>
        <w:t xml:space="preserve"> </w:t>
      </w:r>
      <w:r w:rsidRPr="005511E3">
        <w:rPr>
          <w:color w:val="021142"/>
          <w:lang w:val="el-GR"/>
        </w:rPr>
        <w:t>και</w:t>
      </w:r>
      <w:r w:rsidRPr="005511E3">
        <w:rPr>
          <w:color w:val="021142"/>
          <w:spacing w:val="-12"/>
          <w:lang w:val="el-GR"/>
        </w:rPr>
        <w:t xml:space="preserve"> </w:t>
      </w:r>
      <w:r w:rsidRPr="005511E3">
        <w:rPr>
          <w:color w:val="021142"/>
          <w:lang w:val="el-GR"/>
        </w:rPr>
        <w:t>προμήθειες</w:t>
      </w:r>
      <w:r w:rsidRPr="005511E3">
        <w:rPr>
          <w:color w:val="021142"/>
          <w:spacing w:val="-12"/>
          <w:lang w:val="el-GR"/>
        </w:rPr>
        <w:t xml:space="preserve"> </w:t>
      </w:r>
      <w:r w:rsidRPr="005511E3">
        <w:rPr>
          <w:color w:val="021142"/>
          <w:lang w:val="el-GR"/>
        </w:rPr>
        <w:t>και</w:t>
      </w:r>
      <w:r w:rsidRPr="005511E3">
        <w:rPr>
          <w:color w:val="021142"/>
          <w:spacing w:val="-13"/>
          <w:lang w:val="el-GR"/>
        </w:rPr>
        <w:t xml:space="preserve"> </w:t>
      </w:r>
      <w:r w:rsidRPr="005511E3">
        <w:rPr>
          <w:color w:val="021142"/>
          <w:lang w:val="el-GR"/>
        </w:rPr>
        <w:t>των</w:t>
      </w:r>
      <w:r w:rsidRPr="005511E3">
        <w:rPr>
          <w:color w:val="021142"/>
          <w:spacing w:val="-12"/>
          <w:lang w:val="el-GR"/>
        </w:rPr>
        <w:t xml:space="preserve"> </w:t>
      </w:r>
      <w:r w:rsidRPr="005511E3">
        <w:rPr>
          <w:color w:val="021142"/>
          <w:lang w:val="el-GR"/>
        </w:rPr>
        <w:t>εσόδων</w:t>
      </w:r>
      <w:r w:rsidRPr="005511E3">
        <w:rPr>
          <w:color w:val="021142"/>
          <w:spacing w:val="-12"/>
          <w:lang w:val="el-GR"/>
        </w:rPr>
        <w:t xml:space="preserve"> </w:t>
      </w:r>
      <w:r w:rsidRPr="005511E3">
        <w:rPr>
          <w:color w:val="021142"/>
          <w:lang w:val="el-GR"/>
        </w:rPr>
        <w:t>από</w:t>
      </w:r>
      <w:r w:rsidRPr="005511E3">
        <w:rPr>
          <w:color w:val="021142"/>
          <w:spacing w:val="-13"/>
          <w:lang w:val="el-GR"/>
        </w:rPr>
        <w:t xml:space="preserve"> </w:t>
      </w:r>
      <w:r w:rsidRPr="005511E3">
        <w:rPr>
          <w:color w:val="021142"/>
          <w:lang w:val="el-GR"/>
        </w:rPr>
        <w:t>μη</w:t>
      </w:r>
      <w:r w:rsidRPr="005511E3">
        <w:rPr>
          <w:color w:val="021142"/>
          <w:spacing w:val="-12"/>
          <w:lang w:val="el-GR"/>
        </w:rPr>
        <w:t xml:space="preserve"> </w:t>
      </w:r>
      <w:r w:rsidRPr="005511E3">
        <w:rPr>
          <w:color w:val="021142"/>
          <w:lang w:val="el-GR"/>
        </w:rPr>
        <w:t>τραπεζικές</w:t>
      </w:r>
      <w:r w:rsidRPr="005511E3">
        <w:rPr>
          <w:color w:val="021142"/>
          <w:spacing w:val="-12"/>
          <w:lang w:val="el-GR"/>
        </w:rPr>
        <w:t xml:space="preserve"> </w:t>
      </w:r>
      <w:r w:rsidRPr="005511E3">
        <w:rPr>
          <w:color w:val="021142"/>
          <w:lang w:val="el-GR"/>
        </w:rPr>
        <w:t>υπηρεσίες</w:t>
      </w:r>
      <w:r w:rsidRPr="005511E3">
        <w:rPr>
          <w:color w:val="021142"/>
          <w:spacing w:val="-13"/>
          <w:lang w:val="el-GR"/>
        </w:rPr>
        <w:t xml:space="preserve"> </w:t>
      </w:r>
      <w:r w:rsidRPr="005511E3">
        <w:rPr>
          <w:color w:val="021142"/>
          <w:lang w:val="el-GR"/>
        </w:rPr>
        <w:t>αφαιρουμένων</w:t>
      </w:r>
      <w:r w:rsidRPr="005511E3">
        <w:rPr>
          <w:color w:val="021142"/>
          <w:spacing w:val="-12"/>
          <w:lang w:val="el-GR"/>
        </w:rPr>
        <w:t xml:space="preserve"> </w:t>
      </w:r>
      <w:r w:rsidRPr="005511E3">
        <w:rPr>
          <w:color w:val="021142"/>
          <w:lang w:val="el-GR"/>
        </w:rPr>
        <w:t>των</w:t>
      </w:r>
      <w:r w:rsidRPr="005511E3">
        <w:rPr>
          <w:color w:val="021142"/>
          <w:spacing w:val="-52"/>
          <w:lang w:val="el-GR"/>
        </w:rPr>
        <w:t xml:space="preserve"> </w:t>
      </w:r>
      <w:r w:rsidRPr="005511E3">
        <w:rPr>
          <w:color w:val="021142"/>
          <w:lang w:val="el-GR"/>
        </w:rPr>
        <w:t>λειτουργικών</w:t>
      </w:r>
      <w:r w:rsidRPr="005511E3">
        <w:rPr>
          <w:color w:val="021142"/>
          <w:spacing w:val="-1"/>
          <w:lang w:val="el-GR"/>
        </w:rPr>
        <w:t xml:space="preserve"> </w:t>
      </w:r>
      <w:r w:rsidRPr="005511E3">
        <w:rPr>
          <w:color w:val="021142"/>
          <w:lang w:val="el-GR"/>
        </w:rPr>
        <w:t>εξόδων</w:t>
      </w:r>
      <w:r w:rsidRPr="005511E3">
        <w:rPr>
          <w:color w:val="021142"/>
          <w:spacing w:val="-1"/>
          <w:lang w:val="el-GR"/>
        </w:rPr>
        <w:t xml:space="preserve"> </w:t>
      </w:r>
      <w:r w:rsidRPr="005511E3">
        <w:rPr>
          <w:color w:val="021142"/>
          <w:lang w:val="el-GR"/>
        </w:rPr>
        <w:t>της</w:t>
      </w:r>
      <w:r w:rsidRPr="005511E3">
        <w:rPr>
          <w:color w:val="021142"/>
          <w:spacing w:val="-1"/>
          <w:lang w:val="el-GR"/>
        </w:rPr>
        <w:t xml:space="preserve"> </w:t>
      </w:r>
      <w:r w:rsidRPr="005511E3">
        <w:rPr>
          <w:color w:val="021142"/>
          <w:lang w:val="el-GR"/>
        </w:rPr>
        <w:t>υπό εξέταση</w:t>
      </w:r>
      <w:r w:rsidRPr="005511E3">
        <w:rPr>
          <w:color w:val="021142"/>
          <w:spacing w:val="-1"/>
          <w:lang w:val="el-GR"/>
        </w:rPr>
        <w:t xml:space="preserve"> </w:t>
      </w:r>
      <w:r w:rsidRPr="005511E3">
        <w:rPr>
          <w:color w:val="021142"/>
          <w:lang w:val="el-GR"/>
        </w:rPr>
        <w:t>περιόδου.</w:t>
      </w:r>
    </w:p>
    <w:p w:rsidR="008E0428" w:rsidRPr="008E0428" w:rsidRDefault="00A404AB" w:rsidP="008E0428">
      <w:pPr>
        <w:pStyle w:val="a4"/>
        <w:numPr>
          <w:ilvl w:val="0"/>
          <w:numId w:val="3"/>
        </w:numPr>
        <w:tabs>
          <w:tab w:val="left" w:pos="415"/>
        </w:tabs>
        <w:spacing w:before="105" w:line="247" w:lineRule="auto"/>
        <w:ind w:firstLine="0"/>
        <w:rPr>
          <w:lang w:val="el-GR"/>
        </w:rPr>
      </w:pPr>
      <w:r>
        <w:rPr>
          <w:b/>
          <w:color w:val="021142"/>
          <w:lang w:val="el-GR"/>
        </w:rPr>
        <w:t>Οργανικά λειτουργικά κέρδη</w:t>
      </w:r>
      <w:r w:rsidRPr="00A404AB">
        <w:rPr>
          <w:b/>
          <w:color w:val="021142"/>
          <w:lang w:val="el-GR"/>
        </w:rPr>
        <w:t>:</w:t>
      </w:r>
      <w:r w:rsidRPr="00A404AB">
        <w:rPr>
          <w:lang w:val="el-GR"/>
        </w:rPr>
        <w:t xml:space="preserve"> </w:t>
      </w:r>
      <w:r w:rsidRPr="00A404AB">
        <w:rPr>
          <w:color w:val="021142"/>
          <w:lang w:val="el-GR"/>
        </w:rPr>
        <w:t xml:space="preserve">Οργανικά κέρδη προ προβλέψεων </w:t>
      </w:r>
      <w:r>
        <w:rPr>
          <w:color w:val="021142"/>
          <w:lang w:val="el-GR"/>
        </w:rPr>
        <w:t>αφαιρουμένων των προβλέψεων</w:t>
      </w:r>
      <w:r w:rsidR="00D0213E" w:rsidRPr="00D0213E">
        <w:rPr>
          <w:color w:val="021142"/>
          <w:lang w:val="el-GR"/>
        </w:rPr>
        <w:t xml:space="preserve"> (ζημιών) για πιστωτικούς κινδύνους από δάνεια και απαιτήσεις της υπό εξέταση περιόδου.</w:t>
      </w:r>
    </w:p>
    <w:p w:rsidR="008E0428" w:rsidRPr="00222199" w:rsidRDefault="00E13EF0" w:rsidP="008E0428">
      <w:pPr>
        <w:pStyle w:val="a4"/>
        <w:numPr>
          <w:ilvl w:val="0"/>
          <w:numId w:val="3"/>
        </w:numPr>
        <w:tabs>
          <w:tab w:val="left" w:pos="415"/>
        </w:tabs>
        <w:spacing w:before="105" w:line="247" w:lineRule="auto"/>
        <w:ind w:firstLine="0"/>
        <w:rPr>
          <w:color w:val="021142"/>
          <w:lang w:val="el-GR"/>
        </w:rPr>
      </w:pPr>
      <w:r w:rsidRPr="008E0428">
        <w:rPr>
          <w:b/>
          <w:color w:val="021142"/>
          <w:lang w:val="el-GR"/>
        </w:rPr>
        <w:t>Προσαρμοσμένα καθαρά κέρδη:</w:t>
      </w:r>
      <w:r w:rsidR="00222199" w:rsidRPr="00222199">
        <w:rPr>
          <w:lang w:val="el-GR"/>
        </w:rPr>
        <w:t xml:space="preserve"> </w:t>
      </w:r>
      <w:r w:rsidR="00222199" w:rsidRPr="00222199">
        <w:rPr>
          <w:color w:val="021142"/>
          <w:lang w:val="el-GR"/>
        </w:rPr>
        <w:t xml:space="preserve">Τα καθαρά κέρδη/ζημιές από συνεχιζόμενες δραστηριότητες, εξαιρουμένων των εξόδων αναδιάρθρωσης, της ζημιάς </w:t>
      </w:r>
      <w:proofErr w:type="spellStart"/>
      <w:r w:rsidR="00222199" w:rsidRPr="00222199">
        <w:rPr>
          <w:color w:val="021142"/>
          <w:lang w:val="el-GR"/>
        </w:rPr>
        <w:t>απομείωσης</w:t>
      </w:r>
      <w:proofErr w:type="spellEnd"/>
      <w:r w:rsidR="00222199" w:rsidRPr="00222199">
        <w:rPr>
          <w:color w:val="021142"/>
          <w:lang w:val="el-GR"/>
        </w:rPr>
        <w:t xml:space="preserve"> υπεραξίας/ κέρδους από απόκτηση συμμετοχής, των </w:t>
      </w:r>
      <w:r w:rsidR="00222199" w:rsidRPr="00222199">
        <w:rPr>
          <w:color w:val="021142"/>
          <w:lang w:val="el-GR"/>
        </w:rPr>
        <w:lastRenderedPageBreak/>
        <w:t>κερδών / ζημιών που σχετίζονται με τα σχέδια μετασχηματισμού και μείωσης των μη Εξυπηρετούμενων Ανοιγμάτων (NPE), της συνεισφοράς σε έργα αποκατάστασης μετά από φυσικές καταστροφές, και των αναπροσαρμογών φόρου εισοδήματος</w:t>
      </w:r>
      <w:r w:rsidR="008E0428" w:rsidRPr="008E0428">
        <w:rPr>
          <w:color w:val="021142"/>
          <w:lang w:val="el-GR"/>
        </w:rPr>
        <w:t xml:space="preserve">. </w:t>
      </w:r>
    </w:p>
    <w:p w:rsidR="006900D0" w:rsidRPr="006900D0" w:rsidRDefault="006900D0" w:rsidP="00A404AB">
      <w:pPr>
        <w:pStyle w:val="a4"/>
        <w:numPr>
          <w:ilvl w:val="0"/>
          <w:numId w:val="2"/>
        </w:numPr>
        <w:tabs>
          <w:tab w:val="left" w:pos="390"/>
        </w:tabs>
        <w:spacing w:before="100" w:line="252" w:lineRule="auto"/>
        <w:ind w:left="261" w:right="295" w:firstLine="0"/>
        <w:rPr>
          <w:color w:val="021142"/>
          <w:lang w:val="el-GR"/>
        </w:rPr>
      </w:pPr>
      <w:r w:rsidRPr="006900D0">
        <w:rPr>
          <w:b/>
          <w:color w:val="021142"/>
          <w:spacing w:val="-2"/>
          <w:lang w:val="el-GR"/>
        </w:rPr>
        <w:t>Συνολικός</w:t>
      </w:r>
      <w:r w:rsidRPr="006900D0">
        <w:rPr>
          <w:b/>
          <w:color w:val="021142"/>
          <w:spacing w:val="-11"/>
          <w:lang w:val="el-GR"/>
        </w:rPr>
        <w:t xml:space="preserve"> </w:t>
      </w:r>
      <w:r w:rsidRPr="006900D0">
        <w:rPr>
          <w:b/>
          <w:color w:val="021142"/>
          <w:spacing w:val="-2"/>
          <w:lang w:val="el-GR"/>
        </w:rPr>
        <w:t>δείκτης</w:t>
      </w:r>
      <w:r w:rsidRPr="006900D0">
        <w:rPr>
          <w:b/>
          <w:color w:val="021142"/>
          <w:spacing w:val="-11"/>
          <w:lang w:val="el-GR"/>
        </w:rPr>
        <w:t xml:space="preserve"> </w:t>
      </w:r>
      <w:r w:rsidRPr="006900D0">
        <w:rPr>
          <w:b/>
          <w:color w:val="021142"/>
          <w:spacing w:val="-2"/>
          <w:lang w:val="el-GR"/>
        </w:rPr>
        <w:t>Κεφαλαιακής</w:t>
      </w:r>
      <w:r w:rsidRPr="006900D0">
        <w:rPr>
          <w:b/>
          <w:color w:val="021142"/>
          <w:spacing w:val="-11"/>
          <w:lang w:val="el-GR"/>
        </w:rPr>
        <w:t xml:space="preserve"> </w:t>
      </w:r>
      <w:r w:rsidRPr="006900D0">
        <w:rPr>
          <w:b/>
          <w:color w:val="021142"/>
          <w:spacing w:val="-1"/>
          <w:lang w:val="el-GR"/>
        </w:rPr>
        <w:t>Επάρκειας</w:t>
      </w:r>
      <w:r w:rsidRPr="006900D0">
        <w:rPr>
          <w:b/>
          <w:color w:val="021142"/>
          <w:spacing w:val="-11"/>
          <w:lang w:val="el-GR"/>
        </w:rPr>
        <w:t xml:space="preserve"> </w:t>
      </w:r>
      <w:r w:rsidRPr="006900D0">
        <w:rPr>
          <w:b/>
          <w:color w:val="021142"/>
          <w:spacing w:val="-1"/>
          <w:lang w:val="el-GR"/>
        </w:rPr>
        <w:t>(</w:t>
      </w:r>
      <w:r w:rsidRPr="006900D0">
        <w:rPr>
          <w:b/>
          <w:color w:val="021142"/>
          <w:spacing w:val="-1"/>
        </w:rPr>
        <w:t>Total</w:t>
      </w:r>
      <w:r w:rsidRPr="006900D0">
        <w:rPr>
          <w:b/>
          <w:color w:val="021142"/>
          <w:spacing w:val="-11"/>
          <w:lang w:val="el-GR"/>
        </w:rPr>
        <w:t xml:space="preserve"> </w:t>
      </w:r>
      <w:r w:rsidRPr="006900D0">
        <w:rPr>
          <w:b/>
          <w:color w:val="021142"/>
          <w:spacing w:val="-1"/>
        </w:rPr>
        <w:t>Capital</w:t>
      </w:r>
      <w:r w:rsidRPr="006900D0">
        <w:rPr>
          <w:b/>
          <w:color w:val="021142"/>
          <w:spacing w:val="-11"/>
          <w:lang w:val="el-GR"/>
        </w:rPr>
        <w:t xml:space="preserve"> </w:t>
      </w:r>
      <w:r w:rsidRPr="006900D0">
        <w:rPr>
          <w:b/>
          <w:color w:val="021142"/>
          <w:spacing w:val="-1"/>
        </w:rPr>
        <w:t>Adequacy</w:t>
      </w:r>
      <w:r w:rsidRPr="006900D0">
        <w:rPr>
          <w:b/>
          <w:color w:val="021142"/>
          <w:spacing w:val="-11"/>
          <w:lang w:val="el-GR"/>
        </w:rPr>
        <w:t xml:space="preserve"> </w:t>
      </w:r>
      <w:r w:rsidRPr="006900D0">
        <w:rPr>
          <w:b/>
          <w:color w:val="021142"/>
          <w:spacing w:val="-1"/>
        </w:rPr>
        <w:t>ratio</w:t>
      </w:r>
      <w:r w:rsidRPr="006900D0">
        <w:rPr>
          <w:b/>
          <w:color w:val="021142"/>
          <w:spacing w:val="-1"/>
          <w:lang w:val="el-GR"/>
        </w:rPr>
        <w:t>):</w:t>
      </w:r>
      <w:r w:rsidRPr="006900D0">
        <w:rPr>
          <w:b/>
          <w:color w:val="021142"/>
          <w:spacing w:val="-11"/>
          <w:lang w:val="el-GR"/>
        </w:rPr>
        <w:t xml:space="preserve"> </w:t>
      </w:r>
      <w:r w:rsidRPr="006900D0">
        <w:rPr>
          <w:color w:val="021142"/>
          <w:lang w:val="el-GR"/>
        </w:rPr>
        <w:t>Ο λόγος των συνολικών εποπτικών κεφαλαίων, όπως ορίζονται με τον κανονισμό (EE) Αρ.575/2013 όπως ισχύει, με την εφαρμογή των σχετικών μεταβατικών διατάξεων που αφορούν την υπό εξέταση περίοδο, προς το σύνολο του σταθμισμένου ενεργητικού (</w:t>
      </w:r>
      <w:proofErr w:type="spellStart"/>
      <w:r w:rsidRPr="006900D0">
        <w:rPr>
          <w:color w:val="021142"/>
          <w:lang w:val="el-GR"/>
        </w:rPr>
        <w:t>Risk</w:t>
      </w:r>
      <w:proofErr w:type="spellEnd"/>
      <w:r w:rsidRPr="006900D0">
        <w:rPr>
          <w:color w:val="021142"/>
          <w:lang w:val="el-GR"/>
        </w:rPr>
        <w:t xml:space="preserve"> </w:t>
      </w:r>
      <w:proofErr w:type="spellStart"/>
      <w:r w:rsidRPr="006900D0">
        <w:rPr>
          <w:color w:val="021142"/>
          <w:lang w:val="el-GR"/>
        </w:rPr>
        <w:t>Weighted</w:t>
      </w:r>
      <w:proofErr w:type="spellEnd"/>
      <w:r w:rsidRPr="006900D0">
        <w:rPr>
          <w:color w:val="021142"/>
          <w:lang w:val="el-GR"/>
        </w:rPr>
        <w:t xml:space="preserve"> </w:t>
      </w:r>
      <w:proofErr w:type="spellStart"/>
      <w:r w:rsidRPr="006900D0">
        <w:rPr>
          <w:color w:val="021142"/>
          <w:lang w:val="el-GR"/>
        </w:rPr>
        <w:t>Assets</w:t>
      </w:r>
      <w:proofErr w:type="spellEnd"/>
      <w:r w:rsidRPr="006900D0">
        <w:rPr>
          <w:color w:val="021142"/>
          <w:lang w:val="el-GR"/>
        </w:rPr>
        <w:t xml:space="preserve"> - RWA). Το σταθμισμένο ενεργητικό είναι το σύνολο του ενεργητικού και των στοιχείων εκτός ισολογισμού του Ομίλου, σταθμισμένα με βάση τους συντελεστές στάθμισης κινδύνου σύμφωνα με τον κανονισμό</w:t>
      </w:r>
      <w:r w:rsidR="00A3454E" w:rsidRPr="00A3454E">
        <w:rPr>
          <w:color w:val="021142"/>
          <w:lang w:val="el-GR"/>
        </w:rPr>
        <w:t>.</w:t>
      </w:r>
      <w:r w:rsidRPr="006900D0">
        <w:rPr>
          <w:color w:val="021142"/>
          <w:lang w:val="el-GR"/>
        </w:rPr>
        <w:t xml:space="preserve"> </w:t>
      </w:r>
    </w:p>
    <w:p w:rsidR="006900D0" w:rsidRPr="005511E3" w:rsidRDefault="006900D0" w:rsidP="006900D0">
      <w:pPr>
        <w:pStyle w:val="a4"/>
        <w:tabs>
          <w:tab w:val="left" w:pos="440"/>
        </w:tabs>
        <w:spacing w:before="114" w:line="249" w:lineRule="auto"/>
        <w:rPr>
          <w:lang w:val="el-GR"/>
        </w:rPr>
      </w:pPr>
    </w:p>
    <w:sectPr w:rsidR="006900D0" w:rsidRPr="005511E3" w:rsidSect="00BE54DA">
      <w:pgSz w:w="11910" w:h="16840"/>
      <w:pgMar w:top="1540" w:right="420" w:bottom="0" w:left="460" w:header="71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D84" w:rsidRDefault="00963D84">
      <w:r>
        <w:separator/>
      </w:r>
    </w:p>
  </w:endnote>
  <w:endnote w:type="continuationSeparator" w:id="0">
    <w:p w:rsidR="00963D84" w:rsidRDefault="00963D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Eurobank Sans">
    <w:altName w:val="Corbel"/>
    <w:charset w:val="A1"/>
    <w:family w:val="auto"/>
    <w:pitch w:val="variable"/>
    <w:sig w:usb0="00000001" w:usb1="5000000A"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A5" w:rsidRPr="00CE5386" w:rsidRDefault="00D576A5" w:rsidP="008831AF">
    <w:pPr>
      <w:tabs>
        <w:tab w:val="left" w:pos="9436"/>
      </w:tabs>
      <w:spacing w:before="39"/>
      <w:ind w:left="9436"/>
      <w:jc w:val="both"/>
      <w:rPr>
        <w:color w:val="021342"/>
        <w:sz w:val="20"/>
        <w:szCs w:val="20"/>
        <w:lang w:val="el-GR"/>
      </w:rPr>
    </w:pPr>
    <w:r w:rsidRPr="008831AF">
      <w:rPr>
        <w:color w:val="021342"/>
        <w:spacing w:val="-1"/>
        <w:sz w:val="20"/>
        <w:szCs w:val="20"/>
        <w:lang w:val="el-GR"/>
      </w:rPr>
      <w:t xml:space="preserve">                                                                                                                                                                                                                                        </w:t>
    </w:r>
    <w:r w:rsidR="00A63226">
      <w:rPr>
        <w:color w:val="021342"/>
        <w:spacing w:val="-1"/>
        <w:sz w:val="20"/>
        <w:szCs w:val="20"/>
        <w:lang w:val="el-GR"/>
      </w:rPr>
      <w:t>31 Ιουλίου</w:t>
    </w:r>
    <w:r w:rsidR="006C6641">
      <w:rPr>
        <w:color w:val="021342"/>
        <w:spacing w:val="-5"/>
        <w:sz w:val="20"/>
        <w:szCs w:val="20"/>
        <w:lang w:val="el-GR"/>
      </w:rPr>
      <w:t xml:space="preserve"> </w:t>
    </w:r>
    <w:r w:rsidRPr="00CE5386">
      <w:rPr>
        <w:color w:val="021342"/>
        <w:sz w:val="20"/>
        <w:szCs w:val="20"/>
        <w:lang w:val="el-GR"/>
      </w:rPr>
      <w:t>202</w:t>
    </w:r>
    <w:r w:rsidR="00EE7D11">
      <w:rPr>
        <w:color w:val="021342"/>
        <w:sz w:val="20"/>
        <w:szCs w:val="20"/>
        <w:lang w:val="el-GR"/>
      </w:rPr>
      <w:t>4</w:t>
    </w:r>
  </w:p>
  <w:p w:rsidR="00D576A5" w:rsidRDefault="00D576A5" w:rsidP="004D78CF">
    <w:pPr>
      <w:tabs>
        <w:tab w:val="left" w:pos="9436"/>
      </w:tabs>
      <w:spacing w:before="39"/>
      <w:ind w:left="260"/>
      <w:jc w:val="both"/>
      <w:rPr>
        <w:color w:val="021342"/>
        <w:sz w:val="16"/>
        <w:lang w:val="el-GR"/>
      </w:rPr>
    </w:pPr>
  </w:p>
  <w:p w:rsidR="00D576A5" w:rsidRPr="004D78CF" w:rsidRDefault="00D576A5" w:rsidP="004D78CF">
    <w:pPr>
      <w:tabs>
        <w:tab w:val="left" w:pos="9436"/>
      </w:tabs>
      <w:spacing w:before="39"/>
      <w:ind w:left="260"/>
      <w:jc w:val="both"/>
      <w:rPr>
        <w:sz w:val="16"/>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D84" w:rsidRDefault="00963D84">
      <w:r>
        <w:separator/>
      </w:r>
    </w:p>
  </w:footnote>
  <w:footnote w:type="continuationSeparator" w:id="0">
    <w:p w:rsidR="00963D84" w:rsidRDefault="00963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A5" w:rsidRDefault="00735BE7">
    <w:pPr>
      <w:pStyle w:val="a3"/>
      <w:spacing w:line="14" w:lineRule="auto"/>
      <w:rPr>
        <w:sz w:val="20"/>
      </w:rPr>
    </w:pPr>
    <w:r>
      <w:rPr>
        <w:rFonts w:ascii="Times New Roman" w:eastAsiaTheme="minorHAnsi" w:hAnsi="Times New Roman" w:cs="Times New Roman"/>
        <w:noProof/>
        <w:sz w:val="24"/>
        <w:szCs w:val="24"/>
        <w:lang w:val="el-GR" w:eastAsia="el-GR"/>
      </w:rPr>
      <w:drawing>
        <wp:anchor distT="0" distB="0" distL="114300" distR="114300" simplePos="0" relativeHeight="487182848" behindDoc="0" locked="0" layoutInCell="1" allowOverlap="1">
          <wp:simplePos x="0" y="0"/>
          <wp:positionH relativeFrom="margin">
            <wp:posOffset>4667250</wp:posOffset>
          </wp:positionH>
          <wp:positionV relativeFrom="paragraph">
            <wp:posOffset>0</wp:posOffset>
          </wp:positionV>
          <wp:extent cx="2138680" cy="543560"/>
          <wp:effectExtent l="0" t="0" r="0" b="8890"/>
          <wp:wrapTopAndBottom/>
          <wp:docPr id="7" name="Picture 7" descr="Eurobank-Holdings-Standard-Siz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urobank-Holdings-Standard-Size-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8680" cy="543560"/>
                  </a:xfrm>
                  <a:prstGeom prst="rect">
                    <a:avLst/>
                  </a:prstGeom>
                  <a:noFill/>
                </pic:spPr>
              </pic:pic>
            </a:graphicData>
          </a:graphic>
        </wp:anchor>
      </w:drawing>
    </w:r>
    <w:r w:rsidR="00BE54DA" w:rsidRPr="00BE54DA">
      <w:rPr>
        <w:noProof/>
        <w:lang w:val="el-GR" w:eastAsia="el-GR"/>
      </w:rPr>
      <w:pict>
        <v:shapetype id="_x0000_t202" coordsize="21600,21600" o:spt="202" path="m,l,21600r21600,l21600,xe">
          <v:stroke joinstyle="miter"/>
          <v:path gradientshapeok="t" o:connecttype="rect"/>
        </v:shapetype>
        <v:shape id="docshape19" o:spid="_x0000_s2050" type="#_x0000_t202" style="position:absolute;margin-left:35pt;margin-top:43.2pt;width:139.75pt;height:16.7pt;z-index:-1614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" filled="f" stroked="f">
          <v:textbox inset="0,0,0,0">
            <w:txbxContent>
              <w:p w:rsidR="00D576A5" w:rsidRDefault="00D576A5">
                <w:pPr>
                  <w:spacing w:before="20"/>
                  <w:ind w:left="20"/>
                  <w:rPr>
                    <w:b/>
                    <w:sz w:val="24"/>
                  </w:rPr>
                </w:pPr>
                <w:proofErr w:type="spellStart"/>
                <w:r>
                  <w:rPr>
                    <w:b/>
                    <w:color w:val="021142"/>
                    <w:spacing w:val="-2"/>
                    <w:sz w:val="24"/>
                  </w:rPr>
                  <w:t>Οικονομικά</w:t>
                </w:r>
                <w:proofErr w:type="spellEnd"/>
                <w:r>
                  <w:rPr>
                    <w:b/>
                    <w:color w:val="021142"/>
                    <w:spacing w:val="-11"/>
                    <w:sz w:val="24"/>
                  </w:rPr>
                  <w:t xml:space="preserve"> </w:t>
                </w:r>
                <w:proofErr w:type="spellStart"/>
                <w:r>
                  <w:rPr>
                    <w:b/>
                    <w:color w:val="021142"/>
                    <w:spacing w:val="-1"/>
                    <w:sz w:val="24"/>
                  </w:rPr>
                  <w:t>Αποτελέσματα</w:t>
                </w:r>
                <w:proofErr w:type="spellEnd"/>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6A5" w:rsidRDefault="00FB4B83">
    <w:pPr>
      <w:pStyle w:val="a3"/>
      <w:spacing w:line="14" w:lineRule="auto"/>
      <w:rPr>
        <w:sz w:val="20"/>
      </w:rPr>
    </w:pPr>
    <w:r>
      <w:rPr>
        <w:rFonts w:ascii="Times New Roman" w:eastAsiaTheme="minorHAnsi" w:hAnsi="Times New Roman" w:cs="Times New Roman"/>
        <w:noProof/>
        <w:sz w:val="24"/>
        <w:szCs w:val="24"/>
        <w:lang w:val="el-GR" w:eastAsia="el-GR"/>
      </w:rPr>
      <w:drawing>
        <wp:anchor distT="0" distB="0" distL="114300" distR="114300" simplePos="0" relativeHeight="487184896" behindDoc="0" locked="0" layoutInCell="1" allowOverlap="1">
          <wp:simplePos x="0" y="0"/>
          <wp:positionH relativeFrom="margin">
            <wp:posOffset>4673600</wp:posOffset>
          </wp:positionH>
          <wp:positionV relativeFrom="paragraph">
            <wp:posOffset>0</wp:posOffset>
          </wp:positionV>
          <wp:extent cx="2138680" cy="543560"/>
          <wp:effectExtent l="0" t="0" r="0" b="8890"/>
          <wp:wrapTopAndBottom/>
          <wp:docPr id="61" name="Picture 61" descr="Eurobank-Holdings-Standard-Siz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urobank-Holdings-Standard-Size-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8680" cy="543560"/>
                  </a:xfrm>
                  <a:prstGeom prst="rect">
                    <a:avLst/>
                  </a:prstGeom>
                  <a:noFill/>
                </pic:spPr>
              </pic:pic>
            </a:graphicData>
          </a:graphic>
        </wp:anchor>
      </w:drawing>
    </w:r>
    <w:r w:rsidR="00BE54DA" w:rsidRPr="00BE54DA">
      <w:rPr>
        <w:noProof/>
        <w:lang w:val="el-GR" w:eastAsia="el-GR"/>
      </w:rPr>
      <w:pict>
        <v:shapetype id="_x0000_t202" coordsize="21600,21600" o:spt="202" path="m,l,21600r21600,l21600,xe">
          <v:stroke joinstyle="miter"/>
          <v:path gradientshapeok="t" o:connecttype="rect"/>
        </v:shapetype>
        <v:shape id="docshape63" o:spid="_x0000_s2049" type="#_x0000_t202" style="position:absolute;margin-left:35pt;margin-top:43.2pt;width:139.75pt;height:16.7pt;z-index:-1613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" filled="f" stroked="f">
          <v:textbox inset="0,0,0,0">
            <w:txbxContent>
              <w:p w:rsidR="00D576A5" w:rsidRDefault="00D576A5">
                <w:pPr>
                  <w:spacing w:before="20"/>
                  <w:ind w:left="20"/>
                  <w:rPr>
                    <w:b/>
                    <w:sz w:val="24"/>
                  </w:rPr>
                </w:pPr>
                <w:proofErr w:type="spellStart"/>
                <w:r>
                  <w:rPr>
                    <w:b/>
                    <w:color w:val="021142"/>
                    <w:spacing w:val="-2"/>
                    <w:sz w:val="24"/>
                  </w:rPr>
                  <w:t>Οικονομικά</w:t>
                </w:r>
                <w:proofErr w:type="spellEnd"/>
                <w:r>
                  <w:rPr>
                    <w:b/>
                    <w:color w:val="021142"/>
                    <w:spacing w:val="-11"/>
                    <w:sz w:val="24"/>
                  </w:rPr>
                  <w:t xml:space="preserve"> </w:t>
                </w:r>
                <w:proofErr w:type="spellStart"/>
                <w:r>
                  <w:rPr>
                    <w:b/>
                    <w:color w:val="021142"/>
                    <w:spacing w:val="-1"/>
                    <w:sz w:val="24"/>
                  </w:rPr>
                  <w:t>Αποτελέσματα</w:t>
                </w:r>
                <w:proofErr w:type="spellEnd"/>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8pt;height:21.8pt;visibility:visible;mso-wrap-style:square" o:bullet="t">
        <v:imagedata r:id="rId1" o:title=""/>
      </v:shape>
    </w:pict>
  </w:numPicBullet>
  <w:abstractNum w:abstractNumId="0">
    <w:nsid w:val="01F679F6"/>
    <w:multiLevelType w:val="hybridMultilevel"/>
    <w:tmpl w:val="4A1EADE2"/>
    <w:lvl w:ilvl="0" w:tplc="04080001">
      <w:start w:val="1"/>
      <w:numFmt w:val="bullet"/>
      <w:lvlText w:val=""/>
      <w:lvlJc w:val="left"/>
      <w:pPr>
        <w:ind w:left="980" w:hanging="360"/>
      </w:pPr>
      <w:rPr>
        <w:rFonts w:ascii="Symbol" w:hAnsi="Symbol" w:hint="default"/>
      </w:rPr>
    </w:lvl>
    <w:lvl w:ilvl="1" w:tplc="04080003" w:tentative="1">
      <w:start w:val="1"/>
      <w:numFmt w:val="bullet"/>
      <w:lvlText w:val="o"/>
      <w:lvlJc w:val="left"/>
      <w:pPr>
        <w:ind w:left="1700" w:hanging="360"/>
      </w:pPr>
      <w:rPr>
        <w:rFonts w:ascii="Courier New" w:hAnsi="Courier New" w:cs="Courier New" w:hint="default"/>
      </w:rPr>
    </w:lvl>
    <w:lvl w:ilvl="2" w:tplc="04080005" w:tentative="1">
      <w:start w:val="1"/>
      <w:numFmt w:val="bullet"/>
      <w:lvlText w:val=""/>
      <w:lvlJc w:val="left"/>
      <w:pPr>
        <w:ind w:left="2420" w:hanging="360"/>
      </w:pPr>
      <w:rPr>
        <w:rFonts w:ascii="Wingdings" w:hAnsi="Wingdings" w:hint="default"/>
      </w:rPr>
    </w:lvl>
    <w:lvl w:ilvl="3" w:tplc="04080001" w:tentative="1">
      <w:start w:val="1"/>
      <w:numFmt w:val="bullet"/>
      <w:lvlText w:val=""/>
      <w:lvlJc w:val="left"/>
      <w:pPr>
        <w:ind w:left="3140" w:hanging="360"/>
      </w:pPr>
      <w:rPr>
        <w:rFonts w:ascii="Symbol" w:hAnsi="Symbol" w:hint="default"/>
      </w:rPr>
    </w:lvl>
    <w:lvl w:ilvl="4" w:tplc="04080003" w:tentative="1">
      <w:start w:val="1"/>
      <w:numFmt w:val="bullet"/>
      <w:lvlText w:val="o"/>
      <w:lvlJc w:val="left"/>
      <w:pPr>
        <w:ind w:left="3860" w:hanging="360"/>
      </w:pPr>
      <w:rPr>
        <w:rFonts w:ascii="Courier New" w:hAnsi="Courier New" w:cs="Courier New" w:hint="default"/>
      </w:rPr>
    </w:lvl>
    <w:lvl w:ilvl="5" w:tplc="04080005" w:tentative="1">
      <w:start w:val="1"/>
      <w:numFmt w:val="bullet"/>
      <w:lvlText w:val=""/>
      <w:lvlJc w:val="left"/>
      <w:pPr>
        <w:ind w:left="4580" w:hanging="360"/>
      </w:pPr>
      <w:rPr>
        <w:rFonts w:ascii="Wingdings" w:hAnsi="Wingdings" w:hint="default"/>
      </w:rPr>
    </w:lvl>
    <w:lvl w:ilvl="6" w:tplc="04080001" w:tentative="1">
      <w:start w:val="1"/>
      <w:numFmt w:val="bullet"/>
      <w:lvlText w:val=""/>
      <w:lvlJc w:val="left"/>
      <w:pPr>
        <w:ind w:left="5300" w:hanging="360"/>
      </w:pPr>
      <w:rPr>
        <w:rFonts w:ascii="Symbol" w:hAnsi="Symbol" w:hint="default"/>
      </w:rPr>
    </w:lvl>
    <w:lvl w:ilvl="7" w:tplc="04080003" w:tentative="1">
      <w:start w:val="1"/>
      <w:numFmt w:val="bullet"/>
      <w:lvlText w:val="o"/>
      <w:lvlJc w:val="left"/>
      <w:pPr>
        <w:ind w:left="6020" w:hanging="360"/>
      </w:pPr>
      <w:rPr>
        <w:rFonts w:ascii="Courier New" w:hAnsi="Courier New" w:cs="Courier New" w:hint="default"/>
      </w:rPr>
    </w:lvl>
    <w:lvl w:ilvl="8" w:tplc="04080005" w:tentative="1">
      <w:start w:val="1"/>
      <w:numFmt w:val="bullet"/>
      <w:lvlText w:val=""/>
      <w:lvlJc w:val="left"/>
      <w:pPr>
        <w:ind w:left="6740" w:hanging="360"/>
      </w:pPr>
      <w:rPr>
        <w:rFonts w:ascii="Wingdings" w:hAnsi="Wingdings" w:hint="default"/>
      </w:rPr>
    </w:lvl>
  </w:abstractNum>
  <w:abstractNum w:abstractNumId="1">
    <w:nsid w:val="157D0EA7"/>
    <w:multiLevelType w:val="hybridMultilevel"/>
    <w:tmpl w:val="947E2C0C"/>
    <w:lvl w:ilvl="0" w:tplc="27C64810">
      <w:numFmt w:val="bullet"/>
      <w:lvlText w:val="•"/>
      <w:lvlJc w:val="left"/>
      <w:pPr>
        <w:ind w:left="260" w:hanging="130"/>
      </w:pPr>
      <w:rPr>
        <w:rFonts w:ascii="Agency FB" w:eastAsia="Agency FB" w:hAnsi="Agency FB" w:cs="Agency FB" w:hint="default"/>
        <w:b w:val="0"/>
        <w:bCs w:val="0"/>
        <w:i w:val="0"/>
        <w:iCs w:val="0"/>
        <w:color w:val="021142"/>
        <w:w w:val="100"/>
        <w:sz w:val="22"/>
        <w:szCs w:val="22"/>
        <w:lang w:val="en-US" w:eastAsia="en-US" w:bidi="ar-SA"/>
      </w:rPr>
    </w:lvl>
    <w:lvl w:ilvl="1" w:tplc="180CC21A">
      <w:numFmt w:val="bullet"/>
      <w:lvlText w:val="•"/>
      <w:lvlJc w:val="left"/>
      <w:pPr>
        <w:ind w:left="1336" w:hanging="130"/>
      </w:pPr>
      <w:rPr>
        <w:rFonts w:hint="default"/>
        <w:lang w:val="en-US" w:eastAsia="en-US" w:bidi="ar-SA"/>
      </w:rPr>
    </w:lvl>
    <w:lvl w:ilvl="2" w:tplc="D4A2C78C">
      <w:numFmt w:val="bullet"/>
      <w:lvlText w:val="•"/>
      <w:lvlJc w:val="left"/>
      <w:pPr>
        <w:ind w:left="2413" w:hanging="130"/>
      </w:pPr>
      <w:rPr>
        <w:rFonts w:hint="default"/>
        <w:lang w:val="en-US" w:eastAsia="en-US" w:bidi="ar-SA"/>
      </w:rPr>
    </w:lvl>
    <w:lvl w:ilvl="3" w:tplc="C7B878D2">
      <w:numFmt w:val="bullet"/>
      <w:lvlText w:val="•"/>
      <w:lvlJc w:val="left"/>
      <w:pPr>
        <w:ind w:left="3489" w:hanging="130"/>
      </w:pPr>
      <w:rPr>
        <w:rFonts w:hint="default"/>
        <w:lang w:val="en-US" w:eastAsia="en-US" w:bidi="ar-SA"/>
      </w:rPr>
    </w:lvl>
    <w:lvl w:ilvl="4" w:tplc="6C22D444">
      <w:numFmt w:val="bullet"/>
      <w:lvlText w:val="•"/>
      <w:lvlJc w:val="left"/>
      <w:pPr>
        <w:ind w:left="4566" w:hanging="130"/>
      </w:pPr>
      <w:rPr>
        <w:rFonts w:hint="default"/>
        <w:lang w:val="en-US" w:eastAsia="en-US" w:bidi="ar-SA"/>
      </w:rPr>
    </w:lvl>
    <w:lvl w:ilvl="5" w:tplc="E13EC378">
      <w:numFmt w:val="bullet"/>
      <w:lvlText w:val="•"/>
      <w:lvlJc w:val="left"/>
      <w:pPr>
        <w:ind w:left="5642" w:hanging="130"/>
      </w:pPr>
      <w:rPr>
        <w:rFonts w:hint="default"/>
        <w:lang w:val="en-US" w:eastAsia="en-US" w:bidi="ar-SA"/>
      </w:rPr>
    </w:lvl>
    <w:lvl w:ilvl="6" w:tplc="5FFEFB0C">
      <w:numFmt w:val="bullet"/>
      <w:lvlText w:val="•"/>
      <w:lvlJc w:val="left"/>
      <w:pPr>
        <w:ind w:left="6719" w:hanging="130"/>
      </w:pPr>
      <w:rPr>
        <w:rFonts w:hint="default"/>
        <w:lang w:val="en-US" w:eastAsia="en-US" w:bidi="ar-SA"/>
      </w:rPr>
    </w:lvl>
    <w:lvl w:ilvl="7" w:tplc="A28429DC">
      <w:numFmt w:val="bullet"/>
      <w:lvlText w:val="•"/>
      <w:lvlJc w:val="left"/>
      <w:pPr>
        <w:ind w:left="7795" w:hanging="130"/>
      </w:pPr>
      <w:rPr>
        <w:rFonts w:hint="default"/>
        <w:lang w:val="en-US" w:eastAsia="en-US" w:bidi="ar-SA"/>
      </w:rPr>
    </w:lvl>
    <w:lvl w:ilvl="8" w:tplc="57A831AE">
      <w:numFmt w:val="bullet"/>
      <w:lvlText w:val="•"/>
      <w:lvlJc w:val="left"/>
      <w:pPr>
        <w:ind w:left="8872" w:hanging="130"/>
      </w:pPr>
      <w:rPr>
        <w:rFonts w:hint="default"/>
        <w:lang w:val="en-US" w:eastAsia="en-US" w:bidi="ar-SA"/>
      </w:rPr>
    </w:lvl>
  </w:abstractNum>
  <w:abstractNum w:abstractNumId="2">
    <w:nsid w:val="1B147CA5"/>
    <w:multiLevelType w:val="hybridMultilevel"/>
    <w:tmpl w:val="4196621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320557"/>
    <w:multiLevelType w:val="hybridMultilevel"/>
    <w:tmpl w:val="15CC9C2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54E608B"/>
    <w:multiLevelType w:val="hybridMultilevel"/>
    <w:tmpl w:val="0B38AC1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65E1334"/>
    <w:multiLevelType w:val="hybridMultilevel"/>
    <w:tmpl w:val="B13CE1FA"/>
    <w:lvl w:ilvl="0" w:tplc="BAC6D9C4">
      <w:numFmt w:val="bullet"/>
      <w:lvlText w:val="•"/>
      <w:lvlJc w:val="left"/>
      <w:pPr>
        <w:ind w:left="260" w:hanging="180"/>
      </w:pPr>
      <w:rPr>
        <w:rFonts w:ascii="Eurobank Sans" w:eastAsia="Eurobank Sans" w:hAnsi="Eurobank Sans" w:cs="Eurobank Sans" w:hint="default"/>
        <w:b/>
        <w:bCs/>
        <w:i w:val="0"/>
        <w:iCs w:val="0"/>
        <w:color w:val="021142"/>
        <w:w w:val="100"/>
        <w:sz w:val="22"/>
        <w:szCs w:val="22"/>
        <w:lang w:val="en-US" w:eastAsia="en-US" w:bidi="ar-SA"/>
      </w:rPr>
    </w:lvl>
    <w:lvl w:ilvl="1" w:tplc="D3B07CCC">
      <w:numFmt w:val="bullet"/>
      <w:lvlText w:val="•"/>
      <w:lvlJc w:val="left"/>
      <w:pPr>
        <w:ind w:left="1336" w:hanging="180"/>
      </w:pPr>
      <w:rPr>
        <w:rFonts w:hint="default"/>
        <w:lang w:val="en-US" w:eastAsia="en-US" w:bidi="ar-SA"/>
      </w:rPr>
    </w:lvl>
    <w:lvl w:ilvl="2" w:tplc="3C0855F6">
      <w:numFmt w:val="bullet"/>
      <w:lvlText w:val="•"/>
      <w:lvlJc w:val="left"/>
      <w:pPr>
        <w:ind w:left="2413" w:hanging="180"/>
      </w:pPr>
      <w:rPr>
        <w:rFonts w:hint="default"/>
        <w:lang w:val="en-US" w:eastAsia="en-US" w:bidi="ar-SA"/>
      </w:rPr>
    </w:lvl>
    <w:lvl w:ilvl="3" w:tplc="2D9AE2AA">
      <w:numFmt w:val="bullet"/>
      <w:lvlText w:val="•"/>
      <w:lvlJc w:val="left"/>
      <w:pPr>
        <w:ind w:left="3489" w:hanging="180"/>
      </w:pPr>
      <w:rPr>
        <w:rFonts w:hint="default"/>
        <w:lang w:val="en-US" w:eastAsia="en-US" w:bidi="ar-SA"/>
      </w:rPr>
    </w:lvl>
    <w:lvl w:ilvl="4" w:tplc="31A62FFA">
      <w:numFmt w:val="bullet"/>
      <w:lvlText w:val="•"/>
      <w:lvlJc w:val="left"/>
      <w:pPr>
        <w:ind w:left="4566" w:hanging="180"/>
      </w:pPr>
      <w:rPr>
        <w:rFonts w:hint="default"/>
        <w:lang w:val="en-US" w:eastAsia="en-US" w:bidi="ar-SA"/>
      </w:rPr>
    </w:lvl>
    <w:lvl w:ilvl="5" w:tplc="198A0232">
      <w:numFmt w:val="bullet"/>
      <w:lvlText w:val="•"/>
      <w:lvlJc w:val="left"/>
      <w:pPr>
        <w:ind w:left="5642" w:hanging="180"/>
      </w:pPr>
      <w:rPr>
        <w:rFonts w:hint="default"/>
        <w:lang w:val="en-US" w:eastAsia="en-US" w:bidi="ar-SA"/>
      </w:rPr>
    </w:lvl>
    <w:lvl w:ilvl="6" w:tplc="794E46AC">
      <w:numFmt w:val="bullet"/>
      <w:lvlText w:val="•"/>
      <w:lvlJc w:val="left"/>
      <w:pPr>
        <w:ind w:left="6719" w:hanging="180"/>
      </w:pPr>
      <w:rPr>
        <w:rFonts w:hint="default"/>
        <w:lang w:val="en-US" w:eastAsia="en-US" w:bidi="ar-SA"/>
      </w:rPr>
    </w:lvl>
    <w:lvl w:ilvl="7" w:tplc="A3AC75B0">
      <w:numFmt w:val="bullet"/>
      <w:lvlText w:val="•"/>
      <w:lvlJc w:val="left"/>
      <w:pPr>
        <w:ind w:left="7795" w:hanging="180"/>
      </w:pPr>
      <w:rPr>
        <w:rFonts w:hint="default"/>
        <w:lang w:val="en-US" w:eastAsia="en-US" w:bidi="ar-SA"/>
      </w:rPr>
    </w:lvl>
    <w:lvl w:ilvl="8" w:tplc="791494B0">
      <w:numFmt w:val="bullet"/>
      <w:lvlText w:val="•"/>
      <w:lvlJc w:val="left"/>
      <w:pPr>
        <w:ind w:left="8872" w:hanging="180"/>
      </w:pPr>
      <w:rPr>
        <w:rFonts w:hint="default"/>
        <w:lang w:val="en-US" w:eastAsia="en-US" w:bidi="ar-SA"/>
      </w:rPr>
    </w:lvl>
  </w:abstractNum>
  <w:abstractNum w:abstractNumId="6">
    <w:nsid w:val="2FFE5814"/>
    <w:multiLevelType w:val="hybridMultilevel"/>
    <w:tmpl w:val="A09AAA40"/>
    <w:lvl w:ilvl="0" w:tplc="0408000D">
      <w:start w:val="1"/>
      <w:numFmt w:val="bullet"/>
      <w:lvlText w:val=""/>
      <w:lvlJc w:val="left"/>
      <w:pPr>
        <w:ind w:left="1546" w:hanging="360"/>
      </w:pPr>
      <w:rPr>
        <w:rFonts w:ascii="Wingdings" w:hAnsi="Wingdings" w:hint="default"/>
      </w:rPr>
    </w:lvl>
    <w:lvl w:ilvl="1" w:tplc="04080003" w:tentative="1">
      <w:start w:val="1"/>
      <w:numFmt w:val="bullet"/>
      <w:lvlText w:val="o"/>
      <w:lvlJc w:val="left"/>
      <w:pPr>
        <w:ind w:left="2266" w:hanging="360"/>
      </w:pPr>
      <w:rPr>
        <w:rFonts w:ascii="Courier New" w:hAnsi="Courier New" w:cs="Courier New" w:hint="default"/>
      </w:rPr>
    </w:lvl>
    <w:lvl w:ilvl="2" w:tplc="04080005" w:tentative="1">
      <w:start w:val="1"/>
      <w:numFmt w:val="bullet"/>
      <w:lvlText w:val=""/>
      <w:lvlJc w:val="left"/>
      <w:pPr>
        <w:ind w:left="2986" w:hanging="360"/>
      </w:pPr>
      <w:rPr>
        <w:rFonts w:ascii="Wingdings" w:hAnsi="Wingdings" w:hint="default"/>
      </w:rPr>
    </w:lvl>
    <w:lvl w:ilvl="3" w:tplc="04080001" w:tentative="1">
      <w:start w:val="1"/>
      <w:numFmt w:val="bullet"/>
      <w:lvlText w:val=""/>
      <w:lvlJc w:val="left"/>
      <w:pPr>
        <w:ind w:left="3706" w:hanging="360"/>
      </w:pPr>
      <w:rPr>
        <w:rFonts w:ascii="Symbol" w:hAnsi="Symbol" w:hint="default"/>
      </w:rPr>
    </w:lvl>
    <w:lvl w:ilvl="4" w:tplc="04080003" w:tentative="1">
      <w:start w:val="1"/>
      <w:numFmt w:val="bullet"/>
      <w:lvlText w:val="o"/>
      <w:lvlJc w:val="left"/>
      <w:pPr>
        <w:ind w:left="4426" w:hanging="360"/>
      </w:pPr>
      <w:rPr>
        <w:rFonts w:ascii="Courier New" w:hAnsi="Courier New" w:cs="Courier New" w:hint="default"/>
      </w:rPr>
    </w:lvl>
    <w:lvl w:ilvl="5" w:tplc="04080005" w:tentative="1">
      <w:start w:val="1"/>
      <w:numFmt w:val="bullet"/>
      <w:lvlText w:val=""/>
      <w:lvlJc w:val="left"/>
      <w:pPr>
        <w:ind w:left="5146" w:hanging="360"/>
      </w:pPr>
      <w:rPr>
        <w:rFonts w:ascii="Wingdings" w:hAnsi="Wingdings" w:hint="default"/>
      </w:rPr>
    </w:lvl>
    <w:lvl w:ilvl="6" w:tplc="04080001" w:tentative="1">
      <w:start w:val="1"/>
      <w:numFmt w:val="bullet"/>
      <w:lvlText w:val=""/>
      <w:lvlJc w:val="left"/>
      <w:pPr>
        <w:ind w:left="5866" w:hanging="360"/>
      </w:pPr>
      <w:rPr>
        <w:rFonts w:ascii="Symbol" w:hAnsi="Symbol" w:hint="default"/>
      </w:rPr>
    </w:lvl>
    <w:lvl w:ilvl="7" w:tplc="04080003" w:tentative="1">
      <w:start w:val="1"/>
      <w:numFmt w:val="bullet"/>
      <w:lvlText w:val="o"/>
      <w:lvlJc w:val="left"/>
      <w:pPr>
        <w:ind w:left="6586" w:hanging="360"/>
      </w:pPr>
      <w:rPr>
        <w:rFonts w:ascii="Courier New" w:hAnsi="Courier New" w:cs="Courier New" w:hint="default"/>
      </w:rPr>
    </w:lvl>
    <w:lvl w:ilvl="8" w:tplc="04080005" w:tentative="1">
      <w:start w:val="1"/>
      <w:numFmt w:val="bullet"/>
      <w:lvlText w:val=""/>
      <w:lvlJc w:val="left"/>
      <w:pPr>
        <w:ind w:left="7306" w:hanging="360"/>
      </w:pPr>
      <w:rPr>
        <w:rFonts w:ascii="Wingdings" w:hAnsi="Wingdings" w:hint="default"/>
      </w:rPr>
    </w:lvl>
  </w:abstractNum>
  <w:abstractNum w:abstractNumId="7">
    <w:nsid w:val="35C57B46"/>
    <w:multiLevelType w:val="hybridMultilevel"/>
    <w:tmpl w:val="B1D27A94"/>
    <w:lvl w:ilvl="0" w:tplc="04080009">
      <w:start w:val="1"/>
      <w:numFmt w:val="bullet"/>
      <w:lvlText w:val=""/>
      <w:lvlJc w:val="left"/>
      <w:pPr>
        <w:ind w:left="749" w:hanging="360"/>
      </w:pPr>
      <w:rPr>
        <w:rFonts w:ascii="Wingdings" w:hAnsi="Wingdings" w:hint="default"/>
      </w:rPr>
    </w:lvl>
    <w:lvl w:ilvl="1" w:tplc="04080003" w:tentative="1">
      <w:start w:val="1"/>
      <w:numFmt w:val="bullet"/>
      <w:lvlText w:val="o"/>
      <w:lvlJc w:val="left"/>
      <w:pPr>
        <w:ind w:left="1469" w:hanging="360"/>
      </w:pPr>
      <w:rPr>
        <w:rFonts w:ascii="Courier New" w:hAnsi="Courier New" w:cs="Courier New" w:hint="default"/>
      </w:rPr>
    </w:lvl>
    <w:lvl w:ilvl="2" w:tplc="04080005" w:tentative="1">
      <w:start w:val="1"/>
      <w:numFmt w:val="bullet"/>
      <w:lvlText w:val=""/>
      <w:lvlJc w:val="left"/>
      <w:pPr>
        <w:ind w:left="2189" w:hanging="360"/>
      </w:pPr>
      <w:rPr>
        <w:rFonts w:ascii="Wingdings" w:hAnsi="Wingdings" w:hint="default"/>
      </w:rPr>
    </w:lvl>
    <w:lvl w:ilvl="3" w:tplc="04080001" w:tentative="1">
      <w:start w:val="1"/>
      <w:numFmt w:val="bullet"/>
      <w:lvlText w:val=""/>
      <w:lvlJc w:val="left"/>
      <w:pPr>
        <w:ind w:left="2909" w:hanging="360"/>
      </w:pPr>
      <w:rPr>
        <w:rFonts w:ascii="Symbol" w:hAnsi="Symbol" w:hint="default"/>
      </w:rPr>
    </w:lvl>
    <w:lvl w:ilvl="4" w:tplc="04080003" w:tentative="1">
      <w:start w:val="1"/>
      <w:numFmt w:val="bullet"/>
      <w:lvlText w:val="o"/>
      <w:lvlJc w:val="left"/>
      <w:pPr>
        <w:ind w:left="3629" w:hanging="360"/>
      </w:pPr>
      <w:rPr>
        <w:rFonts w:ascii="Courier New" w:hAnsi="Courier New" w:cs="Courier New" w:hint="default"/>
      </w:rPr>
    </w:lvl>
    <w:lvl w:ilvl="5" w:tplc="04080005" w:tentative="1">
      <w:start w:val="1"/>
      <w:numFmt w:val="bullet"/>
      <w:lvlText w:val=""/>
      <w:lvlJc w:val="left"/>
      <w:pPr>
        <w:ind w:left="4349" w:hanging="360"/>
      </w:pPr>
      <w:rPr>
        <w:rFonts w:ascii="Wingdings" w:hAnsi="Wingdings" w:hint="default"/>
      </w:rPr>
    </w:lvl>
    <w:lvl w:ilvl="6" w:tplc="04080001" w:tentative="1">
      <w:start w:val="1"/>
      <w:numFmt w:val="bullet"/>
      <w:lvlText w:val=""/>
      <w:lvlJc w:val="left"/>
      <w:pPr>
        <w:ind w:left="5069" w:hanging="360"/>
      </w:pPr>
      <w:rPr>
        <w:rFonts w:ascii="Symbol" w:hAnsi="Symbol" w:hint="default"/>
      </w:rPr>
    </w:lvl>
    <w:lvl w:ilvl="7" w:tplc="04080003" w:tentative="1">
      <w:start w:val="1"/>
      <w:numFmt w:val="bullet"/>
      <w:lvlText w:val="o"/>
      <w:lvlJc w:val="left"/>
      <w:pPr>
        <w:ind w:left="5789" w:hanging="360"/>
      </w:pPr>
      <w:rPr>
        <w:rFonts w:ascii="Courier New" w:hAnsi="Courier New" w:cs="Courier New" w:hint="default"/>
      </w:rPr>
    </w:lvl>
    <w:lvl w:ilvl="8" w:tplc="04080005" w:tentative="1">
      <w:start w:val="1"/>
      <w:numFmt w:val="bullet"/>
      <w:lvlText w:val=""/>
      <w:lvlJc w:val="left"/>
      <w:pPr>
        <w:ind w:left="6509" w:hanging="360"/>
      </w:pPr>
      <w:rPr>
        <w:rFonts w:ascii="Wingdings" w:hAnsi="Wingdings" w:hint="default"/>
      </w:rPr>
    </w:lvl>
  </w:abstractNum>
  <w:abstractNum w:abstractNumId="8">
    <w:nsid w:val="494F2BA9"/>
    <w:multiLevelType w:val="hybridMultilevel"/>
    <w:tmpl w:val="650E66D2"/>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4AF17A9"/>
    <w:multiLevelType w:val="hybridMultilevel"/>
    <w:tmpl w:val="C08EA344"/>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5527091A"/>
    <w:multiLevelType w:val="hybridMultilevel"/>
    <w:tmpl w:val="D9D45B56"/>
    <w:lvl w:ilvl="0" w:tplc="55668F2E">
      <w:numFmt w:val="bullet"/>
      <w:lvlText w:val="•"/>
      <w:lvlJc w:val="left"/>
      <w:pPr>
        <w:ind w:left="260" w:hanging="181"/>
      </w:pPr>
      <w:rPr>
        <w:rFonts w:ascii="Eurobank Sans" w:eastAsia="Eurobank Sans" w:hAnsi="Eurobank Sans" w:cs="Eurobank Sans" w:hint="default"/>
        <w:b/>
        <w:bCs/>
        <w:i w:val="0"/>
        <w:iCs w:val="0"/>
        <w:color w:val="021142"/>
        <w:w w:val="100"/>
        <w:sz w:val="22"/>
        <w:szCs w:val="22"/>
        <w:lang w:val="en-US" w:eastAsia="en-US" w:bidi="ar-SA"/>
      </w:rPr>
    </w:lvl>
    <w:lvl w:ilvl="1" w:tplc="801E66EA">
      <w:numFmt w:val="bullet"/>
      <w:lvlText w:val="•"/>
      <w:lvlJc w:val="left"/>
      <w:pPr>
        <w:ind w:left="1336" w:hanging="181"/>
      </w:pPr>
      <w:rPr>
        <w:rFonts w:hint="default"/>
        <w:lang w:val="en-US" w:eastAsia="en-US" w:bidi="ar-SA"/>
      </w:rPr>
    </w:lvl>
    <w:lvl w:ilvl="2" w:tplc="9E2EB746">
      <w:numFmt w:val="bullet"/>
      <w:lvlText w:val="•"/>
      <w:lvlJc w:val="left"/>
      <w:pPr>
        <w:ind w:left="2413" w:hanging="181"/>
      </w:pPr>
      <w:rPr>
        <w:rFonts w:hint="default"/>
        <w:lang w:val="en-US" w:eastAsia="en-US" w:bidi="ar-SA"/>
      </w:rPr>
    </w:lvl>
    <w:lvl w:ilvl="3" w:tplc="9A32FEAC">
      <w:numFmt w:val="bullet"/>
      <w:lvlText w:val="•"/>
      <w:lvlJc w:val="left"/>
      <w:pPr>
        <w:ind w:left="3489" w:hanging="181"/>
      </w:pPr>
      <w:rPr>
        <w:rFonts w:hint="default"/>
        <w:lang w:val="en-US" w:eastAsia="en-US" w:bidi="ar-SA"/>
      </w:rPr>
    </w:lvl>
    <w:lvl w:ilvl="4" w:tplc="C3AAD15A">
      <w:numFmt w:val="bullet"/>
      <w:lvlText w:val="•"/>
      <w:lvlJc w:val="left"/>
      <w:pPr>
        <w:ind w:left="4566" w:hanging="181"/>
      </w:pPr>
      <w:rPr>
        <w:rFonts w:hint="default"/>
        <w:lang w:val="en-US" w:eastAsia="en-US" w:bidi="ar-SA"/>
      </w:rPr>
    </w:lvl>
    <w:lvl w:ilvl="5" w:tplc="2954D094">
      <w:numFmt w:val="bullet"/>
      <w:lvlText w:val="•"/>
      <w:lvlJc w:val="left"/>
      <w:pPr>
        <w:ind w:left="5642" w:hanging="181"/>
      </w:pPr>
      <w:rPr>
        <w:rFonts w:hint="default"/>
        <w:lang w:val="en-US" w:eastAsia="en-US" w:bidi="ar-SA"/>
      </w:rPr>
    </w:lvl>
    <w:lvl w:ilvl="6" w:tplc="5CF23CAC">
      <w:numFmt w:val="bullet"/>
      <w:lvlText w:val="•"/>
      <w:lvlJc w:val="left"/>
      <w:pPr>
        <w:ind w:left="6719" w:hanging="181"/>
      </w:pPr>
      <w:rPr>
        <w:rFonts w:hint="default"/>
        <w:lang w:val="en-US" w:eastAsia="en-US" w:bidi="ar-SA"/>
      </w:rPr>
    </w:lvl>
    <w:lvl w:ilvl="7" w:tplc="FA8EC2A8">
      <w:numFmt w:val="bullet"/>
      <w:lvlText w:val="•"/>
      <w:lvlJc w:val="left"/>
      <w:pPr>
        <w:ind w:left="7795" w:hanging="181"/>
      </w:pPr>
      <w:rPr>
        <w:rFonts w:hint="default"/>
        <w:lang w:val="en-US" w:eastAsia="en-US" w:bidi="ar-SA"/>
      </w:rPr>
    </w:lvl>
    <w:lvl w:ilvl="8" w:tplc="24E6FB50">
      <w:numFmt w:val="bullet"/>
      <w:lvlText w:val="•"/>
      <w:lvlJc w:val="left"/>
      <w:pPr>
        <w:ind w:left="8872" w:hanging="181"/>
      </w:pPr>
      <w:rPr>
        <w:rFonts w:hint="default"/>
        <w:lang w:val="en-US" w:eastAsia="en-US" w:bidi="ar-SA"/>
      </w:rPr>
    </w:lvl>
  </w:abstractNum>
  <w:abstractNum w:abstractNumId="11">
    <w:nsid w:val="589E7892"/>
    <w:multiLevelType w:val="hybridMultilevel"/>
    <w:tmpl w:val="7FB26726"/>
    <w:lvl w:ilvl="0" w:tplc="04080001">
      <w:start w:val="1"/>
      <w:numFmt w:val="bullet"/>
      <w:lvlText w:val=""/>
      <w:lvlJc w:val="left"/>
      <w:pPr>
        <w:ind w:left="980" w:hanging="360"/>
      </w:pPr>
      <w:rPr>
        <w:rFonts w:ascii="Symbol" w:hAnsi="Symbol" w:hint="default"/>
      </w:rPr>
    </w:lvl>
    <w:lvl w:ilvl="1" w:tplc="04080003" w:tentative="1">
      <w:start w:val="1"/>
      <w:numFmt w:val="bullet"/>
      <w:lvlText w:val="o"/>
      <w:lvlJc w:val="left"/>
      <w:pPr>
        <w:ind w:left="1700" w:hanging="360"/>
      </w:pPr>
      <w:rPr>
        <w:rFonts w:ascii="Courier New" w:hAnsi="Courier New" w:cs="Courier New" w:hint="default"/>
      </w:rPr>
    </w:lvl>
    <w:lvl w:ilvl="2" w:tplc="04080005" w:tentative="1">
      <w:start w:val="1"/>
      <w:numFmt w:val="bullet"/>
      <w:lvlText w:val=""/>
      <w:lvlJc w:val="left"/>
      <w:pPr>
        <w:ind w:left="2420" w:hanging="360"/>
      </w:pPr>
      <w:rPr>
        <w:rFonts w:ascii="Wingdings" w:hAnsi="Wingdings" w:hint="default"/>
      </w:rPr>
    </w:lvl>
    <w:lvl w:ilvl="3" w:tplc="04080001" w:tentative="1">
      <w:start w:val="1"/>
      <w:numFmt w:val="bullet"/>
      <w:lvlText w:val=""/>
      <w:lvlJc w:val="left"/>
      <w:pPr>
        <w:ind w:left="3140" w:hanging="360"/>
      </w:pPr>
      <w:rPr>
        <w:rFonts w:ascii="Symbol" w:hAnsi="Symbol" w:hint="default"/>
      </w:rPr>
    </w:lvl>
    <w:lvl w:ilvl="4" w:tplc="04080003" w:tentative="1">
      <w:start w:val="1"/>
      <w:numFmt w:val="bullet"/>
      <w:lvlText w:val="o"/>
      <w:lvlJc w:val="left"/>
      <w:pPr>
        <w:ind w:left="3860" w:hanging="360"/>
      </w:pPr>
      <w:rPr>
        <w:rFonts w:ascii="Courier New" w:hAnsi="Courier New" w:cs="Courier New" w:hint="default"/>
      </w:rPr>
    </w:lvl>
    <w:lvl w:ilvl="5" w:tplc="04080005" w:tentative="1">
      <w:start w:val="1"/>
      <w:numFmt w:val="bullet"/>
      <w:lvlText w:val=""/>
      <w:lvlJc w:val="left"/>
      <w:pPr>
        <w:ind w:left="4580" w:hanging="360"/>
      </w:pPr>
      <w:rPr>
        <w:rFonts w:ascii="Wingdings" w:hAnsi="Wingdings" w:hint="default"/>
      </w:rPr>
    </w:lvl>
    <w:lvl w:ilvl="6" w:tplc="04080001" w:tentative="1">
      <w:start w:val="1"/>
      <w:numFmt w:val="bullet"/>
      <w:lvlText w:val=""/>
      <w:lvlJc w:val="left"/>
      <w:pPr>
        <w:ind w:left="5300" w:hanging="360"/>
      </w:pPr>
      <w:rPr>
        <w:rFonts w:ascii="Symbol" w:hAnsi="Symbol" w:hint="default"/>
      </w:rPr>
    </w:lvl>
    <w:lvl w:ilvl="7" w:tplc="04080003" w:tentative="1">
      <w:start w:val="1"/>
      <w:numFmt w:val="bullet"/>
      <w:lvlText w:val="o"/>
      <w:lvlJc w:val="left"/>
      <w:pPr>
        <w:ind w:left="6020" w:hanging="360"/>
      </w:pPr>
      <w:rPr>
        <w:rFonts w:ascii="Courier New" w:hAnsi="Courier New" w:cs="Courier New" w:hint="default"/>
      </w:rPr>
    </w:lvl>
    <w:lvl w:ilvl="8" w:tplc="04080005" w:tentative="1">
      <w:start w:val="1"/>
      <w:numFmt w:val="bullet"/>
      <w:lvlText w:val=""/>
      <w:lvlJc w:val="left"/>
      <w:pPr>
        <w:ind w:left="6740" w:hanging="360"/>
      </w:pPr>
      <w:rPr>
        <w:rFonts w:ascii="Wingdings" w:hAnsi="Wingdings" w:hint="default"/>
      </w:rPr>
    </w:lvl>
  </w:abstractNum>
  <w:abstractNum w:abstractNumId="12">
    <w:nsid w:val="5C7A7825"/>
    <w:multiLevelType w:val="hybridMultilevel"/>
    <w:tmpl w:val="858EFBC2"/>
    <w:lvl w:ilvl="0" w:tplc="FFFFFFFF">
      <w:numFmt w:val="bullet"/>
      <w:lvlText w:val="•"/>
      <w:lvlJc w:val="left"/>
      <w:pPr>
        <w:ind w:left="423" w:hanging="136"/>
      </w:pPr>
      <w:rPr>
        <w:rFonts w:ascii="Agency FB" w:eastAsia="Agency FB" w:hAnsi="Agency FB" w:cs="Agency FB" w:hint="default"/>
        <w:b w:val="0"/>
        <w:bCs w:val="0"/>
        <w:i w:val="0"/>
        <w:iCs w:val="0"/>
        <w:color w:val="021142"/>
        <w:w w:val="100"/>
        <w:sz w:val="22"/>
        <w:szCs w:val="22"/>
        <w:lang w:val="en-US" w:eastAsia="en-US" w:bidi="ar-SA"/>
      </w:rPr>
    </w:lvl>
    <w:lvl w:ilvl="1" w:tplc="04080005">
      <w:start w:val="1"/>
      <w:numFmt w:val="bullet"/>
      <w:lvlText w:val=""/>
      <w:lvlJc w:val="left"/>
      <w:pPr>
        <w:ind w:left="749" w:hanging="360"/>
      </w:pPr>
      <w:rPr>
        <w:rFonts w:ascii="Wingdings" w:hAnsi="Wingdings" w:hint="default"/>
      </w:rPr>
    </w:lvl>
    <w:lvl w:ilvl="2" w:tplc="FFFFFFFF">
      <w:numFmt w:val="bullet"/>
      <w:lvlText w:val="•"/>
      <w:lvlJc w:val="left"/>
      <w:pPr>
        <w:ind w:left="940" w:hanging="154"/>
      </w:pPr>
      <w:rPr>
        <w:rFonts w:hint="default"/>
        <w:lang w:val="en-US" w:eastAsia="en-US" w:bidi="ar-SA"/>
      </w:rPr>
    </w:lvl>
    <w:lvl w:ilvl="3" w:tplc="FFFFFFFF">
      <w:numFmt w:val="bullet"/>
      <w:lvlText w:val="•"/>
      <w:lvlJc w:val="left"/>
      <w:pPr>
        <w:ind w:left="2200" w:hanging="154"/>
      </w:pPr>
      <w:rPr>
        <w:rFonts w:hint="default"/>
        <w:lang w:val="en-US" w:eastAsia="en-US" w:bidi="ar-SA"/>
      </w:rPr>
    </w:lvl>
    <w:lvl w:ilvl="4" w:tplc="FFFFFFFF">
      <w:numFmt w:val="bullet"/>
      <w:lvlText w:val="•"/>
      <w:lvlJc w:val="left"/>
      <w:pPr>
        <w:ind w:left="3461" w:hanging="154"/>
      </w:pPr>
      <w:rPr>
        <w:rFonts w:hint="default"/>
        <w:lang w:val="en-US" w:eastAsia="en-US" w:bidi="ar-SA"/>
      </w:rPr>
    </w:lvl>
    <w:lvl w:ilvl="5" w:tplc="FFFFFFFF">
      <w:numFmt w:val="bullet"/>
      <w:lvlText w:val="•"/>
      <w:lvlJc w:val="left"/>
      <w:pPr>
        <w:ind w:left="4722" w:hanging="154"/>
      </w:pPr>
      <w:rPr>
        <w:rFonts w:hint="default"/>
        <w:lang w:val="en-US" w:eastAsia="en-US" w:bidi="ar-SA"/>
      </w:rPr>
    </w:lvl>
    <w:lvl w:ilvl="6" w:tplc="FFFFFFFF">
      <w:numFmt w:val="bullet"/>
      <w:lvlText w:val="•"/>
      <w:lvlJc w:val="left"/>
      <w:pPr>
        <w:ind w:left="5982" w:hanging="154"/>
      </w:pPr>
      <w:rPr>
        <w:rFonts w:hint="default"/>
        <w:lang w:val="en-US" w:eastAsia="en-US" w:bidi="ar-SA"/>
      </w:rPr>
    </w:lvl>
    <w:lvl w:ilvl="7" w:tplc="FFFFFFFF">
      <w:numFmt w:val="bullet"/>
      <w:lvlText w:val="•"/>
      <w:lvlJc w:val="left"/>
      <w:pPr>
        <w:ind w:left="7243" w:hanging="154"/>
      </w:pPr>
      <w:rPr>
        <w:rFonts w:hint="default"/>
        <w:lang w:val="en-US" w:eastAsia="en-US" w:bidi="ar-SA"/>
      </w:rPr>
    </w:lvl>
    <w:lvl w:ilvl="8" w:tplc="FFFFFFFF">
      <w:numFmt w:val="bullet"/>
      <w:lvlText w:val="•"/>
      <w:lvlJc w:val="left"/>
      <w:pPr>
        <w:ind w:left="8504" w:hanging="154"/>
      </w:pPr>
      <w:rPr>
        <w:rFonts w:hint="default"/>
        <w:lang w:val="en-US" w:eastAsia="en-US" w:bidi="ar-SA"/>
      </w:rPr>
    </w:lvl>
  </w:abstractNum>
  <w:abstractNum w:abstractNumId="13">
    <w:nsid w:val="5E99691C"/>
    <w:multiLevelType w:val="hybridMultilevel"/>
    <w:tmpl w:val="438837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38F38CE"/>
    <w:multiLevelType w:val="hybridMultilevel"/>
    <w:tmpl w:val="081EBE1C"/>
    <w:lvl w:ilvl="0" w:tplc="0408000D">
      <w:start w:val="1"/>
      <w:numFmt w:val="bullet"/>
      <w:lvlText w:val=""/>
      <w:lvlJc w:val="left"/>
      <w:pPr>
        <w:ind w:left="749" w:hanging="360"/>
      </w:pPr>
      <w:rPr>
        <w:rFonts w:ascii="Wingdings" w:hAnsi="Wingdings" w:hint="default"/>
      </w:rPr>
    </w:lvl>
    <w:lvl w:ilvl="1" w:tplc="04080003" w:tentative="1">
      <w:start w:val="1"/>
      <w:numFmt w:val="bullet"/>
      <w:lvlText w:val="o"/>
      <w:lvlJc w:val="left"/>
      <w:pPr>
        <w:ind w:left="1469" w:hanging="360"/>
      </w:pPr>
      <w:rPr>
        <w:rFonts w:ascii="Courier New" w:hAnsi="Courier New" w:cs="Courier New" w:hint="default"/>
      </w:rPr>
    </w:lvl>
    <w:lvl w:ilvl="2" w:tplc="04080005" w:tentative="1">
      <w:start w:val="1"/>
      <w:numFmt w:val="bullet"/>
      <w:lvlText w:val=""/>
      <w:lvlJc w:val="left"/>
      <w:pPr>
        <w:ind w:left="2189" w:hanging="360"/>
      </w:pPr>
      <w:rPr>
        <w:rFonts w:ascii="Wingdings" w:hAnsi="Wingdings" w:hint="default"/>
      </w:rPr>
    </w:lvl>
    <w:lvl w:ilvl="3" w:tplc="04080001" w:tentative="1">
      <w:start w:val="1"/>
      <w:numFmt w:val="bullet"/>
      <w:lvlText w:val=""/>
      <w:lvlJc w:val="left"/>
      <w:pPr>
        <w:ind w:left="2909" w:hanging="360"/>
      </w:pPr>
      <w:rPr>
        <w:rFonts w:ascii="Symbol" w:hAnsi="Symbol" w:hint="default"/>
      </w:rPr>
    </w:lvl>
    <w:lvl w:ilvl="4" w:tplc="04080003" w:tentative="1">
      <w:start w:val="1"/>
      <w:numFmt w:val="bullet"/>
      <w:lvlText w:val="o"/>
      <w:lvlJc w:val="left"/>
      <w:pPr>
        <w:ind w:left="3629" w:hanging="360"/>
      </w:pPr>
      <w:rPr>
        <w:rFonts w:ascii="Courier New" w:hAnsi="Courier New" w:cs="Courier New" w:hint="default"/>
      </w:rPr>
    </w:lvl>
    <w:lvl w:ilvl="5" w:tplc="04080005" w:tentative="1">
      <w:start w:val="1"/>
      <w:numFmt w:val="bullet"/>
      <w:lvlText w:val=""/>
      <w:lvlJc w:val="left"/>
      <w:pPr>
        <w:ind w:left="4349" w:hanging="360"/>
      </w:pPr>
      <w:rPr>
        <w:rFonts w:ascii="Wingdings" w:hAnsi="Wingdings" w:hint="default"/>
      </w:rPr>
    </w:lvl>
    <w:lvl w:ilvl="6" w:tplc="04080001" w:tentative="1">
      <w:start w:val="1"/>
      <w:numFmt w:val="bullet"/>
      <w:lvlText w:val=""/>
      <w:lvlJc w:val="left"/>
      <w:pPr>
        <w:ind w:left="5069" w:hanging="360"/>
      </w:pPr>
      <w:rPr>
        <w:rFonts w:ascii="Symbol" w:hAnsi="Symbol" w:hint="default"/>
      </w:rPr>
    </w:lvl>
    <w:lvl w:ilvl="7" w:tplc="04080003" w:tentative="1">
      <w:start w:val="1"/>
      <w:numFmt w:val="bullet"/>
      <w:lvlText w:val="o"/>
      <w:lvlJc w:val="left"/>
      <w:pPr>
        <w:ind w:left="5789" w:hanging="360"/>
      </w:pPr>
      <w:rPr>
        <w:rFonts w:ascii="Courier New" w:hAnsi="Courier New" w:cs="Courier New" w:hint="default"/>
      </w:rPr>
    </w:lvl>
    <w:lvl w:ilvl="8" w:tplc="04080005" w:tentative="1">
      <w:start w:val="1"/>
      <w:numFmt w:val="bullet"/>
      <w:lvlText w:val=""/>
      <w:lvlJc w:val="left"/>
      <w:pPr>
        <w:ind w:left="6509" w:hanging="360"/>
      </w:pPr>
      <w:rPr>
        <w:rFonts w:ascii="Wingdings" w:hAnsi="Wingdings" w:hint="default"/>
      </w:rPr>
    </w:lvl>
  </w:abstractNum>
  <w:abstractNum w:abstractNumId="15">
    <w:nsid w:val="63D234E7"/>
    <w:multiLevelType w:val="hybridMultilevel"/>
    <w:tmpl w:val="0E3C8214"/>
    <w:lvl w:ilvl="0" w:tplc="89BECE3E">
      <w:numFmt w:val="bullet"/>
      <w:lvlText w:val="•"/>
      <w:lvlJc w:val="left"/>
      <w:pPr>
        <w:ind w:left="423" w:hanging="136"/>
      </w:pPr>
      <w:rPr>
        <w:rFonts w:ascii="Agency FB" w:eastAsia="Agency FB" w:hAnsi="Agency FB" w:cs="Agency FB" w:hint="default"/>
        <w:b w:val="0"/>
        <w:bCs w:val="0"/>
        <w:i w:val="0"/>
        <w:iCs w:val="0"/>
        <w:color w:val="021142"/>
        <w:w w:val="100"/>
        <w:sz w:val="22"/>
        <w:szCs w:val="22"/>
        <w:lang w:val="en-US" w:eastAsia="en-US" w:bidi="ar-SA"/>
      </w:rPr>
    </w:lvl>
    <w:lvl w:ilvl="1" w:tplc="0408000D">
      <w:start w:val="1"/>
      <w:numFmt w:val="bullet"/>
      <w:lvlText w:val=""/>
      <w:lvlJc w:val="left"/>
      <w:pPr>
        <w:ind w:left="749" w:hanging="360"/>
      </w:pPr>
      <w:rPr>
        <w:rFonts w:ascii="Wingdings" w:hAnsi="Wingdings" w:hint="default"/>
      </w:rPr>
    </w:lvl>
    <w:lvl w:ilvl="2" w:tplc="C7662DDA">
      <w:numFmt w:val="bullet"/>
      <w:lvlText w:val="•"/>
      <w:lvlJc w:val="left"/>
      <w:pPr>
        <w:ind w:left="940" w:hanging="154"/>
      </w:pPr>
      <w:rPr>
        <w:rFonts w:hint="default"/>
        <w:lang w:val="en-US" w:eastAsia="en-US" w:bidi="ar-SA"/>
      </w:rPr>
    </w:lvl>
    <w:lvl w:ilvl="3" w:tplc="6FC6807C">
      <w:numFmt w:val="bullet"/>
      <w:lvlText w:val="•"/>
      <w:lvlJc w:val="left"/>
      <w:pPr>
        <w:ind w:left="2200" w:hanging="154"/>
      </w:pPr>
      <w:rPr>
        <w:rFonts w:hint="default"/>
        <w:lang w:val="en-US" w:eastAsia="en-US" w:bidi="ar-SA"/>
      </w:rPr>
    </w:lvl>
    <w:lvl w:ilvl="4" w:tplc="9FBA15D8">
      <w:numFmt w:val="bullet"/>
      <w:lvlText w:val="•"/>
      <w:lvlJc w:val="left"/>
      <w:pPr>
        <w:ind w:left="3461" w:hanging="154"/>
      </w:pPr>
      <w:rPr>
        <w:rFonts w:hint="default"/>
        <w:lang w:val="en-US" w:eastAsia="en-US" w:bidi="ar-SA"/>
      </w:rPr>
    </w:lvl>
    <w:lvl w:ilvl="5" w:tplc="813EA026">
      <w:numFmt w:val="bullet"/>
      <w:lvlText w:val="•"/>
      <w:lvlJc w:val="left"/>
      <w:pPr>
        <w:ind w:left="4722" w:hanging="154"/>
      </w:pPr>
      <w:rPr>
        <w:rFonts w:hint="default"/>
        <w:lang w:val="en-US" w:eastAsia="en-US" w:bidi="ar-SA"/>
      </w:rPr>
    </w:lvl>
    <w:lvl w:ilvl="6" w:tplc="67DA8DD6">
      <w:numFmt w:val="bullet"/>
      <w:lvlText w:val="•"/>
      <w:lvlJc w:val="left"/>
      <w:pPr>
        <w:ind w:left="5982" w:hanging="154"/>
      </w:pPr>
      <w:rPr>
        <w:rFonts w:hint="default"/>
        <w:lang w:val="en-US" w:eastAsia="en-US" w:bidi="ar-SA"/>
      </w:rPr>
    </w:lvl>
    <w:lvl w:ilvl="7" w:tplc="D28A99A8">
      <w:numFmt w:val="bullet"/>
      <w:lvlText w:val="•"/>
      <w:lvlJc w:val="left"/>
      <w:pPr>
        <w:ind w:left="7243" w:hanging="154"/>
      </w:pPr>
      <w:rPr>
        <w:rFonts w:hint="default"/>
        <w:lang w:val="en-US" w:eastAsia="en-US" w:bidi="ar-SA"/>
      </w:rPr>
    </w:lvl>
    <w:lvl w:ilvl="8" w:tplc="4B9E72FC">
      <w:numFmt w:val="bullet"/>
      <w:lvlText w:val="•"/>
      <w:lvlJc w:val="left"/>
      <w:pPr>
        <w:ind w:left="8504" w:hanging="154"/>
      </w:pPr>
      <w:rPr>
        <w:rFonts w:hint="default"/>
        <w:lang w:val="en-US" w:eastAsia="en-US" w:bidi="ar-SA"/>
      </w:rPr>
    </w:lvl>
  </w:abstractNum>
  <w:abstractNum w:abstractNumId="16">
    <w:nsid w:val="64DC1CE0"/>
    <w:multiLevelType w:val="hybridMultilevel"/>
    <w:tmpl w:val="DDB2AFAE"/>
    <w:lvl w:ilvl="0" w:tplc="5D5C210C">
      <w:numFmt w:val="bullet"/>
      <w:lvlText w:val="•"/>
      <w:lvlJc w:val="left"/>
      <w:pPr>
        <w:ind w:left="260" w:hanging="158"/>
      </w:pPr>
      <w:rPr>
        <w:rFonts w:ascii="Agency FB" w:eastAsia="Agency FB" w:hAnsi="Agency FB" w:cs="Agency FB" w:hint="default"/>
        <w:b w:val="0"/>
        <w:bCs w:val="0"/>
        <w:i w:val="0"/>
        <w:iCs w:val="0"/>
        <w:color w:val="021142"/>
        <w:w w:val="100"/>
        <w:sz w:val="22"/>
        <w:szCs w:val="22"/>
        <w:lang w:val="en-US" w:eastAsia="en-US" w:bidi="ar-SA"/>
      </w:rPr>
    </w:lvl>
    <w:lvl w:ilvl="1" w:tplc="2FDA390E">
      <w:numFmt w:val="bullet"/>
      <w:lvlText w:val="•"/>
      <w:lvlJc w:val="left"/>
      <w:pPr>
        <w:ind w:left="1336" w:hanging="158"/>
      </w:pPr>
      <w:rPr>
        <w:rFonts w:hint="default"/>
        <w:lang w:val="en-US" w:eastAsia="en-US" w:bidi="ar-SA"/>
      </w:rPr>
    </w:lvl>
    <w:lvl w:ilvl="2" w:tplc="50FC4522">
      <w:numFmt w:val="bullet"/>
      <w:lvlText w:val="•"/>
      <w:lvlJc w:val="left"/>
      <w:pPr>
        <w:ind w:left="2413" w:hanging="158"/>
      </w:pPr>
      <w:rPr>
        <w:rFonts w:hint="default"/>
        <w:lang w:val="en-US" w:eastAsia="en-US" w:bidi="ar-SA"/>
      </w:rPr>
    </w:lvl>
    <w:lvl w:ilvl="3" w:tplc="BEA2C590">
      <w:numFmt w:val="bullet"/>
      <w:lvlText w:val="•"/>
      <w:lvlJc w:val="left"/>
      <w:pPr>
        <w:ind w:left="3489" w:hanging="158"/>
      </w:pPr>
      <w:rPr>
        <w:rFonts w:hint="default"/>
        <w:lang w:val="en-US" w:eastAsia="en-US" w:bidi="ar-SA"/>
      </w:rPr>
    </w:lvl>
    <w:lvl w:ilvl="4" w:tplc="D35AA2F4">
      <w:numFmt w:val="bullet"/>
      <w:lvlText w:val="•"/>
      <w:lvlJc w:val="left"/>
      <w:pPr>
        <w:ind w:left="4566" w:hanging="158"/>
      </w:pPr>
      <w:rPr>
        <w:rFonts w:hint="default"/>
        <w:lang w:val="en-US" w:eastAsia="en-US" w:bidi="ar-SA"/>
      </w:rPr>
    </w:lvl>
    <w:lvl w:ilvl="5" w:tplc="12D25B06">
      <w:numFmt w:val="bullet"/>
      <w:lvlText w:val="•"/>
      <w:lvlJc w:val="left"/>
      <w:pPr>
        <w:ind w:left="5642" w:hanging="158"/>
      </w:pPr>
      <w:rPr>
        <w:rFonts w:hint="default"/>
        <w:lang w:val="en-US" w:eastAsia="en-US" w:bidi="ar-SA"/>
      </w:rPr>
    </w:lvl>
    <w:lvl w:ilvl="6" w:tplc="59520410">
      <w:numFmt w:val="bullet"/>
      <w:lvlText w:val="•"/>
      <w:lvlJc w:val="left"/>
      <w:pPr>
        <w:ind w:left="6719" w:hanging="158"/>
      </w:pPr>
      <w:rPr>
        <w:rFonts w:hint="default"/>
        <w:lang w:val="en-US" w:eastAsia="en-US" w:bidi="ar-SA"/>
      </w:rPr>
    </w:lvl>
    <w:lvl w:ilvl="7" w:tplc="4A50577A">
      <w:numFmt w:val="bullet"/>
      <w:lvlText w:val="•"/>
      <w:lvlJc w:val="left"/>
      <w:pPr>
        <w:ind w:left="7795" w:hanging="158"/>
      </w:pPr>
      <w:rPr>
        <w:rFonts w:hint="default"/>
        <w:lang w:val="en-US" w:eastAsia="en-US" w:bidi="ar-SA"/>
      </w:rPr>
    </w:lvl>
    <w:lvl w:ilvl="8" w:tplc="44165274">
      <w:numFmt w:val="bullet"/>
      <w:lvlText w:val="•"/>
      <w:lvlJc w:val="left"/>
      <w:pPr>
        <w:ind w:left="8872" w:hanging="158"/>
      </w:pPr>
      <w:rPr>
        <w:rFonts w:hint="default"/>
        <w:lang w:val="en-US" w:eastAsia="en-US" w:bidi="ar-SA"/>
      </w:rPr>
    </w:lvl>
  </w:abstractNum>
  <w:abstractNum w:abstractNumId="17">
    <w:nsid w:val="67672D8A"/>
    <w:multiLevelType w:val="hybridMultilevel"/>
    <w:tmpl w:val="902EBED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6"/>
  </w:num>
  <w:num w:numId="4">
    <w:abstractNumId w:val="10"/>
  </w:num>
  <w:num w:numId="5">
    <w:abstractNumId w:val="15"/>
  </w:num>
  <w:num w:numId="6">
    <w:abstractNumId w:val="6"/>
  </w:num>
  <w:num w:numId="7">
    <w:abstractNumId w:val="17"/>
  </w:num>
  <w:num w:numId="8">
    <w:abstractNumId w:val="0"/>
  </w:num>
  <w:num w:numId="9">
    <w:abstractNumId w:val="11"/>
  </w:num>
  <w:num w:numId="10">
    <w:abstractNumId w:val="3"/>
  </w:num>
  <w:num w:numId="11">
    <w:abstractNumId w:val="2"/>
  </w:num>
  <w:num w:numId="12">
    <w:abstractNumId w:val="8"/>
  </w:num>
  <w:num w:numId="13">
    <w:abstractNumId w:val="4"/>
  </w:num>
  <w:num w:numId="14">
    <w:abstractNumId w:val="13"/>
  </w:num>
  <w:num w:numId="15">
    <w:abstractNumId w:val="12"/>
  </w:num>
  <w:num w:numId="16">
    <w:abstractNumId w:val="7"/>
  </w:num>
  <w:num w:numId="17">
    <w:abstractNumId w:val="14"/>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852D18"/>
    <w:rsid w:val="000027B6"/>
    <w:rsid w:val="000029A0"/>
    <w:rsid w:val="000046A0"/>
    <w:rsid w:val="0000497E"/>
    <w:rsid w:val="00006D06"/>
    <w:rsid w:val="00007D9B"/>
    <w:rsid w:val="00021135"/>
    <w:rsid w:val="00021556"/>
    <w:rsid w:val="00022347"/>
    <w:rsid w:val="000234F5"/>
    <w:rsid w:val="00026243"/>
    <w:rsid w:val="00031669"/>
    <w:rsid w:val="000441A2"/>
    <w:rsid w:val="000456E9"/>
    <w:rsid w:val="00046E94"/>
    <w:rsid w:val="00047EA2"/>
    <w:rsid w:val="00051251"/>
    <w:rsid w:val="000517C0"/>
    <w:rsid w:val="000520E5"/>
    <w:rsid w:val="000527B1"/>
    <w:rsid w:val="00055974"/>
    <w:rsid w:val="0005779D"/>
    <w:rsid w:val="00057E86"/>
    <w:rsid w:val="00061434"/>
    <w:rsid w:val="000654C1"/>
    <w:rsid w:val="000655B9"/>
    <w:rsid w:val="000661D5"/>
    <w:rsid w:val="000718C5"/>
    <w:rsid w:val="000773AE"/>
    <w:rsid w:val="0008220A"/>
    <w:rsid w:val="00084B58"/>
    <w:rsid w:val="00085A51"/>
    <w:rsid w:val="00091750"/>
    <w:rsid w:val="000925E9"/>
    <w:rsid w:val="00097B09"/>
    <w:rsid w:val="000A0116"/>
    <w:rsid w:val="000B1A33"/>
    <w:rsid w:val="000B2F3B"/>
    <w:rsid w:val="000B3668"/>
    <w:rsid w:val="000B5C91"/>
    <w:rsid w:val="000B7668"/>
    <w:rsid w:val="000C56AE"/>
    <w:rsid w:val="000C5FF0"/>
    <w:rsid w:val="000C6A96"/>
    <w:rsid w:val="000D2983"/>
    <w:rsid w:val="000D2D2C"/>
    <w:rsid w:val="000D388F"/>
    <w:rsid w:val="000D4465"/>
    <w:rsid w:val="000D6440"/>
    <w:rsid w:val="000E2AA1"/>
    <w:rsid w:val="000E3A2C"/>
    <w:rsid w:val="000E4DF5"/>
    <w:rsid w:val="000E580D"/>
    <w:rsid w:val="000F187C"/>
    <w:rsid w:val="000F255A"/>
    <w:rsid w:val="000F293E"/>
    <w:rsid w:val="000F5589"/>
    <w:rsid w:val="00100F93"/>
    <w:rsid w:val="00107E74"/>
    <w:rsid w:val="001103FF"/>
    <w:rsid w:val="001105C8"/>
    <w:rsid w:val="0011093A"/>
    <w:rsid w:val="0011677D"/>
    <w:rsid w:val="00117598"/>
    <w:rsid w:val="001175E5"/>
    <w:rsid w:val="00120AD5"/>
    <w:rsid w:val="00122DA4"/>
    <w:rsid w:val="00122FC0"/>
    <w:rsid w:val="00125671"/>
    <w:rsid w:val="00133D75"/>
    <w:rsid w:val="00135F1B"/>
    <w:rsid w:val="00137F8E"/>
    <w:rsid w:val="00141E00"/>
    <w:rsid w:val="001420C9"/>
    <w:rsid w:val="001427D3"/>
    <w:rsid w:val="00143175"/>
    <w:rsid w:val="00153A8E"/>
    <w:rsid w:val="0015564C"/>
    <w:rsid w:val="00164566"/>
    <w:rsid w:val="00165625"/>
    <w:rsid w:val="00165FAA"/>
    <w:rsid w:val="00170542"/>
    <w:rsid w:val="00171B44"/>
    <w:rsid w:val="00175163"/>
    <w:rsid w:val="0018110C"/>
    <w:rsid w:val="00181D27"/>
    <w:rsid w:val="001835A5"/>
    <w:rsid w:val="001850FA"/>
    <w:rsid w:val="00192E20"/>
    <w:rsid w:val="001931E1"/>
    <w:rsid w:val="00193A34"/>
    <w:rsid w:val="00195AAC"/>
    <w:rsid w:val="00197117"/>
    <w:rsid w:val="00197DD9"/>
    <w:rsid w:val="001A025B"/>
    <w:rsid w:val="001A16C6"/>
    <w:rsid w:val="001A5613"/>
    <w:rsid w:val="001B17A1"/>
    <w:rsid w:val="001B1835"/>
    <w:rsid w:val="001B2602"/>
    <w:rsid w:val="001B26E3"/>
    <w:rsid w:val="001B2AC2"/>
    <w:rsid w:val="001B57BB"/>
    <w:rsid w:val="001C1081"/>
    <w:rsid w:val="001C1DC0"/>
    <w:rsid w:val="001C2E83"/>
    <w:rsid w:val="001C5310"/>
    <w:rsid w:val="001C5F9D"/>
    <w:rsid w:val="001D2528"/>
    <w:rsid w:val="001D2C7D"/>
    <w:rsid w:val="001D6764"/>
    <w:rsid w:val="001E4853"/>
    <w:rsid w:val="001E6A59"/>
    <w:rsid w:val="001E705B"/>
    <w:rsid w:val="001F6436"/>
    <w:rsid w:val="00200380"/>
    <w:rsid w:val="0020732E"/>
    <w:rsid w:val="0020740E"/>
    <w:rsid w:val="0021129D"/>
    <w:rsid w:val="00215270"/>
    <w:rsid w:val="00222199"/>
    <w:rsid w:val="002250E1"/>
    <w:rsid w:val="002268C2"/>
    <w:rsid w:val="0022762B"/>
    <w:rsid w:val="0023101D"/>
    <w:rsid w:val="002314DB"/>
    <w:rsid w:val="00235C13"/>
    <w:rsid w:val="002442DF"/>
    <w:rsid w:val="002474E0"/>
    <w:rsid w:val="00250507"/>
    <w:rsid w:val="0025128C"/>
    <w:rsid w:val="00251666"/>
    <w:rsid w:val="0025202B"/>
    <w:rsid w:val="002544BF"/>
    <w:rsid w:val="00260273"/>
    <w:rsid w:val="002616EF"/>
    <w:rsid w:val="00267889"/>
    <w:rsid w:val="00267C9E"/>
    <w:rsid w:val="00273600"/>
    <w:rsid w:val="002755F8"/>
    <w:rsid w:val="00277512"/>
    <w:rsid w:val="00280E7B"/>
    <w:rsid w:val="0028117D"/>
    <w:rsid w:val="0028320D"/>
    <w:rsid w:val="00284BA5"/>
    <w:rsid w:val="00286A01"/>
    <w:rsid w:val="00287A15"/>
    <w:rsid w:val="00290105"/>
    <w:rsid w:val="00293057"/>
    <w:rsid w:val="002A0C11"/>
    <w:rsid w:val="002A0E41"/>
    <w:rsid w:val="002A2B91"/>
    <w:rsid w:val="002A4589"/>
    <w:rsid w:val="002A4BE1"/>
    <w:rsid w:val="002A4E82"/>
    <w:rsid w:val="002A628C"/>
    <w:rsid w:val="002A738F"/>
    <w:rsid w:val="002B193D"/>
    <w:rsid w:val="002B55B1"/>
    <w:rsid w:val="002B7205"/>
    <w:rsid w:val="002B7353"/>
    <w:rsid w:val="002C1FAE"/>
    <w:rsid w:val="002C2E0C"/>
    <w:rsid w:val="002C57C7"/>
    <w:rsid w:val="002C6C97"/>
    <w:rsid w:val="002C76D3"/>
    <w:rsid w:val="002D0C85"/>
    <w:rsid w:val="002D5275"/>
    <w:rsid w:val="002D55E0"/>
    <w:rsid w:val="002D5F23"/>
    <w:rsid w:val="002E09E5"/>
    <w:rsid w:val="002E180C"/>
    <w:rsid w:val="002E5504"/>
    <w:rsid w:val="002E76D0"/>
    <w:rsid w:val="002F0189"/>
    <w:rsid w:val="002F194E"/>
    <w:rsid w:val="002F37F1"/>
    <w:rsid w:val="002F403A"/>
    <w:rsid w:val="002F4C98"/>
    <w:rsid w:val="003004DD"/>
    <w:rsid w:val="00302122"/>
    <w:rsid w:val="0030612E"/>
    <w:rsid w:val="00307D31"/>
    <w:rsid w:val="00311927"/>
    <w:rsid w:val="00311CC6"/>
    <w:rsid w:val="00312279"/>
    <w:rsid w:val="003150D8"/>
    <w:rsid w:val="00315568"/>
    <w:rsid w:val="00315B39"/>
    <w:rsid w:val="003162C7"/>
    <w:rsid w:val="00316D1B"/>
    <w:rsid w:val="003170CC"/>
    <w:rsid w:val="00325125"/>
    <w:rsid w:val="00325B71"/>
    <w:rsid w:val="0033088B"/>
    <w:rsid w:val="00331832"/>
    <w:rsid w:val="00331CAD"/>
    <w:rsid w:val="00340FBA"/>
    <w:rsid w:val="00340FCC"/>
    <w:rsid w:val="00342D22"/>
    <w:rsid w:val="00345C24"/>
    <w:rsid w:val="00347654"/>
    <w:rsid w:val="00351A8D"/>
    <w:rsid w:val="00353704"/>
    <w:rsid w:val="00357B66"/>
    <w:rsid w:val="00363C0D"/>
    <w:rsid w:val="00364250"/>
    <w:rsid w:val="00365459"/>
    <w:rsid w:val="00365A96"/>
    <w:rsid w:val="003660A7"/>
    <w:rsid w:val="00367961"/>
    <w:rsid w:val="00370545"/>
    <w:rsid w:val="00372FE0"/>
    <w:rsid w:val="003767C7"/>
    <w:rsid w:val="00376B95"/>
    <w:rsid w:val="003856C8"/>
    <w:rsid w:val="00393F78"/>
    <w:rsid w:val="003977C9"/>
    <w:rsid w:val="003A0464"/>
    <w:rsid w:val="003A0E8F"/>
    <w:rsid w:val="003A1871"/>
    <w:rsid w:val="003A316C"/>
    <w:rsid w:val="003A376A"/>
    <w:rsid w:val="003A4D40"/>
    <w:rsid w:val="003A779D"/>
    <w:rsid w:val="003B7365"/>
    <w:rsid w:val="003C0157"/>
    <w:rsid w:val="003C350F"/>
    <w:rsid w:val="003C5735"/>
    <w:rsid w:val="003C5F06"/>
    <w:rsid w:val="003D19B4"/>
    <w:rsid w:val="003D2DCD"/>
    <w:rsid w:val="003D3D05"/>
    <w:rsid w:val="003D46C2"/>
    <w:rsid w:val="003E1178"/>
    <w:rsid w:val="003E192E"/>
    <w:rsid w:val="003E1E32"/>
    <w:rsid w:val="003E29AE"/>
    <w:rsid w:val="003E2A18"/>
    <w:rsid w:val="003E6338"/>
    <w:rsid w:val="003E6B27"/>
    <w:rsid w:val="003F2E3E"/>
    <w:rsid w:val="003F4F61"/>
    <w:rsid w:val="003F6D6B"/>
    <w:rsid w:val="00403B1C"/>
    <w:rsid w:val="00403DE3"/>
    <w:rsid w:val="00412CA3"/>
    <w:rsid w:val="00416CC7"/>
    <w:rsid w:val="00417265"/>
    <w:rsid w:val="00417908"/>
    <w:rsid w:val="00423A9E"/>
    <w:rsid w:val="004249AA"/>
    <w:rsid w:val="004320BE"/>
    <w:rsid w:val="00432117"/>
    <w:rsid w:val="00435B57"/>
    <w:rsid w:val="00442584"/>
    <w:rsid w:val="00445AE7"/>
    <w:rsid w:val="00451E2C"/>
    <w:rsid w:val="00453B2E"/>
    <w:rsid w:val="004546DF"/>
    <w:rsid w:val="0045632B"/>
    <w:rsid w:val="00456E15"/>
    <w:rsid w:val="00460295"/>
    <w:rsid w:val="00465563"/>
    <w:rsid w:val="00465684"/>
    <w:rsid w:val="00465F3D"/>
    <w:rsid w:val="004673FF"/>
    <w:rsid w:val="00471743"/>
    <w:rsid w:val="00471AAF"/>
    <w:rsid w:val="00473EA4"/>
    <w:rsid w:val="00474C8E"/>
    <w:rsid w:val="0047723F"/>
    <w:rsid w:val="00477CCD"/>
    <w:rsid w:val="004805BF"/>
    <w:rsid w:val="00480768"/>
    <w:rsid w:val="00481724"/>
    <w:rsid w:val="00483C8B"/>
    <w:rsid w:val="004841F3"/>
    <w:rsid w:val="00484F12"/>
    <w:rsid w:val="00485E4C"/>
    <w:rsid w:val="0049268C"/>
    <w:rsid w:val="00496CD7"/>
    <w:rsid w:val="00497AD5"/>
    <w:rsid w:val="004A4C4F"/>
    <w:rsid w:val="004A50A0"/>
    <w:rsid w:val="004A69DB"/>
    <w:rsid w:val="004A73D2"/>
    <w:rsid w:val="004B1460"/>
    <w:rsid w:val="004B2884"/>
    <w:rsid w:val="004B3A0B"/>
    <w:rsid w:val="004B7D9E"/>
    <w:rsid w:val="004C042E"/>
    <w:rsid w:val="004C2D80"/>
    <w:rsid w:val="004C33CF"/>
    <w:rsid w:val="004C5B79"/>
    <w:rsid w:val="004C6282"/>
    <w:rsid w:val="004C6745"/>
    <w:rsid w:val="004D1E8A"/>
    <w:rsid w:val="004D2A84"/>
    <w:rsid w:val="004D2F90"/>
    <w:rsid w:val="004D3FBC"/>
    <w:rsid w:val="004D3FD6"/>
    <w:rsid w:val="004D603E"/>
    <w:rsid w:val="004D78CF"/>
    <w:rsid w:val="004E205D"/>
    <w:rsid w:val="004E246F"/>
    <w:rsid w:val="004E328B"/>
    <w:rsid w:val="004E470E"/>
    <w:rsid w:val="004F01F1"/>
    <w:rsid w:val="004F337F"/>
    <w:rsid w:val="004F36AE"/>
    <w:rsid w:val="004F6586"/>
    <w:rsid w:val="004F7AA6"/>
    <w:rsid w:val="004F7D1F"/>
    <w:rsid w:val="00504554"/>
    <w:rsid w:val="005061DD"/>
    <w:rsid w:val="005142AB"/>
    <w:rsid w:val="00521777"/>
    <w:rsid w:val="00525776"/>
    <w:rsid w:val="00525FD0"/>
    <w:rsid w:val="00527580"/>
    <w:rsid w:val="00527A0E"/>
    <w:rsid w:val="005312E0"/>
    <w:rsid w:val="00532C11"/>
    <w:rsid w:val="00541A0B"/>
    <w:rsid w:val="0054239B"/>
    <w:rsid w:val="005432FC"/>
    <w:rsid w:val="005437AA"/>
    <w:rsid w:val="00543EDB"/>
    <w:rsid w:val="00545871"/>
    <w:rsid w:val="005511E3"/>
    <w:rsid w:val="0055272F"/>
    <w:rsid w:val="005558BD"/>
    <w:rsid w:val="00560306"/>
    <w:rsid w:val="00563456"/>
    <w:rsid w:val="00563E02"/>
    <w:rsid w:val="00565849"/>
    <w:rsid w:val="00567FE2"/>
    <w:rsid w:val="00570B8A"/>
    <w:rsid w:val="005730C9"/>
    <w:rsid w:val="00577191"/>
    <w:rsid w:val="00580B0A"/>
    <w:rsid w:val="00581005"/>
    <w:rsid w:val="00584A43"/>
    <w:rsid w:val="005868F9"/>
    <w:rsid w:val="00591EE5"/>
    <w:rsid w:val="005943FE"/>
    <w:rsid w:val="00597DEA"/>
    <w:rsid w:val="005A20A4"/>
    <w:rsid w:val="005A5262"/>
    <w:rsid w:val="005A76BA"/>
    <w:rsid w:val="005B5733"/>
    <w:rsid w:val="005B7282"/>
    <w:rsid w:val="005B7513"/>
    <w:rsid w:val="005B7DFC"/>
    <w:rsid w:val="005C131D"/>
    <w:rsid w:val="005C3EB0"/>
    <w:rsid w:val="005C778E"/>
    <w:rsid w:val="005D6DDA"/>
    <w:rsid w:val="005D791C"/>
    <w:rsid w:val="005E051C"/>
    <w:rsid w:val="005E227D"/>
    <w:rsid w:val="005F25B6"/>
    <w:rsid w:val="005F2727"/>
    <w:rsid w:val="005F5C93"/>
    <w:rsid w:val="00600213"/>
    <w:rsid w:val="00605238"/>
    <w:rsid w:val="00611525"/>
    <w:rsid w:val="006167C8"/>
    <w:rsid w:val="006207DA"/>
    <w:rsid w:val="006233A3"/>
    <w:rsid w:val="0062607F"/>
    <w:rsid w:val="006277C6"/>
    <w:rsid w:val="00640C29"/>
    <w:rsid w:val="00646298"/>
    <w:rsid w:val="00646616"/>
    <w:rsid w:val="006538A6"/>
    <w:rsid w:val="006542C8"/>
    <w:rsid w:val="0066026A"/>
    <w:rsid w:val="006672A7"/>
    <w:rsid w:val="00671F45"/>
    <w:rsid w:val="0067445D"/>
    <w:rsid w:val="00681CCA"/>
    <w:rsid w:val="00681E7D"/>
    <w:rsid w:val="006831D3"/>
    <w:rsid w:val="00684AF1"/>
    <w:rsid w:val="00686CB9"/>
    <w:rsid w:val="006900D0"/>
    <w:rsid w:val="006907BE"/>
    <w:rsid w:val="00691906"/>
    <w:rsid w:val="006A61D8"/>
    <w:rsid w:val="006A6B58"/>
    <w:rsid w:val="006B0329"/>
    <w:rsid w:val="006B44F5"/>
    <w:rsid w:val="006B53AE"/>
    <w:rsid w:val="006B6E90"/>
    <w:rsid w:val="006C646E"/>
    <w:rsid w:val="006C6641"/>
    <w:rsid w:val="006D03A3"/>
    <w:rsid w:val="006D4878"/>
    <w:rsid w:val="006E26CE"/>
    <w:rsid w:val="006E2902"/>
    <w:rsid w:val="006E796F"/>
    <w:rsid w:val="006F04C1"/>
    <w:rsid w:val="006F0D63"/>
    <w:rsid w:val="006F661F"/>
    <w:rsid w:val="006F6E67"/>
    <w:rsid w:val="006F7666"/>
    <w:rsid w:val="006F7B76"/>
    <w:rsid w:val="006F7D9F"/>
    <w:rsid w:val="0070174C"/>
    <w:rsid w:val="00701AFE"/>
    <w:rsid w:val="00704206"/>
    <w:rsid w:val="00705139"/>
    <w:rsid w:val="007156F0"/>
    <w:rsid w:val="007164F7"/>
    <w:rsid w:val="0072168E"/>
    <w:rsid w:val="00722065"/>
    <w:rsid w:val="00734C17"/>
    <w:rsid w:val="00735BE7"/>
    <w:rsid w:val="00740926"/>
    <w:rsid w:val="00740B68"/>
    <w:rsid w:val="00744572"/>
    <w:rsid w:val="007451C0"/>
    <w:rsid w:val="00746F76"/>
    <w:rsid w:val="00750EE8"/>
    <w:rsid w:val="00750FEA"/>
    <w:rsid w:val="007515EA"/>
    <w:rsid w:val="0075321A"/>
    <w:rsid w:val="00754102"/>
    <w:rsid w:val="00762D75"/>
    <w:rsid w:val="007641CE"/>
    <w:rsid w:val="0076507D"/>
    <w:rsid w:val="00766044"/>
    <w:rsid w:val="00766D33"/>
    <w:rsid w:val="00767F1C"/>
    <w:rsid w:val="007706FB"/>
    <w:rsid w:val="00774C2D"/>
    <w:rsid w:val="00774E0F"/>
    <w:rsid w:val="00777A39"/>
    <w:rsid w:val="0078778A"/>
    <w:rsid w:val="00790F0C"/>
    <w:rsid w:val="0079607C"/>
    <w:rsid w:val="007A0DDD"/>
    <w:rsid w:val="007A1AA0"/>
    <w:rsid w:val="007A5746"/>
    <w:rsid w:val="007A5D75"/>
    <w:rsid w:val="007A6A6B"/>
    <w:rsid w:val="007B2315"/>
    <w:rsid w:val="007B46E2"/>
    <w:rsid w:val="007B4E14"/>
    <w:rsid w:val="007C2E19"/>
    <w:rsid w:val="007C3CC6"/>
    <w:rsid w:val="007C5275"/>
    <w:rsid w:val="007D0E04"/>
    <w:rsid w:val="007D2B96"/>
    <w:rsid w:val="007D2FE1"/>
    <w:rsid w:val="007D4708"/>
    <w:rsid w:val="007D5F35"/>
    <w:rsid w:val="007E06E8"/>
    <w:rsid w:val="007F4862"/>
    <w:rsid w:val="007F7856"/>
    <w:rsid w:val="00800F0D"/>
    <w:rsid w:val="00806CFB"/>
    <w:rsid w:val="00806F13"/>
    <w:rsid w:val="00807D01"/>
    <w:rsid w:val="00810008"/>
    <w:rsid w:val="00810BF1"/>
    <w:rsid w:val="00814997"/>
    <w:rsid w:val="00814E0B"/>
    <w:rsid w:val="00816937"/>
    <w:rsid w:val="00817B6A"/>
    <w:rsid w:val="00820B10"/>
    <w:rsid w:val="00825449"/>
    <w:rsid w:val="008318C3"/>
    <w:rsid w:val="008357AD"/>
    <w:rsid w:val="0084182E"/>
    <w:rsid w:val="00843DEF"/>
    <w:rsid w:val="008511B9"/>
    <w:rsid w:val="00852D18"/>
    <w:rsid w:val="0085447B"/>
    <w:rsid w:val="008565CB"/>
    <w:rsid w:val="00856D20"/>
    <w:rsid w:val="00862931"/>
    <w:rsid w:val="00867498"/>
    <w:rsid w:val="00867CCF"/>
    <w:rsid w:val="00872B77"/>
    <w:rsid w:val="00877630"/>
    <w:rsid w:val="00880A10"/>
    <w:rsid w:val="008818F0"/>
    <w:rsid w:val="008831AF"/>
    <w:rsid w:val="008907A6"/>
    <w:rsid w:val="0089305F"/>
    <w:rsid w:val="00895C40"/>
    <w:rsid w:val="008A071D"/>
    <w:rsid w:val="008A321D"/>
    <w:rsid w:val="008A34E7"/>
    <w:rsid w:val="008A4A67"/>
    <w:rsid w:val="008A5AC5"/>
    <w:rsid w:val="008B202D"/>
    <w:rsid w:val="008B3ADD"/>
    <w:rsid w:val="008C0A13"/>
    <w:rsid w:val="008C2691"/>
    <w:rsid w:val="008C2D3D"/>
    <w:rsid w:val="008C36B0"/>
    <w:rsid w:val="008E0428"/>
    <w:rsid w:val="008E1EEC"/>
    <w:rsid w:val="008F0B38"/>
    <w:rsid w:val="008F3B3E"/>
    <w:rsid w:val="008F4352"/>
    <w:rsid w:val="008F5061"/>
    <w:rsid w:val="0090024D"/>
    <w:rsid w:val="0090119D"/>
    <w:rsid w:val="009056AB"/>
    <w:rsid w:val="00905D26"/>
    <w:rsid w:val="0091379E"/>
    <w:rsid w:val="00922C81"/>
    <w:rsid w:val="00926B50"/>
    <w:rsid w:val="00926C11"/>
    <w:rsid w:val="0093144D"/>
    <w:rsid w:val="0093167C"/>
    <w:rsid w:val="009331EA"/>
    <w:rsid w:val="00935D43"/>
    <w:rsid w:val="00936F69"/>
    <w:rsid w:val="00937849"/>
    <w:rsid w:val="00943E5E"/>
    <w:rsid w:val="00944A0E"/>
    <w:rsid w:val="00950CB3"/>
    <w:rsid w:val="00951045"/>
    <w:rsid w:val="00951206"/>
    <w:rsid w:val="0095503D"/>
    <w:rsid w:val="00955501"/>
    <w:rsid w:val="00955774"/>
    <w:rsid w:val="00960508"/>
    <w:rsid w:val="00963D84"/>
    <w:rsid w:val="00971A4C"/>
    <w:rsid w:val="00974C0B"/>
    <w:rsid w:val="00975DF9"/>
    <w:rsid w:val="00981468"/>
    <w:rsid w:val="00981625"/>
    <w:rsid w:val="00981D8D"/>
    <w:rsid w:val="00984E70"/>
    <w:rsid w:val="00985B04"/>
    <w:rsid w:val="00986AC0"/>
    <w:rsid w:val="0099219D"/>
    <w:rsid w:val="00994911"/>
    <w:rsid w:val="0099520E"/>
    <w:rsid w:val="00997745"/>
    <w:rsid w:val="009A5351"/>
    <w:rsid w:val="009A54F2"/>
    <w:rsid w:val="009B08BE"/>
    <w:rsid w:val="009B0C74"/>
    <w:rsid w:val="009B481E"/>
    <w:rsid w:val="009B5E63"/>
    <w:rsid w:val="009C06F8"/>
    <w:rsid w:val="009D181A"/>
    <w:rsid w:val="009D265D"/>
    <w:rsid w:val="009E14DA"/>
    <w:rsid w:val="009E4AE8"/>
    <w:rsid w:val="009E78F4"/>
    <w:rsid w:val="009F0092"/>
    <w:rsid w:val="009F283F"/>
    <w:rsid w:val="009F4E2E"/>
    <w:rsid w:val="00A002AE"/>
    <w:rsid w:val="00A00A6B"/>
    <w:rsid w:val="00A0164F"/>
    <w:rsid w:val="00A0303D"/>
    <w:rsid w:val="00A04D95"/>
    <w:rsid w:val="00A06D6C"/>
    <w:rsid w:val="00A077FD"/>
    <w:rsid w:val="00A10E9B"/>
    <w:rsid w:val="00A23346"/>
    <w:rsid w:val="00A23627"/>
    <w:rsid w:val="00A32364"/>
    <w:rsid w:val="00A3331E"/>
    <w:rsid w:val="00A3454E"/>
    <w:rsid w:val="00A35BB3"/>
    <w:rsid w:val="00A35F73"/>
    <w:rsid w:val="00A3738B"/>
    <w:rsid w:val="00A404AB"/>
    <w:rsid w:val="00A43999"/>
    <w:rsid w:val="00A43EEE"/>
    <w:rsid w:val="00A43FC4"/>
    <w:rsid w:val="00A4656F"/>
    <w:rsid w:val="00A468D4"/>
    <w:rsid w:val="00A47E7E"/>
    <w:rsid w:val="00A50A18"/>
    <w:rsid w:val="00A53710"/>
    <w:rsid w:val="00A5477A"/>
    <w:rsid w:val="00A54D40"/>
    <w:rsid w:val="00A557A2"/>
    <w:rsid w:val="00A57312"/>
    <w:rsid w:val="00A57D11"/>
    <w:rsid w:val="00A60157"/>
    <w:rsid w:val="00A63226"/>
    <w:rsid w:val="00A65539"/>
    <w:rsid w:val="00A67D06"/>
    <w:rsid w:val="00A71C1B"/>
    <w:rsid w:val="00A8657A"/>
    <w:rsid w:val="00A86FA3"/>
    <w:rsid w:val="00A87688"/>
    <w:rsid w:val="00A916C3"/>
    <w:rsid w:val="00A93AEB"/>
    <w:rsid w:val="00AA2BC5"/>
    <w:rsid w:val="00AA2D86"/>
    <w:rsid w:val="00AA3460"/>
    <w:rsid w:val="00AA4A3D"/>
    <w:rsid w:val="00AA75B2"/>
    <w:rsid w:val="00AA7FFA"/>
    <w:rsid w:val="00AB21D3"/>
    <w:rsid w:val="00AC18B1"/>
    <w:rsid w:val="00AC25D0"/>
    <w:rsid w:val="00AC5E82"/>
    <w:rsid w:val="00AC730C"/>
    <w:rsid w:val="00AD03CE"/>
    <w:rsid w:val="00AD09BB"/>
    <w:rsid w:val="00AD0ED4"/>
    <w:rsid w:val="00AD1C48"/>
    <w:rsid w:val="00AD3974"/>
    <w:rsid w:val="00AD439D"/>
    <w:rsid w:val="00AD6178"/>
    <w:rsid w:val="00AD6FE7"/>
    <w:rsid w:val="00AE387A"/>
    <w:rsid w:val="00AE5116"/>
    <w:rsid w:val="00AF3606"/>
    <w:rsid w:val="00AF3914"/>
    <w:rsid w:val="00AF4327"/>
    <w:rsid w:val="00B00E1A"/>
    <w:rsid w:val="00B02B82"/>
    <w:rsid w:val="00B02DF3"/>
    <w:rsid w:val="00B044EE"/>
    <w:rsid w:val="00B060F7"/>
    <w:rsid w:val="00B0723A"/>
    <w:rsid w:val="00B07835"/>
    <w:rsid w:val="00B11489"/>
    <w:rsid w:val="00B14335"/>
    <w:rsid w:val="00B2084A"/>
    <w:rsid w:val="00B25259"/>
    <w:rsid w:val="00B2696D"/>
    <w:rsid w:val="00B315B9"/>
    <w:rsid w:val="00B31809"/>
    <w:rsid w:val="00B40E25"/>
    <w:rsid w:val="00B41348"/>
    <w:rsid w:val="00B45170"/>
    <w:rsid w:val="00B45F20"/>
    <w:rsid w:val="00B606C1"/>
    <w:rsid w:val="00B60FB2"/>
    <w:rsid w:val="00B61FCA"/>
    <w:rsid w:val="00B66B55"/>
    <w:rsid w:val="00B67E8A"/>
    <w:rsid w:val="00B71E8B"/>
    <w:rsid w:val="00B71FCC"/>
    <w:rsid w:val="00B74152"/>
    <w:rsid w:val="00B76784"/>
    <w:rsid w:val="00B77BB0"/>
    <w:rsid w:val="00B80C1C"/>
    <w:rsid w:val="00B82A88"/>
    <w:rsid w:val="00B83F2A"/>
    <w:rsid w:val="00B84981"/>
    <w:rsid w:val="00B86682"/>
    <w:rsid w:val="00B86D6D"/>
    <w:rsid w:val="00B879ED"/>
    <w:rsid w:val="00B93AD7"/>
    <w:rsid w:val="00B96B16"/>
    <w:rsid w:val="00B96B8D"/>
    <w:rsid w:val="00BA30E7"/>
    <w:rsid w:val="00BA4773"/>
    <w:rsid w:val="00BA56AD"/>
    <w:rsid w:val="00BA7D0D"/>
    <w:rsid w:val="00BB1050"/>
    <w:rsid w:val="00BB376B"/>
    <w:rsid w:val="00BB4AE6"/>
    <w:rsid w:val="00BC26B9"/>
    <w:rsid w:val="00BC28E5"/>
    <w:rsid w:val="00BC4DF1"/>
    <w:rsid w:val="00BC6734"/>
    <w:rsid w:val="00BD1852"/>
    <w:rsid w:val="00BD2A57"/>
    <w:rsid w:val="00BE1009"/>
    <w:rsid w:val="00BE54DA"/>
    <w:rsid w:val="00BE579A"/>
    <w:rsid w:val="00BE7F2A"/>
    <w:rsid w:val="00BF2825"/>
    <w:rsid w:val="00BF3AE2"/>
    <w:rsid w:val="00BF49A0"/>
    <w:rsid w:val="00BF628B"/>
    <w:rsid w:val="00BF762F"/>
    <w:rsid w:val="00C012CC"/>
    <w:rsid w:val="00C016AE"/>
    <w:rsid w:val="00C02814"/>
    <w:rsid w:val="00C06F31"/>
    <w:rsid w:val="00C11BB6"/>
    <w:rsid w:val="00C17925"/>
    <w:rsid w:val="00C20A06"/>
    <w:rsid w:val="00C23BF0"/>
    <w:rsid w:val="00C26E83"/>
    <w:rsid w:val="00C4445D"/>
    <w:rsid w:val="00C51610"/>
    <w:rsid w:val="00C56198"/>
    <w:rsid w:val="00C6217B"/>
    <w:rsid w:val="00C6384E"/>
    <w:rsid w:val="00C665DE"/>
    <w:rsid w:val="00C67507"/>
    <w:rsid w:val="00C70DBF"/>
    <w:rsid w:val="00C71906"/>
    <w:rsid w:val="00C81813"/>
    <w:rsid w:val="00C8375E"/>
    <w:rsid w:val="00C840AA"/>
    <w:rsid w:val="00C92018"/>
    <w:rsid w:val="00C9301B"/>
    <w:rsid w:val="00C938C4"/>
    <w:rsid w:val="00C93A6C"/>
    <w:rsid w:val="00C94EC6"/>
    <w:rsid w:val="00C95CDC"/>
    <w:rsid w:val="00C96B79"/>
    <w:rsid w:val="00C97C21"/>
    <w:rsid w:val="00CA4CC4"/>
    <w:rsid w:val="00CA715C"/>
    <w:rsid w:val="00CB2724"/>
    <w:rsid w:val="00CB6011"/>
    <w:rsid w:val="00CB601C"/>
    <w:rsid w:val="00CB7D3A"/>
    <w:rsid w:val="00CB7EB7"/>
    <w:rsid w:val="00CC3F05"/>
    <w:rsid w:val="00CC46F4"/>
    <w:rsid w:val="00CC6AEF"/>
    <w:rsid w:val="00CC6FE2"/>
    <w:rsid w:val="00CD45AD"/>
    <w:rsid w:val="00CD53D6"/>
    <w:rsid w:val="00CD6290"/>
    <w:rsid w:val="00CE16CF"/>
    <w:rsid w:val="00CE3189"/>
    <w:rsid w:val="00CE46A7"/>
    <w:rsid w:val="00CE5386"/>
    <w:rsid w:val="00CE5C45"/>
    <w:rsid w:val="00CF28A3"/>
    <w:rsid w:val="00CF57B8"/>
    <w:rsid w:val="00CF76D1"/>
    <w:rsid w:val="00D0213E"/>
    <w:rsid w:val="00D05491"/>
    <w:rsid w:val="00D062D6"/>
    <w:rsid w:val="00D11EE9"/>
    <w:rsid w:val="00D144EB"/>
    <w:rsid w:val="00D1540B"/>
    <w:rsid w:val="00D16014"/>
    <w:rsid w:val="00D169B1"/>
    <w:rsid w:val="00D24A90"/>
    <w:rsid w:val="00D33982"/>
    <w:rsid w:val="00D343C7"/>
    <w:rsid w:val="00D3577C"/>
    <w:rsid w:val="00D358F5"/>
    <w:rsid w:val="00D36A1C"/>
    <w:rsid w:val="00D3766D"/>
    <w:rsid w:val="00D379B4"/>
    <w:rsid w:val="00D42AD7"/>
    <w:rsid w:val="00D42C35"/>
    <w:rsid w:val="00D576A5"/>
    <w:rsid w:val="00D615CE"/>
    <w:rsid w:val="00D72AE3"/>
    <w:rsid w:val="00D74549"/>
    <w:rsid w:val="00D77036"/>
    <w:rsid w:val="00D773D5"/>
    <w:rsid w:val="00D86940"/>
    <w:rsid w:val="00D8713B"/>
    <w:rsid w:val="00D92E89"/>
    <w:rsid w:val="00D94AAF"/>
    <w:rsid w:val="00D974CA"/>
    <w:rsid w:val="00DA23D4"/>
    <w:rsid w:val="00DA4C94"/>
    <w:rsid w:val="00DB08AE"/>
    <w:rsid w:val="00DB0994"/>
    <w:rsid w:val="00DB0B70"/>
    <w:rsid w:val="00DB0BFB"/>
    <w:rsid w:val="00DB5D51"/>
    <w:rsid w:val="00DB6582"/>
    <w:rsid w:val="00DB7113"/>
    <w:rsid w:val="00DC57CE"/>
    <w:rsid w:val="00DC7E0F"/>
    <w:rsid w:val="00DD4550"/>
    <w:rsid w:val="00DD7B53"/>
    <w:rsid w:val="00DE0E97"/>
    <w:rsid w:val="00DE2757"/>
    <w:rsid w:val="00DE39D8"/>
    <w:rsid w:val="00DF20E4"/>
    <w:rsid w:val="00DF2960"/>
    <w:rsid w:val="00DF4ADE"/>
    <w:rsid w:val="00E006AA"/>
    <w:rsid w:val="00E02778"/>
    <w:rsid w:val="00E036F6"/>
    <w:rsid w:val="00E0510E"/>
    <w:rsid w:val="00E05E09"/>
    <w:rsid w:val="00E10317"/>
    <w:rsid w:val="00E12016"/>
    <w:rsid w:val="00E13917"/>
    <w:rsid w:val="00E13EF0"/>
    <w:rsid w:val="00E14D12"/>
    <w:rsid w:val="00E22222"/>
    <w:rsid w:val="00E2445C"/>
    <w:rsid w:val="00E25BA5"/>
    <w:rsid w:val="00E30609"/>
    <w:rsid w:val="00E316CC"/>
    <w:rsid w:val="00E34391"/>
    <w:rsid w:val="00E406E6"/>
    <w:rsid w:val="00E46E09"/>
    <w:rsid w:val="00E50C56"/>
    <w:rsid w:val="00E52F0A"/>
    <w:rsid w:val="00E52F86"/>
    <w:rsid w:val="00E61E44"/>
    <w:rsid w:val="00E62223"/>
    <w:rsid w:val="00E6260B"/>
    <w:rsid w:val="00E6313D"/>
    <w:rsid w:val="00E66E15"/>
    <w:rsid w:val="00E70D5D"/>
    <w:rsid w:val="00E755D1"/>
    <w:rsid w:val="00E758AE"/>
    <w:rsid w:val="00E77C85"/>
    <w:rsid w:val="00E81568"/>
    <w:rsid w:val="00E85B39"/>
    <w:rsid w:val="00E8726B"/>
    <w:rsid w:val="00E95146"/>
    <w:rsid w:val="00E96A52"/>
    <w:rsid w:val="00EA017F"/>
    <w:rsid w:val="00EA0A2B"/>
    <w:rsid w:val="00EA3004"/>
    <w:rsid w:val="00EA34CC"/>
    <w:rsid w:val="00EA36B1"/>
    <w:rsid w:val="00EA3DDA"/>
    <w:rsid w:val="00EA65C9"/>
    <w:rsid w:val="00EB0C9C"/>
    <w:rsid w:val="00EB0E41"/>
    <w:rsid w:val="00EB263C"/>
    <w:rsid w:val="00EB2B58"/>
    <w:rsid w:val="00EB3459"/>
    <w:rsid w:val="00EB3711"/>
    <w:rsid w:val="00EB700E"/>
    <w:rsid w:val="00EC0881"/>
    <w:rsid w:val="00ED11E1"/>
    <w:rsid w:val="00ED228D"/>
    <w:rsid w:val="00ED2D60"/>
    <w:rsid w:val="00ED677A"/>
    <w:rsid w:val="00EE426D"/>
    <w:rsid w:val="00EE45BD"/>
    <w:rsid w:val="00EE674E"/>
    <w:rsid w:val="00EE6E70"/>
    <w:rsid w:val="00EE70C2"/>
    <w:rsid w:val="00EE7688"/>
    <w:rsid w:val="00EE7D11"/>
    <w:rsid w:val="00EF0802"/>
    <w:rsid w:val="00EF1B5C"/>
    <w:rsid w:val="00EF30CF"/>
    <w:rsid w:val="00EF46CF"/>
    <w:rsid w:val="00EF5E59"/>
    <w:rsid w:val="00F003C0"/>
    <w:rsid w:val="00F010A5"/>
    <w:rsid w:val="00F01644"/>
    <w:rsid w:val="00F02193"/>
    <w:rsid w:val="00F02B1C"/>
    <w:rsid w:val="00F033F7"/>
    <w:rsid w:val="00F03E84"/>
    <w:rsid w:val="00F046FC"/>
    <w:rsid w:val="00F11D79"/>
    <w:rsid w:val="00F12F20"/>
    <w:rsid w:val="00F22431"/>
    <w:rsid w:val="00F25374"/>
    <w:rsid w:val="00F26066"/>
    <w:rsid w:val="00F272A5"/>
    <w:rsid w:val="00F2775D"/>
    <w:rsid w:val="00F30B07"/>
    <w:rsid w:val="00F400C5"/>
    <w:rsid w:val="00F45E4E"/>
    <w:rsid w:val="00F46AF8"/>
    <w:rsid w:val="00F53F98"/>
    <w:rsid w:val="00F55E6D"/>
    <w:rsid w:val="00F56580"/>
    <w:rsid w:val="00F56B13"/>
    <w:rsid w:val="00F57492"/>
    <w:rsid w:val="00F6151E"/>
    <w:rsid w:val="00F70829"/>
    <w:rsid w:val="00F74CD6"/>
    <w:rsid w:val="00F83B3C"/>
    <w:rsid w:val="00F861DE"/>
    <w:rsid w:val="00F8747F"/>
    <w:rsid w:val="00F8780B"/>
    <w:rsid w:val="00F90BE3"/>
    <w:rsid w:val="00F919AA"/>
    <w:rsid w:val="00F920EB"/>
    <w:rsid w:val="00F96897"/>
    <w:rsid w:val="00FA0229"/>
    <w:rsid w:val="00FB1DAD"/>
    <w:rsid w:val="00FB4B83"/>
    <w:rsid w:val="00FB5A95"/>
    <w:rsid w:val="00FB6955"/>
    <w:rsid w:val="00FB6AC1"/>
    <w:rsid w:val="00FC1183"/>
    <w:rsid w:val="00FC11B6"/>
    <w:rsid w:val="00FC2488"/>
    <w:rsid w:val="00FC2CB4"/>
    <w:rsid w:val="00FC30C0"/>
    <w:rsid w:val="00FC3BB3"/>
    <w:rsid w:val="00FD5275"/>
    <w:rsid w:val="00FD5FFE"/>
    <w:rsid w:val="00FD716A"/>
    <w:rsid w:val="00FE0031"/>
    <w:rsid w:val="00FE0862"/>
    <w:rsid w:val="00FE099C"/>
    <w:rsid w:val="00FE1787"/>
    <w:rsid w:val="00FE262B"/>
    <w:rsid w:val="00FE67D7"/>
    <w:rsid w:val="00FF1422"/>
    <w:rsid w:val="00FF1991"/>
    <w:rsid w:val="00FF4409"/>
    <w:rsid w:val="00FF4A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E54DA"/>
    <w:rPr>
      <w:rFonts w:ascii="Eurobank Sans" w:eastAsia="Eurobank Sans" w:hAnsi="Eurobank Sans" w:cs="Eurobank Sans"/>
    </w:rPr>
  </w:style>
  <w:style w:type="paragraph" w:styleId="1">
    <w:name w:val="heading 1"/>
    <w:basedOn w:val="a"/>
    <w:uiPriority w:val="1"/>
    <w:qFormat/>
    <w:rsid w:val="00BE54DA"/>
    <w:pPr>
      <w:spacing w:before="100"/>
      <w:ind w:left="26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E54DA"/>
  </w:style>
  <w:style w:type="paragraph" w:styleId="a4">
    <w:name w:val="List Paragraph"/>
    <w:aliases w:val="Document"/>
    <w:basedOn w:val="a"/>
    <w:link w:val="Char"/>
    <w:uiPriority w:val="1"/>
    <w:qFormat/>
    <w:rsid w:val="00BE54DA"/>
    <w:pPr>
      <w:ind w:left="260" w:right="297"/>
      <w:jc w:val="both"/>
    </w:pPr>
  </w:style>
  <w:style w:type="paragraph" w:customStyle="1" w:styleId="TableParagraph">
    <w:name w:val="Table Paragraph"/>
    <w:basedOn w:val="a"/>
    <w:uiPriority w:val="1"/>
    <w:qFormat/>
    <w:rsid w:val="00BE54DA"/>
    <w:pPr>
      <w:spacing w:before="122"/>
      <w:ind w:left="824" w:right="824"/>
      <w:jc w:val="center"/>
    </w:pPr>
  </w:style>
  <w:style w:type="paragraph" w:styleId="a5">
    <w:name w:val="header"/>
    <w:basedOn w:val="a"/>
    <w:link w:val="Char0"/>
    <w:uiPriority w:val="99"/>
    <w:unhideWhenUsed/>
    <w:rsid w:val="004D78CF"/>
    <w:pPr>
      <w:tabs>
        <w:tab w:val="center" w:pos="4153"/>
        <w:tab w:val="right" w:pos="8306"/>
      </w:tabs>
    </w:pPr>
  </w:style>
  <w:style w:type="character" w:customStyle="1" w:styleId="Char0">
    <w:name w:val="Κεφαλίδα Char"/>
    <w:basedOn w:val="a0"/>
    <w:link w:val="a5"/>
    <w:uiPriority w:val="99"/>
    <w:rsid w:val="004D78CF"/>
    <w:rPr>
      <w:rFonts w:ascii="Eurobank Sans" w:eastAsia="Eurobank Sans" w:hAnsi="Eurobank Sans" w:cs="Eurobank Sans"/>
    </w:rPr>
  </w:style>
  <w:style w:type="paragraph" w:styleId="a6">
    <w:name w:val="footer"/>
    <w:basedOn w:val="a"/>
    <w:link w:val="Char1"/>
    <w:uiPriority w:val="99"/>
    <w:unhideWhenUsed/>
    <w:rsid w:val="004D78CF"/>
    <w:pPr>
      <w:tabs>
        <w:tab w:val="center" w:pos="4153"/>
        <w:tab w:val="right" w:pos="8306"/>
      </w:tabs>
    </w:pPr>
  </w:style>
  <w:style w:type="character" w:customStyle="1" w:styleId="Char1">
    <w:name w:val="Υποσέλιδο Char"/>
    <w:basedOn w:val="a0"/>
    <w:link w:val="a6"/>
    <w:uiPriority w:val="99"/>
    <w:rsid w:val="004D78CF"/>
    <w:rPr>
      <w:rFonts w:ascii="Eurobank Sans" w:eastAsia="Eurobank Sans" w:hAnsi="Eurobank Sans" w:cs="Eurobank Sans"/>
    </w:rPr>
  </w:style>
  <w:style w:type="paragraph" w:styleId="a7">
    <w:name w:val="footnote text"/>
    <w:basedOn w:val="a"/>
    <w:link w:val="Char2"/>
    <w:uiPriority w:val="99"/>
    <w:semiHidden/>
    <w:unhideWhenUsed/>
    <w:rsid w:val="00810BF1"/>
    <w:rPr>
      <w:sz w:val="20"/>
      <w:szCs w:val="20"/>
    </w:rPr>
  </w:style>
  <w:style w:type="character" w:customStyle="1" w:styleId="Char2">
    <w:name w:val="Κείμενο υποσημείωσης Char"/>
    <w:basedOn w:val="a0"/>
    <w:link w:val="a7"/>
    <w:uiPriority w:val="99"/>
    <w:semiHidden/>
    <w:rsid w:val="00810BF1"/>
    <w:rPr>
      <w:rFonts w:ascii="Eurobank Sans" w:eastAsia="Eurobank Sans" w:hAnsi="Eurobank Sans" w:cs="Eurobank Sans"/>
      <w:sz w:val="20"/>
      <w:szCs w:val="20"/>
    </w:rPr>
  </w:style>
  <w:style w:type="character" w:styleId="a8">
    <w:name w:val="footnote reference"/>
    <w:basedOn w:val="a0"/>
    <w:semiHidden/>
    <w:unhideWhenUsed/>
    <w:rsid w:val="00810BF1"/>
    <w:rPr>
      <w:vertAlign w:val="superscript"/>
    </w:rPr>
  </w:style>
  <w:style w:type="paragraph" w:styleId="a9">
    <w:name w:val="Balloon Text"/>
    <w:basedOn w:val="a"/>
    <w:link w:val="Char3"/>
    <w:uiPriority w:val="99"/>
    <w:semiHidden/>
    <w:unhideWhenUsed/>
    <w:rsid w:val="001D2C7D"/>
    <w:rPr>
      <w:rFonts w:ascii="Segoe UI" w:hAnsi="Segoe UI" w:cs="Segoe UI"/>
      <w:sz w:val="18"/>
      <w:szCs w:val="18"/>
    </w:rPr>
  </w:style>
  <w:style w:type="character" w:customStyle="1" w:styleId="Char3">
    <w:name w:val="Κείμενο πλαισίου Char"/>
    <w:basedOn w:val="a0"/>
    <w:link w:val="a9"/>
    <w:uiPriority w:val="99"/>
    <w:semiHidden/>
    <w:rsid w:val="001D2C7D"/>
    <w:rPr>
      <w:rFonts w:ascii="Segoe UI" w:eastAsia="Eurobank Sans" w:hAnsi="Segoe UI" w:cs="Segoe UI"/>
      <w:sz w:val="18"/>
      <w:szCs w:val="18"/>
    </w:rPr>
  </w:style>
  <w:style w:type="paragraph" w:styleId="aa">
    <w:name w:val="endnote text"/>
    <w:basedOn w:val="a"/>
    <w:link w:val="Char4"/>
    <w:uiPriority w:val="99"/>
    <w:semiHidden/>
    <w:unhideWhenUsed/>
    <w:rsid w:val="00F70829"/>
    <w:rPr>
      <w:sz w:val="20"/>
      <w:szCs w:val="20"/>
    </w:rPr>
  </w:style>
  <w:style w:type="character" w:customStyle="1" w:styleId="Char4">
    <w:name w:val="Κείμενο σημείωσης τέλους Char"/>
    <w:basedOn w:val="a0"/>
    <w:link w:val="aa"/>
    <w:uiPriority w:val="99"/>
    <w:semiHidden/>
    <w:rsid w:val="00F70829"/>
    <w:rPr>
      <w:rFonts w:ascii="Eurobank Sans" w:eastAsia="Eurobank Sans" w:hAnsi="Eurobank Sans" w:cs="Eurobank Sans"/>
      <w:sz w:val="20"/>
      <w:szCs w:val="20"/>
    </w:rPr>
  </w:style>
  <w:style w:type="character" w:styleId="ab">
    <w:name w:val="endnote reference"/>
    <w:basedOn w:val="a0"/>
    <w:uiPriority w:val="99"/>
    <w:semiHidden/>
    <w:unhideWhenUsed/>
    <w:rsid w:val="00F70829"/>
    <w:rPr>
      <w:vertAlign w:val="superscript"/>
    </w:rPr>
  </w:style>
  <w:style w:type="paragraph" w:customStyle="1" w:styleId="Body">
    <w:name w:val="Body"/>
    <w:rsid w:val="0033088B"/>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eastAsia="el-GR"/>
    </w:rPr>
  </w:style>
  <w:style w:type="paragraph" w:customStyle="1" w:styleId="Default">
    <w:name w:val="Default"/>
    <w:rsid w:val="00B00E1A"/>
    <w:pPr>
      <w:widowControl/>
      <w:adjustRightInd w:val="0"/>
    </w:pPr>
    <w:rPr>
      <w:rFonts w:ascii="Times New Roman" w:hAnsi="Times New Roman" w:cs="Times New Roman"/>
      <w:color w:val="000000"/>
      <w:sz w:val="24"/>
      <w:szCs w:val="24"/>
      <w:lang w:val="el-GR"/>
    </w:rPr>
  </w:style>
  <w:style w:type="table" w:styleId="ac">
    <w:name w:val="Table Grid"/>
    <w:basedOn w:val="a1"/>
    <w:uiPriority w:val="39"/>
    <w:rsid w:val="00AC1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rsid w:val="004546DF"/>
    <w:rPr>
      <w:u w:val="single"/>
    </w:rPr>
  </w:style>
  <w:style w:type="character" w:customStyle="1" w:styleId="Char">
    <w:name w:val="Παράγραφος λίστας Char"/>
    <w:aliases w:val="Document Char"/>
    <w:basedOn w:val="a0"/>
    <w:link w:val="a4"/>
    <w:uiPriority w:val="1"/>
    <w:locked/>
    <w:rsid w:val="00D0213E"/>
    <w:rPr>
      <w:rFonts w:ascii="Eurobank Sans" w:eastAsia="Eurobank Sans" w:hAnsi="Eurobank Sans" w:cs="Eurobank Sans"/>
    </w:rPr>
  </w:style>
</w:styles>
</file>

<file path=word/webSettings.xml><?xml version="1.0" encoding="utf-8"?>
<w:webSettings xmlns:r="http://schemas.openxmlformats.org/officeDocument/2006/relationships" xmlns:w="http://schemas.openxmlformats.org/wordprocessingml/2006/main">
  <w:divs>
    <w:div w:id="189993826">
      <w:bodyDiv w:val="1"/>
      <w:marLeft w:val="0"/>
      <w:marRight w:val="0"/>
      <w:marTop w:val="0"/>
      <w:marBottom w:val="0"/>
      <w:divBdr>
        <w:top w:val="none" w:sz="0" w:space="0" w:color="auto"/>
        <w:left w:val="none" w:sz="0" w:space="0" w:color="auto"/>
        <w:bottom w:val="none" w:sz="0" w:space="0" w:color="auto"/>
        <w:right w:val="none" w:sz="0" w:space="0" w:color="auto"/>
      </w:divBdr>
    </w:div>
    <w:div w:id="1097285036">
      <w:bodyDiv w:val="1"/>
      <w:marLeft w:val="0"/>
      <w:marRight w:val="0"/>
      <w:marTop w:val="0"/>
      <w:marBottom w:val="0"/>
      <w:divBdr>
        <w:top w:val="none" w:sz="0" w:space="0" w:color="auto"/>
        <w:left w:val="none" w:sz="0" w:space="0" w:color="auto"/>
        <w:bottom w:val="none" w:sz="0" w:space="0" w:color="auto"/>
        <w:right w:val="none" w:sz="0" w:space="0" w:color="auto"/>
      </w:divBdr>
    </w:div>
    <w:div w:id="1422213160">
      <w:bodyDiv w:val="1"/>
      <w:marLeft w:val="0"/>
      <w:marRight w:val="0"/>
      <w:marTop w:val="0"/>
      <w:marBottom w:val="0"/>
      <w:divBdr>
        <w:top w:val="none" w:sz="0" w:space="0" w:color="auto"/>
        <w:left w:val="none" w:sz="0" w:space="0" w:color="auto"/>
        <w:bottom w:val="none" w:sz="0" w:space="0" w:color="auto"/>
        <w:right w:val="none" w:sz="0" w:space="0" w:color="auto"/>
      </w:divBdr>
    </w:div>
    <w:div w:id="1514033597">
      <w:bodyDiv w:val="1"/>
      <w:marLeft w:val="0"/>
      <w:marRight w:val="0"/>
      <w:marTop w:val="0"/>
      <w:marBottom w:val="0"/>
      <w:divBdr>
        <w:top w:val="none" w:sz="0" w:space="0" w:color="auto"/>
        <w:left w:val="none" w:sz="0" w:space="0" w:color="auto"/>
        <w:bottom w:val="none" w:sz="0" w:space="0" w:color="auto"/>
        <w:right w:val="none" w:sz="0" w:space="0" w:color="auto"/>
      </w:divBdr>
    </w:div>
    <w:div w:id="1599559457">
      <w:bodyDiv w:val="1"/>
      <w:marLeft w:val="0"/>
      <w:marRight w:val="0"/>
      <w:marTop w:val="0"/>
      <w:marBottom w:val="0"/>
      <w:divBdr>
        <w:top w:val="none" w:sz="0" w:space="0" w:color="auto"/>
        <w:left w:val="none" w:sz="0" w:space="0" w:color="auto"/>
        <w:bottom w:val="none" w:sz="0" w:space="0" w:color="auto"/>
        <w:right w:val="none" w:sz="0" w:space="0" w:color="auto"/>
      </w:divBdr>
    </w:div>
    <w:div w:id="1909532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_____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_____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________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_____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______________Microsoft_Office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500000000000021E-3"/>
          <c:y val="6.5934065934065936E-2"/>
          <c:w val="0.93125000000000002"/>
          <c:h val="0.77472527472527508"/>
        </c:manualLayout>
      </c:layout>
      <c:barChart>
        <c:barDir val="col"/>
        <c:grouping val="stacked"/>
        <c:ser>
          <c:idx val="1"/>
          <c:order val="1"/>
          <c:tx>
            <c:strRef>
              <c:f>Sheet1!$A$3</c:f>
              <c:strCache>
                <c:ptCount val="1"/>
              </c:strCache>
            </c:strRef>
          </c:tx>
          <c:spPr>
            <a:solidFill>
              <a:srgbClr val="993366"/>
            </a:solidFill>
            <a:ln w="13974">
              <a:solidFill>
                <a:srgbClr val="000000"/>
              </a:solidFill>
              <a:prstDash val="solid"/>
            </a:ln>
          </c:spPr>
          <c:dPt>
            <c:idx val="4"/>
            <c:spPr>
              <a:solidFill>
                <a:srgbClr val="CCCCFF"/>
              </a:solidFill>
              <a:ln w="27949">
                <a:noFill/>
              </a:ln>
            </c:spPr>
            <c:extLst xmlns:c16r2="http://schemas.microsoft.com/office/drawing/2015/06/chart">
              <c:ext xmlns:c16="http://schemas.microsoft.com/office/drawing/2014/chart" uri="{C3380CC4-5D6E-409C-BE32-E72D297353CC}">
                <c16:uniqueId val="{00000006-1397-4353-BADC-47DD718487CC}"/>
              </c:ext>
            </c:extLst>
          </c:dPt>
          <c:cat>
            <c:strRef>
              <c:f>Sheet1!$B$1:$C$1</c:f>
              <c:strCache>
                <c:ptCount val="2"/>
                <c:pt idx="0">
                  <c:v>Α΄ Εξαμ. 2023</c:v>
                </c:pt>
                <c:pt idx="1">
                  <c:v>Α΄ Εξαμ. 2024</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7-1397-4353-BADC-47DD718487CC}"/>
            </c:ext>
          </c:extLst>
        </c:ser>
        <c:ser>
          <c:idx val="2"/>
          <c:order val="2"/>
          <c:tx>
            <c:strRef>
              <c:f>Sheet1!$A$4</c:f>
              <c:strCache>
                <c:ptCount val="1"/>
              </c:strCache>
            </c:strRef>
          </c:tx>
          <c:spPr>
            <a:solidFill>
              <a:srgbClr val="FFFFCC"/>
            </a:solidFill>
            <a:ln w="13974">
              <a:solidFill>
                <a:srgbClr val="000000"/>
              </a:solidFill>
              <a:prstDash val="solid"/>
            </a:ln>
          </c:spPr>
          <c:cat>
            <c:strRef>
              <c:f>Sheet1!$B$1:$C$1</c:f>
              <c:strCache>
                <c:ptCount val="2"/>
                <c:pt idx="0">
                  <c:v>Α΄ Εξαμ. 2023</c:v>
                </c:pt>
                <c:pt idx="1">
                  <c:v>Α΄ Εξαμ. 2024</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1397-4353-BADC-47DD718487CC}"/>
            </c:ext>
          </c:extLst>
        </c:ser>
        <c:ser>
          <c:idx val="3"/>
          <c:order val="3"/>
          <c:tx>
            <c:strRef>
              <c:f>Sheet1!$A$5</c:f>
              <c:strCache>
                <c:ptCount val="1"/>
              </c:strCache>
            </c:strRef>
          </c:tx>
          <c:spPr>
            <a:solidFill>
              <a:srgbClr val="CCFFFF"/>
            </a:solidFill>
            <a:ln w="13974">
              <a:solidFill>
                <a:srgbClr val="000000"/>
              </a:solidFill>
              <a:prstDash val="solid"/>
            </a:ln>
          </c:spPr>
          <c:cat>
            <c:strRef>
              <c:f>Sheet1!$B$1:$C$1</c:f>
              <c:strCache>
                <c:ptCount val="2"/>
                <c:pt idx="0">
                  <c:v>Α΄ Εξαμ. 2023</c:v>
                </c:pt>
                <c:pt idx="1">
                  <c:v>Α΄ Εξαμ. 2024</c:v>
                </c:pt>
              </c:strCache>
            </c:strRef>
          </c:cat>
          <c:val>
            <c:numRef>
              <c:f>Sheet1!$B$5:$C$5</c:f>
              <c:numCache>
                <c:formatCode>General</c:formatCode>
                <c:ptCount val="2"/>
              </c:numCache>
            </c:numRef>
          </c:val>
          <c:extLst xmlns:c16r2="http://schemas.microsoft.com/office/drawing/2015/06/chart">
            <c:ext xmlns:c16="http://schemas.microsoft.com/office/drawing/2014/chart" uri="{C3380CC4-5D6E-409C-BE32-E72D297353CC}">
              <c16:uniqueId val="{00000009-1397-4353-BADC-47DD718487CC}"/>
            </c:ext>
          </c:extLst>
        </c:ser>
        <c:gapWidth val="110"/>
        <c:overlap val="100"/>
        <c:axId val="107792640"/>
        <c:axId val="107798528"/>
      </c:barChart>
      <c:barChart>
        <c:barDir val="col"/>
        <c:grouping val="stacked"/>
        <c:ser>
          <c:idx val="0"/>
          <c:order val="0"/>
          <c:tx>
            <c:strRef>
              <c:f>Sheet1!$A$2</c:f>
              <c:strCache>
                <c:ptCount val="1"/>
                <c:pt idx="0">
                  <c:v>Κέρδη</c:v>
                </c:pt>
              </c:strCache>
            </c:strRef>
          </c:tx>
          <c:spPr>
            <a:solidFill>
              <a:srgbClr val="021342"/>
            </a:solidFill>
            <a:ln w="13974">
              <a:solidFill>
                <a:srgbClr val="FFFFFF"/>
              </a:solidFill>
              <a:prstDash val="solid"/>
            </a:ln>
          </c:spPr>
          <c:dLbls>
            <c:dLbl>
              <c:idx val="0"/>
              <c:layout>
                <c:manualLayout>
                  <c:x val="1.1242594675665551E-2"/>
                  <c:y val="-0.3270204352947505"/>
                </c:manualLayout>
              </c:layout>
              <c:numFmt formatCode="#,##0" sourceLinked="0"/>
              <c:spPr>
                <a:noFill/>
                <a:ln w="2794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Val val="1"/>
              <c:extLst xmlns:c16r2="http://schemas.microsoft.com/office/drawing/2015/06/chart">
                <c:ext xmlns:c15="http://schemas.microsoft.com/office/drawing/2012/chart" uri="{CE6537A1-D6FC-4f65-9D91-7224C49458BB}">
                  <c15:layout>
                    <c:manualLayout>
                      <c:w val="0.18571449997321762"/>
                      <c:h val="0.11793916821849783"/>
                    </c:manualLayout>
                  </c15:layout>
                </c:ext>
                <c:ext xmlns:c16="http://schemas.microsoft.com/office/drawing/2014/chart" uri="{C3380CC4-5D6E-409C-BE32-E72D297353CC}">
                  <c16:uniqueId val="{00000000-1397-4353-BADC-47DD718487CC}"/>
                </c:ext>
              </c:extLst>
            </c:dLbl>
            <c:dLbl>
              <c:idx val="1"/>
              <c:layout>
                <c:manualLayout>
                  <c:x val="5.4421768707482972E-3"/>
                  <c:y val="-0.39055851258816121"/>
                </c:manualLayout>
              </c:layout>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397-4353-BADC-47DD718487CC}"/>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 sourceLinked="0"/>
              <c:spPr>
                <a:noFill/>
                <a:ln w="27949">
                  <a:noFill/>
                </a:ln>
              </c:spPr>
              <c:dLblPos val="inEnd"/>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1397-4353-BADC-47DD718487CC}"/>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 sourceLinked="0"/>
              <c:spPr>
                <a:noFill/>
                <a:ln w="27949">
                  <a:noFill/>
                </a:ln>
              </c:spPr>
              <c:dLblPos val="ct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1397-4353-BADC-47DD718487CC}"/>
                </c:ext>
              </c:extLst>
            </c:dLbl>
            <c:numFmt formatCode="#,##0" sourceLinked="0"/>
            <c:spPr>
              <a:noFill/>
              <a:ln w="2794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Α΄ Εξαμ. 2023</c:v>
                </c:pt>
                <c:pt idx="1">
                  <c:v>Α΄ Εξαμ. 2024</c:v>
                </c:pt>
              </c:strCache>
            </c:strRef>
          </c:cat>
          <c:val>
            <c:numRef>
              <c:f>Sheet1!$B$2:$C$2</c:f>
              <c:numCache>
                <c:formatCode>General</c:formatCode>
                <c:ptCount val="2"/>
                <c:pt idx="0">
                  <c:v>599</c:v>
                </c:pt>
                <c:pt idx="1">
                  <c:v>732</c:v>
                </c:pt>
              </c:numCache>
            </c:numRef>
          </c:val>
          <c:extLst xmlns:c16r2="http://schemas.microsoft.com/office/drawing/2015/06/chart">
            <c:ext xmlns:c16="http://schemas.microsoft.com/office/drawing/2014/chart" uri="{C3380CC4-5D6E-409C-BE32-E72D297353CC}">
              <c16:uniqueId val="{00000004-1397-4353-BADC-47DD718487CC}"/>
            </c:ext>
          </c:extLst>
        </c:ser>
        <c:gapWidth val="100"/>
        <c:overlap val="100"/>
        <c:axId val="107801600"/>
        <c:axId val="107800064"/>
      </c:barChart>
      <c:catAx>
        <c:axId val="107792640"/>
        <c:scaling>
          <c:orientation val="minMax"/>
        </c:scaling>
        <c:axPos val="b"/>
        <c:numFmt formatCode="General" sourceLinked="1"/>
        <c:tickLblPos val="nextTo"/>
        <c:spPr>
          <a:ln w="13974">
            <a:solidFill>
              <a:srgbClr val="021342"/>
            </a:solidFill>
            <a:prstDash val="solid"/>
          </a:ln>
        </c:spPr>
        <c:txPr>
          <a:bodyPr rot="0" vert="horz"/>
          <a:lstStyle/>
          <a:p>
            <a:pPr>
              <a:defRPr sz="1100" b="1" i="0" u="none" strike="noStrike" baseline="0">
                <a:ln>
                  <a:noFill/>
                </a:ln>
                <a:solidFill>
                  <a:srgbClr val="EA002A"/>
                </a:solidFill>
                <a:latin typeface="Eurobank Sans" panose="02000503000000020004" pitchFamily="2" charset="0"/>
                <a:ea typeface="Arial"/>
                <a:cs typeface="Arial"/>
              </a:defRPr>
            </a:pPr>
            <a:endParaRPr lang="el-GR"/>
          </a:p>
        </c:txPr>
        <c:crossAx val="107798528"/>
        <c:crossesAt val="0"/>
        <c:auto val="1"/>
        <c:lblAlgn val="ctr"/>
        <c:lblOffset val="100"/>
        <c:tickLblSkip val="1"/>
        <c:tickMarkSkip val="1"/>
      </c:catAx>
      <c:valAx>
        <c:axId val="107798528"/>
        <c:scaling>
          <c:orientation val="minMax"/>
          <c:max val="800"/>
          <c:min val="0"/>
        </c:scaling>
        <c:delete val="1"/>
        <c:axPos val="r"/>
        <c:numFmt formatCode="General" sourceLinked="1"/>
        <c:tickLblPos val="none"/>
        <c:crossAx val="107792640"/>
        <c:crosses val="max"/>
        <c:crossBetween val="between"/>
        <c:majorUnit val="50"/>
        <c:minorUnit val="50"/>
      </c:valAx>
      <c:valAx>
        <c:axId val="107800064"/>
        <c:scaling>
          <c:orientation val="minMax"/>
          <c:max val="600"/>
          <c:min val="0"/>
        </c:scaling>
        <c:delete val="1"/>
        <c:axPos val="l"/>
        <c:numFmt formatCode="General" sourceLinked="1"/>
        <c:tickLblPos val="none"/>
        <c:crossAx val="107801600"/>
        <c:crosses val="autoZero"/>
        <c:crossBetween val="between"/>
        <c:majorUnit val="400"/>
      </c:valAx>
      <c:catAx>
        <c:axId val="107801600"/>
        <c:scaling>
          <c:orientation val="minMax"/>
        </c:scaling>
        <c:delete val="1"/>
        <c:axPos val="t"/>
        <c:numFmt formatCode="General" sourceLinked="1"/>
        <c:tickLblPos val="none"/>
        <c:crossAx val="107800064"/>
        <c:crosses val="max"/>
        <c:auto val="1"/>
        <c:lblAlgn val="ctr"/>
        <c:lblOffset val="100"/>
      </c:catAx>
      <c:spPr>
        <a:noFill/>
        <a:ln w="27949">
          <a:noFill/>
        </a:ln>
      </c:spPr>
    </c:plotArea>
    <c:plotVisOnly val="1"/>
    <c:dispBlanksAs val="gap"/>
  </c:chart>
  <c:spPr>
    <a:noFill/>
    <a:ln>
      <a:noFill/>
    </a:ln>
  </c:spPr>
  <c:txPr>
    <a:bodyPr/>
    <a:lstStyle/>
    <a:p>
      <a:pPr>
        <a:defRPr sz="495" b="1" i="0" u="none" strike="noStrike" baseline="0">
          <a:solidFill>
            <a:srgbClr val="000000"/>
          </a:solidFill>
          <a:latin typeface="Arial"/>
          <a:ea typeface="Arial"/>
          <a:cs typeface="Arial"/>
        </a:defRPr>
      </a:pPr>
      <a:endParaRPr lang="el-G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l-G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5000000000000001E-2"/>
          <c:y val="0.11587508034709949"/>
          <c:w val="0.88307193308153564"/>
          <c:h val="0.6973113851839946"/>
        </c:manualLayout>
      </c:layout>
      <c:barChart>
        <c:barDir val="col"/>
        <c:grouping val="stacked"/>
        <c:ser>
          <c:idx val="1"/>
          <c:order val="1"/>
          <c:tx>
            <c:strRef>
              <c:f>Sheet1!$A$3</c:f>
              <c:strCache>
                <c:ptCount val="1"/>
              </c:strCache>
            </c:strRef>
          </c:tx>
          <c:spPr>
            <a:solidFill>
              <a:srgbClr val="993366"/>
            </a:solidFill>
            <a:ln w="13939">
              <a:solidFill>
                <a:srgbClr val="000000"/>
              </a:solidFill>
              <a:prstDash val="solid"/>
            </a:ln>
          </c:spPr>
          <c:dPt>
            <c:idx val="4"/>
            <c:spPr>
              <a:solidFill>
                <a:srgbClr val="CCCCFF"/>
              </a:solidFill>
              <a:ln w="27879">
                <a:noFill/>
              </a:ln>
            </c:spPr>
            <c:extLst xmlns:c16r2="http://schemas.microsoft.com/office/drawing/2015/06/chart">
              <c:ext xmlns:c16="http://schemas.microsoft.com/office/drawing/2014/chart" uri="{C3380CC4-5D6E-409C-BE32-E72D297353CC}">
                <c16:uniqueId val="{00000006-7DB1-4FC1-A6C4-61B895F22B9E}"/>
              </c:ext>
            </c:extLst>
          </c:dPt>
          <c:cat>
            <c:strRef>
              <c:f>Sheet1!$B$1:$C$1</c:f>
              <c:strCache>
                <c:ptCount val="2"/>
                <c:pt idx="0">
                  <c:v>Α΄ Εξαμ. 2023</c:v>
                </c:pt>
                <c:pt idx="1">
                  <c:v>Α΄ Εξαμ. 2024</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7-7DB1-4FC1-A6C4-61B895F22B9E}"/>
            </c:ext>
          </c:extLst>
        </c:ser>
        <c:ser>
          <c:idx val="2"/>
          <c:order val="2"/>
          <c:tx>
            <c:strRef>
              <c:f>Sheet1!$A$4</c:f>
              <c:strCache>
                <c:ptCount val="1"/>
              </c:strCache>
            </c:strRef>
          </c:tx>
          <c:spPr>
            <a:solidFill>
              <a:srgbClr val="FFFFCC"/>
            </a:solidFill>
            <a:ln w="13939">
              <a:solidFill>
                <a:srgbClr val="000000"/>
              </a:solidFill>
              <a:prstDash val="solid"/>
            </a:ln>
          </c:spPr>
          <c:cat>
            <c:strRef>
              <c:f>Sheet1!$B$1:$C$1</c:f>
              <c:strCache>
                <c:ptCount val="2"/>
                <c:pt idx="0">
                  <c:v>Α΄ Εξαμ. 2023</c:v>
                </c:pt>
                <c:pt idx="1">
                  <c:v>Α΄ Εξαμ. 2024</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7DB1-4FC1-A6C4-61B895F22B9E}"/>
            </c:ext>
          </c:extLst>
        </c:ser>
        <c:ser>
          <c:idx val="3"/>
          <c:order val="3"/>
          <c:tx>
            <c:strRef>
              <c:f>Sheet1!$A$5</c:f>
              <c:strCache>
                <c:ptCount val="1"/>
              </c:strCache>
            </c:strRef>
          </c:tx>
          <c:spPr>
            <a:solidFill>
              <a:srgbClr val="CCFFFF"/>
            </a:solidFill>
            <a:ln w="13939">
              <a:solidFill>
                <a:srgbClr val="000000"/>
              </a:solidFill>
              <a:prstDash val="solid"/>
            </a:ln>
          </c:spPr>
          <c:cat>
            <c:strRef>
              <c:f>Sheet1!$B$1:$C$1</c:f>
              <c:strCache>
                <c:ptCount val="2"/>
                <c:pt idx="0">
                  <c:v>Α΄ Εξαμ. 2023</c:v>
                </c:pt>
                <c:pt idx="1">
                  <c:v>Α΄ Εξαμ. 2024</c:v>
                </c:pt>
              </c:strCache>
            </c:strRef>
          </c:cat>
          <c:val>
            <c:numRef>
              <c:f>Sheet1!$B$5:$C$5</c:f>
              <c:numCache>
                <c:formatCode>General</c:formatCode>
                <c:ptCount val="2"/>
              </c:numCache>
            </c:numRef>
          </c:val>
          <c:extLst xmlns:c16r2="http://schemas.microsoft.com/office/drawing/2015/06/chart">
            <c:ext xmlns:c16="http://schemas.microsoft.com/office/drawing/2014/chart" uri="{C3380CC4-5D6E-409C-BE32-E72D297353CC}">
              <c16:uniqueId val="{00000009-7DB1-4FC1-A6C4-61B895F22B9E}"/>
            </c:ext>
          </c:extLst>
        </c:ser>
        <c:gapWidth val="100"/>
        <c:overlap val="100"/>
        <c:axId val="107848448"/>
        <c:axId val="107849984"/>
      </c:barChart>
      <c:barChart>
        <c:barDir val="col"/>
        <c:grouping val="stacked"/>
        <c:ser>
          <c:idx val="0"/>
          <c:order val="0"/>
          <c:tx>
            <c:strRef>
              <c:f>Sheet1!$A$2</c:f>
              <c:strCache>
                <c:ptCount val="1"/>
                <c:pt idx="0">
                  <c:v>Κέρδη</c:v>
                </c:pt>
              </c:strCache>
            </c:strRef>
          </c:tx>
          <c:spPr>
            <a:solidFill>
              <a:srgbClr val="021342"/>
            </a:solidFill>
            <a:ln w="13939">
              <a:solidFill>
                <a:srgbClr val="FFFFFF"/>
              </a:solidFill>
              <a:prstDash val="solid"/>
            </a:ln>
          </c:spPr>
          <c:dLbls>
            <c:dLbl>
              <c:idx val="0"/>
              <c:layout>
                <c:manualLayout>
                  <c:x val="-7.9285482268648746E-4"/>
                  <c:y val="-0.32221044914028613"/>
                </c:manualLayout>
              </c:layout>
              <c:numFmt formatCode="#,##0" sourceLinked="0"/>
              <c:spPr>
                <a:noFill/>
                <a:ln w="2787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DB1-4FC1-A6C4-61B895F22B9E}"/>
                </c:ext>
              </c:extLst>
            </c:dLbl>
            <c:dLbl>
              <c:idx val="1"/>
              <c:layout>
                <c:manualLayout>
                  <c:x val="-1.104072360587102E-16"/>
                  <c:y val="-0.36278573437248934"/>
                </c:manualLayout>
              </c:layout>
              <c:numFmt formatCode="#,##0" sourceLinked="0"/>
              <c:spPr>
                <a:noFill/>
                <a:ln w="27879">
                  <a:noFill/>
                </a:ln>
              </c:spPr>
              <c:txPr>
                <a:bodyPr wrap="square" lIns="38100" tIns="19050" rIns="38100" bIns="19050" anchor="ctr">
                  <a:no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Val val="1"/>
              <c:extLst xmlns:c16r2="http://schemas.microsoft.com/office/drawing/2015/06/chart">
                <c:ext xmlns:c15="http://schemas.microsoft.com/office/drawing/2012/chart" uri="{CE6537A1-D6FC-4f65-9D91-7224C49458BB}">
                  <c15:layout>
                    <c:manualLayout>
                      <c:w val="0.20442661469484336"/>
                      <c:h val="0.10841836734693877"/>
                    </c:manualLayout>
                  </c15:layout>
                </c:ext>
                <c:ext xmlns:c16="http://schemas.microsoft.com/office/drawing/2014/chart" uri="{C3380CC4-5D6E-409C-BE32-E72D297353CC}">
                  <c16:uniqueId val="{00000001-7DB1-4FC1-A6C4-61B895F22B9E}"/>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 sourceLinked="0"/>
              <c:spPr>
                <a:noFill/>
                <a:ln w="27879">
                  <a:noFill/>
                </a:ln>
              </c:spPr>
              <c:dLblPos val="ct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DB1-4FC1-A6C4-61B895F22B9E}"/>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 sourceLinked="0"/>
              <c:spPr>
                <a:noFill/>
                <a:ln w="27879">
                  <a:noFill/>
                </a:ln>
              </c:spPr>
              <c:dLblPos val="ct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7DB1-4FC1-A6C4-61B895F22B9E}"/>
                </c:ext>
              </c:extLst>
            </c:dLbl>
            <c:numFmt formatCode="#,##0" sourceLinked="0"/>
            <c:spPr>
              <a:noFill/>
              <a:ln w="2787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Α΄ Εξαμ. 2023</c:v>
                </c:pt>
                <c:pt idx="1">
                  <c:v>Α΄ Εξαμ. 2024</c:v>
                </c:pt>
              </c:strCache>
            </c:strRef>
          </c:cat>
          <c:val>
            <c:numRef>
              <c:f>Sheet1!$B$2:$C$2</c:f>
              <c:numCache>
                <c:formatCode>General</c:formatCode>
                <c:ptCount val="2"/>
                <c:pt idx="0">
                  <c:v>705</c:v>
                </c:pt>
                <c:pt idx="1">
                  <c:v>814</c:v>
                </c:pt>
              </c:numCache>
            </c:numRef>
          </c:val>
          <c:extLst xmlns:c16r2="http://schemas.microsoft.com/office/drawing/2015/06/chart">
            <c:ext xmlns:c16="http://schemas.microsoft.com/office/drawing/2014/chart" uri="{C3380CC4-5D6E-409C-BE32-E72D297353CC}">
              <c16:uniqueId val="{00000004-7DB1-4FC1-A6C4-61B895F22B9E}"/>
            </c:ext>
          </c:extLst>
        </c:ser>
        <c:gapWidth val="100"/>
        <c:overlap val="100"/>
        <c:axId val="108017152"/>
        <c:axId val="108015616"/>
      </c:barChart>
      <c:catAx>
        <c:axId val="107848448"/>
        <c:scaling>
          <c:orientation val="minMax"/>
        </c:scaling>
        <c:axPos val="b"/>
        <c:numFmt formatCode="General" sourceLinked="1"/>
        <c:tickLblPos val="nextTo"/>
        <c:spPr>
          <a:ln w="13939">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07849984"/>
        <c:crossesAt val="0"/>
        <c:auto val="1"/>
        <c:lblAlgn val="ctr"/>
        <c:lblOffset val="100"/>
        <c:tickLblSkip val="1"/>
        <c:tickMarkSkip val="1"/>
      </c:catAx>
      <c:valAx>
        <c:axId val="107849984"/>
        <c:scaling>
          <c:orientation val="minMax"/>
          <c:max val="900"/>
          <c:min val="0"/>
        </c:scaling>
        <c:delete val="1"/>
        <c:axPos val="l"/>
        <c:numFmt formatCode="General" sourceLinked="1"/>
        <c:tickLblPos val="none"/>
        <c:crossAx val="107848448"/>
        <c:crosses val="autoZero"/>
        <c:crossBetween val="between"/>
        <c:majorUnit val="50"/>
        <c:minorUnit val="50"/>
      </c:valAx>
      <c:valAx>
        <c:axId val="108015616"/>
        <c:scaling>
          <c:orientation val="minMax"/>
          <c:max val="900"/>
        </c:scaling>
        <c:delete val="1"/>
        <c:axPos val="r"/>
        <c:numFmt formatCode="General" sourceLinked="1"/>
        <c:tickLblPos val="none"/>
        <c:crossAx val="108017152"/>
        <c:crosses val="max"/>
        <c:crossBetween val="between"/>
      </c:valAx>
      <c:catAx>
        <c:axId val="108017152"/>
        <c:scaling>
          <c:orientation val="minMax"/>
        </c:scaling>
        <c:delete val="1"/>
        <c:axPos val="t"/>
        <c:numFmt formatCode="General" sourceLinked="1"/>
        <c:tickLblPos val="none"/>
        <c:crossAx val="108015616"/>
        <c:crosses val="max"/>
        <c:auto val="1"/>
        <c:lblAlgn val="ctr"/>
        <c:lblOffset val="100"/>
      </c:catAx>
      <c:spPr>
        <a:noFill/>
        <a:ln w="27879">
          <a:noFill/>
        </a:ln>
      </c:spPr>
    </c:plotArea>
    <c:plotVisOnly val="1"/>
    <c:dispBlanksAs val="gap"/>
  </c:chart>
  <c:spPr>
    <a:noFill/>
    <a:ln>
      <a:noFill/>
    </a:ln>
  </c:spPr>
  <c:txPr>
    <a:bodyPr/>
    <a:lstStyle/>
    <a:p>
      <a:pPr>
        <a:defRPr sz="494" b="1" i="0" u="none" strike="noStrike" baseline="0">
          <a:solidFill>
            <a:srgbClr val="000000"/>
          </a:solidFill>
          <a:latin typeface="Arial"/>
          <a:ea typeface="Arial"/>
          <a:cs typeface="Arial"/>
        </a:defRPr>
      </a:pPr>
      <a:endParaRPr lang="el-G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097290804751136E-2"/>
          <c:y val="5.9877335139285691E-2"/>
          <c:w val="0.9375"/>
          <c:h val="0.77472527472527508"/>
        </c:manualLayout>
      </c:layout>
      <c:barChart>
        <c:barDir val="col"/>
        <c:grouping val="stacked"/>
        <c:ser>
          <c:idx val="0"/>
          <c:order val="0"/>
          <c:tx>
            <c:strRef>
              <c:f>Sheet1!$A$2</c:f>
              <c:strCache>
                <c:ptCount val="1"/>
                <c:pt idx="0">
                  <c:v>Κέρδη</c:v>
                </c:pt>
              </c:strCache>
            </c:strRef>
          </c:tx>
          <c:spPr>
            <a:solidFill>
              <a:srgbClr val="021342"/>
            </a:solidFill>
            <a:ln w="13949">
              <a:solidFill>
                <a:srgbClr val="FFFFFF"/>
              </a:solidFill>
              <a:prstDash val="solid"/>
            </a:ln>
          </c:spPr>
          <c:dLbls>
            <c:dLbl>
              <c:idx val="0"/>
              <c:layout>
                <c:manualLayout>
                  <c:x val="2.9556474932158896E-3"/>
                  <c:y val="-0.34226548453096906"/>
                </c:manualLayout>
              </c:layout>
              <c:numFmt formatCode="0.0" sourceLinked="0"/>
              <c:spPr>
                <a:noFill/>
                <a:ln w="2789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E53-40FA-9694-96D80789D2B8}"/>
                </c:ext>
              </c:extLst>
            </c:dLbl>
            <c:dLbl>
              <c:idx val="1"/>
              <c:layout>
                <c:manualLayout>
                  <c:x val="-1.1299435028248589E-2"/>
                  <c:y val="-0.40194394234942327"/>
                </c:manualLayout>
              </c:layout>
              <c:tx>
                <c:rich>
                  <a:bodyPr/>
                  <a:lstStyle/>
                  <a:p>
                    <a:fld id="{7D190DBB-1388-4392-9715-A2FA0EB9F15A}" type="VALUE">
                      <a:rPr lang="en-US"/>
                      <a:pPr/>
                      <a:t>[VALUE]</a:t>
                    </a:fld>
                    <a:endParaRPr lang="el-GR"/>
                  </a:p>
                </c:rich>
              </c:tx>
              <c:dLblPos val="ctr"/>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3E53-40FA-9694-96D80789D2B8}"/>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0" sourceLinked="0"/>
              <c:spPr>
                <a:noFill/>
                <a:ln w="27899">
                  <a:noFill/>
                </a:ln>
              </c:spPr>
              <c:dLblPos val="inEnd"/>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3E53-40FA-9694-96D80789D2B8}"/>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0" sourceLinked="0"/>
              <c:spPr>
                <a:noFill/>
                <a:ln w="27899">
                  <a:noFill/>
                </a:ln>
              </c:spPr>
              <c:dLblPos val="ct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3E53-40FA-9694-96D80789D2B8}"/>
                </c:ext>
              </c:extLst>
            </c:dLbl>
            <c:numFmt formatCode="0.0" sourceLinked="0"/>
            <c:spPr>
              <a:noFill/>
              <a:ln w="2789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Α΄Εξαμ. 2023</c:v>
                </c:pt>
                <c:pt idx="1">
                  <c:v>Α΄Εξαμ. 2024</c:v>
                </c:pt>
              </c:strCache>
            </c:strRef>
          </c:cat>
          <c:val>
            <c:numRef>
              <c:f>Sheet1!$B$2:$C$2</c:f>
              <c:numCache>
                <c:formatCode>General</c:formatCode>
                <c:ptCount val="2"/>
                <c:pt idx="0">
                  <c:v>73.2</c:v>
                </c:pt>
                <c:pt idx="1">
                  <c:v>93.2</c:v>
                </c:pt>
              </c:numCache>
            </c:numRef>
          </c:val>
          <c:extLst xmlns:c16r2="http://schemas.microsoft.com/office/drawing/2015/06/chart">
            <c:ext xmlns:c16="http://schemas.microsoft.com/office/drawing/2014/chart" uri="{C3380CC4-5D6E-409C-BE32-E72D297353CC}">
              <c16:uniqueId val="{00000004-3E53-40FA-9694-96D80789D2B8}"/>
            </c:ext>
          </c:extLst>
        </c:ser>
        <c:ser>
          <c:idx val="1"/>
          <c:order val="1"/>
          <c:tx>
            <c:strRef>
              <c:f>Sheet1!$A$3</c:f>
              <c:strCache>
                <c:ptCount val="1"/>
              </c:strCache>
            </c:strRef>
          </c:tx>
          <c:spPr>
            <a:solidFill>
              <a:srgbClr val="993366"/>
            </a:solidFill>
            <a:ln w="13949">
              <a:solidFill>
                <a:srgbClr val="000000"/>
              </a:solidFill>
              <a:prstDash val="solid"/>
            </a:ln>
          </c:spPr>
          <c:dPt>
            <c:idx val="4"/>
            <c:spPr>
              <a:solidFill>
                <a:srgbClr val="CCCCFF"/>
              </a:solidFill>
              <a:ln w="27899">
                <a:noFill/>
              </a:ln>
            </c:spPr>
            <c:extLst xmlns:c16r2="http://schemas.microsoft.com/office/drawing/2015/06/chart">
              <c:ext xmlns:c16="http://schemas.microsoft.com/office/drawing/2014/chart" uri="{C3380CC4-5D6E-409C-BE32-E72D297353CC}">
                <c16:uniqueId val="{00000006-3E53-40FA-9694-96D80789D2B8}"/>
              </c:ext>
            </c:extLst>
          </c:dPt>
          <c:cat>
            <c:strRef>
              <c:f>Sheet1!$B$1:$C$1</c:f>
              <c:strCache>
                <c:ptCount val="2"/>
                <c:pt idx="0">
                  <c:v>Α΄Εξαμ. 2023</c:v>
                </c:pt>
                <c:pt idx="1">
                  <c:v>Α΄Εξαμ. 2024</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7-3E53-40FA-9694-96D80789D2B8}"/>
            </c:ext>
          </c:extLst>
        </c:ser>
        <c:ser>
          <c:idx val="2"/>
          <c:order val="2"/>
          <c:tx>
            <c:strRef>
              <c:f>Sheet1!$A$4</c:f>
              <c:strCache>
                <c:ptCount val="1"/>
              </c:strCache>
            </c:strRef>
          </c:tx>
          <c:spPr>
            <a:solidFill>
              <a:srgbClr val="FFFFCC"/>
            </a:solidFill>
            <a:ln w="13949">
              <a:solidFill>
                <a:srgbClr val="000000"/>
              </a:solidFill>
              <a:prstDash val="solid"/>
            </a:ln>
          </c:spPr>
          <c:cat>
            <c:strRef>
              <c:f>Sheet1!$B$1:$C$1</c:f>
              <c:strCache>
                <c:ptCount val="2"/>
                <c:pt idx="0">
                  <c:v>Α΄Εξαμ. 2023</c:v>
                </c:pt>
                <c:pt idx="1">
                  <c:v>Α΄Εξαμ. 2024</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3E53-40FA-9694-96D80789D2B8}"/>
            </c:ext>
          </c:extLst>
        </c:ser>
        <c:ser>
          <c:idx val="3"/>
          <c:order val="3"/>
          <c:tx>
            <c:strRef>
              <c:f>Sheet1!$A$5</c:f>
              <c:strCache>
                <c:ptCount val="1"/>
              </c:strCache>
            </c:strRef>
          </c:tx>
          <c:spPr>
            <a:solidFill>
              <a:srgbClr val="CCFFFF"/>
            </a:solidFill>
            <a:ln w="13949">
              <a:solidFill>
                <a:srgbClr val="000000"/>
              </a:solidFill>
              <a:prstDash val="solid"/>
            </a:ln>
          </c:spPr>
          <c:cat>
            <c:strRef>
              <c:f>Sheet1!$B$1:$C$1</c:f>
              <c:strCache>
                <c:ptCount val="2"/>
                <c:pt idx="0">
                  <c:v>Α΄Εξαμ. 2023</c:v>
                </c:pt>
                <c:pt idx="1">
                  <c:v>Α΄Εξαμ. 2024</c:v>
                </c:pt>
              </c:strCache>
            </c:strRef>
          </c:cat>
          <c:val>
            <c:numRef>
              <c:f>Sheet1!$B$5:$C$5</c:f>
              <c:numCache>
                <c:formatCode>General</c:formatCode>
                <c:ptCount val="2"/>
              </c:numCache>
            </c:numRef>
          </c:val>
          <c:extLst xmlns:c16r2="http://schemas.microsoft.com/office/drawing/2015/06/chart">
            <c:ext xmlns:c16="http://schemas.microsoft.com/office/drawing/2014/chart" uri="{C3380CC4-5D6E-409C-BE32-E72D297353CC}">
              <c16:uniqueId val="{00000009-3E53-40FA-9694-96D80789D2B8}"/>
            </c:ext>
          </c:extLst>
        </c:ser>
        <c:gapWidth val="110"/>
        <c:overlap val="100"/>
        <c:axId val="107882368"/>
        <c:axId val="107883904"/>
      </c:barChart>
      <c:catAx>
        <c:axId val="107882368"/>
        <c:scaling>
          <c:orientation val="minMax"/>
        </c:scaling>
        <c:axPos val="b"/>
        <c:numFmt formatCode="General" sourceLinked="1"/>
        <c:tickLblPos val="nextTo"/>
        <c:spPr>
          <a:ln w="13949">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07883904"/>
        <c:crossesAt val="0"/>
        <c:auto val="1"/>
        <c:lblAlgn val="ctr"/>
        <c:lblOffset val="100"/>
        <c:tickLblSkip val="1"/>
        <c:tickMarkSkip val="1"/>
      </c:catAx>
      <c:valAx>
        <c:axId val="107883904"/>
        <c:scaling>
          <c:orientation val="minMax"/>
          <c:max val="100"/>
          <c:min val="0"/>
        </c:scaling>
        <c:delete val="1"/>
        <c:axPos val="l"/>
        <c:numFmt formatCode="General" sourceLinked="1"/>
        <c:tickLblPos val="none"/>
        <c:crossAx val="107882368"/>
        <c:crosses val="autoZero"/>
        <c:crossBetween val="between"/>
        <c:majorUnit val="10"/>
        <c:minorUnit val="10"/>
      </c:valAx>
      <c:spPr>
        <a:noFill/>
        <a:ln w="27899">
          <a:noFill/>
        </a:ln>
      </c:spPr>
    </c:plotArea>
    <c:plotVisOnly val="1"/>
    <c:dispBlanksAs val="gap"/>
  </c:chart>
  <c:spPr>
    <a:noFill/>
    <a:ln>
      <a:noFill/>
    </a:ln>
  </c:spPr>
  <c:txPr>
    <a:bodyPr/>
    <a:lstStyle/>
    <a:p>
      <a:pPr>
        <a:defRPr sz="494" b="1" i="0" u="none" strike="noStrike" baseline="0">
          <a:solidFill>
            <a:srgbClr val="000000"/>
          </a:solidFill>
          <a:latin typeface="Arial"/>
          <a:ea typeface="Arial"/>
          <a:cs typeface="Arial"/>
        </a:defRPr>
      </a:pPr>
      <a:endParaRPr lang="el-GR"/>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071961544905089E-2"/>
          <c:y val="0.10946644729110359"/>
          <c:w val="0.9375"/>
          <c:h val="0.77472527472527508"/>
        </c:manualLayout>
      </c:layout>
      <c:barChart>
        <c:barDir val="col"/>
        <c:grouping val="stacked"/>
        <c:ser>
          <c:idx val="0"/>
          <c:order val="0"/>
          <c:tx>
            <c:strRef>
              <c:f>Sheet1!$A$2</c:f>
              <c:strCache>
                <c:ptCount val="1"/>
                <c:pt idx="0">
                  <c:v>Κέρδη</c:v>
                </c:pt>
              </c:strCache>
            </c:strRef>
          </c:tx>
          <c:spPr>
            <a:solidFill>
              <a:srgbClr val="021342"/>
            </a:solidFill>
            <a:ln w="13959">
              <a:solidFill>
                <a:srgbClr val="FFFFFF"/>
              </a:solidFill>
              <a:prstDash val="solid"/>
            </a:ln>
          </c:spPr>
          <c:dLbls>
            <c:dLbl>
              <c:idx val="0"/>
              <c:layout>
                <c:manualLayout>
                  <c:x val="7.5634367308014504E-3"/>
                  <c:y val="-0.28513387785482053"/>
                </c:manualLayout>
              </c:layout>
              <c:numFmt formatCode="0.0" sourceLinked="0"/>
              <c:spPr>
                <a:noFill/>
                <a:ln w="2791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5D3-4034-99EA-8CC55ED2FB29}"/>
                </c:ext>
              </c:extLst>
            </c:dLbl>
            <c:dLbl>
              <c:idx val="1"/>
              <c:layout>
                <c:manualLayout>
                  <c:x val="-5.4555373704309879E-3"/>
                  <c:y val="-0.1908053237748267"/>
                </c:manualLayout>
              </c:layout>
              <c:tx>
                <c:rich>
                  <a:bodyPr/>
                  <a:lstStyle/>
                  <a:p>
                    <a:fld id="{D3C775EE-0895-4015-8E04-29778216994B}" type="VALUE">
                      <a:rPr lang="en-US"/>
                      <a:pPr/>
                      <a:t>[VALUE]</a:t>
                    </a:fld>
                    <a:endParaRPr lang="el-GR"/>
                  </a:p>
                </c:rich>
              </c:tx>
              <c:dLblPos val="ctr"/>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05D3-4034-99EA-8CC55ED2FB29}"/>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0" sourceLinked="0"/>
              <c:spPr>
                <a:noFill/>
                <a:ln w="27919">
                  <a:noFill/>
                </a:ln>
              </c:spPr>
              <c:dLblPos val="inEnd"/>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05D3-4034-99EA-8CC55ED2FB29}"/>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0" sourceLinked="0"/>
              <c:spPr>
                <a:noFill/>
                <a:ln w="27919">
                  <a:noFill/>
                </a:ln>
              </c:spPr>
              <c:dLblPos val="ct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5D3-4034-99EA-8CC55ED2FB29}"/>
                </c:ext>
              </c:extLst>
            </c:dLbl>
            <c:numFmt formatCode="0.0" sourceLinked="0"/>
            <c:spPr>
              <a:noFill/>
              <a:ln w="2791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Α΄ Εξαμ. 2023</c:v>
                </c:pt>
                <c:pt idx="1">
                  <c:v>Α΄ Εξαμ. 2024</c:v>
                </c:pt>
              </c:strCache>
            </c:strRef>
          </c:cat>
          <c:val>
            <c:numRef>
              <c:f>Sheet1!$B$2:$C$2</c:f>
              <c:numCache>
                <c:formatCode>General</c:formatCode>
                <c:ptCount val="2"/>
                <c:pt idx="0">
                  <c:v>5.2</c:v>
                </c:pt>
                <c:pt idx="1">
                  <c:v>3.1</c:v>
                </c:pt>
              </c:numCache>
            </c:numRef>
          </c:val>
          <c:extLst xmlns:c16r2="http://schemas.microsoft.com/office/drawing/2015/06/chart">
            <c:ext xmlns:c16="http://schemas.microsoft.com/office/drawing/2014/chart" uri="{C3380CC4-5D6E-409C-BE32-E72D297353CC}">
              <c16:uniqueId val="{00000004-05D3-4034-99EA-8CC55ED2FB29}"/>
            </c:ext>
          </c:extLst>
        </c:ser>
        <c:ser>
          <c:idx val="1"/>
          <c:order val="1"/>
          <c:tx>
            <c:strRef>
              <c:f>Sheet1!$A$3</c:f>
              <c:strCache>
                <c:ptCount val="1"/>
              </c:strCache>
            </c:strRef>
          </c:tx>
          <c:spPr>
            <a:solidFill>
              <a:srgbClr val="993366"/>
            </a:solidFill>
            <a:ln w="13959">
              <a:solidFill>
                <a:srgbClr val="000000"/>
              </a:solidFill>
              <a:prstDash val="solid"/>
            </a:ln>
          </c:spPr>
          <c:dPt>
            <c:idx val="4"/>
            <c:spPr>
              <a:solidFill>
                <a:srgbClr val="CCCCFF"/>
              </a:solidFill>
              <a:ln w="27919">
                <a:noFill/>
              </a:ln>
            </c:spPr>
            <c:extLst xmlns:c16r2="http://schemas.microsoft.com/office/drawing/2015/06/chart">
              <c:ext xmlns:c16="http://schemas.microsoft.com/office/drawing/2014/chart" uri="{C3380CC4-5D6E-409C-BE32-E72D297353CC}">
                <c16:uniqueId val="{00000006-05D3-4034-99EA-8CC55ED2FB29}"/>
              </c:ext>
            </c:extLst>
          </c:dPt>
          <c:cat>
            <c:strRef>
              <c:f>Sheet1!$B$1:$C$1</c:f>
              <c:strCache>
                <c:ptCount val="2"/>
                <c:pt idx="0">
                  <c:v>Α΄ Εξαμ. 2023</c:v>
                </c:pt>
                <c:pt idx="1">
                  <c:v>Α΄ Εξαμ. 2024</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7-05D3-4034-99EA-8CC55ED2FB29}"/>
            </c:ext>
          </c:extLst>
        </c:ser>
        <c:ser>
          <c:idx val="2"/>
          <c:order val="2"/>
          <c:tx>
            <c:strRef>
              <c:f>Sheet1!$A$4</c:f>
              <c:strCache>
                <c:ptCount val="1"/>
              </c:strCache>
            </c:strRef>
          </c:tx>
          <c:spPr>
            <a:solidFill>
              <a:srgbClr val="FFFFCC"/>
            </a:solidFill>
            <a:ln w="13959">
              <a:solidFill>
                <a:srgbClr val="000000"/>
              </a:solidFill>
              <a:prstDash val="solid"/>
            </a:ln>
          </c:spPr>
          <c:cat>
            <c:strRef>
              <c:f>Sheet1!$B$1:$C$1</c:f>
              <c:strCache>
                <c:ptCount val="2"/>
                <c:pt idx="0">
                  <c:v>Α΄ Εξαμ. 2023</c:v>
                </c:pt>
                <c:pt idx="1">
                  <c:v>Α΄ Εξαμ. 2024</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05D3-4034-99EA-8CC55ED2FB29}"/>
            </c:ext>
          </c:extLst>
        </c:ser>
        <c:ser>
          <c:idx val="3"/>
          <c:order val="3"/>
          <c:tx>
            <c:strRef>
              <c:f>Sheet1!$A$5</c:f>
              <c:strCache>
                <c:ptCount val="1"/>
              </c:strCache>
            </c:strRef>
          </c:tx>
          <c:spPr>
            <a:solidFill>
              <a:srgbClr val="CCFFFF"/>
            </a:solidFill>
            <a:ln w="13959">
              <a:solidFill>
                <a:srgbClr val="000000"/>
              </a:solidFill>
              <a:prstDash val="solid"/>
            </a:ln>
          </c:spPr>
          <c:cat>
            <c:strRef>
              <c:f>Sheet1!$B$1:$C$1</c:f>
              <c:strCache>
                <c:ptCount val="2"/>
                <c:pt idx="0">
                  <c:v>Α΄ Εξαμ. 2023</c:v>
                </c:pt>
                <c:pt idx="1">
                  <c:v>Α΄ Εξαμ. 2024</c:v>
                </c:pt>
              </c:strCache>
            </c:strRef>
          </c:cat>
          <c:val>
            <c:numRef>
              <c:f>Sheet1!$B$5:$C$5</c:f>
              <c:numCache>
                <c:formatCode>General</c:formatCode>
                <c:ptCount val="2"/>
              </c:numCache>
            </c:numRef>
          </c:val>
          <c:extLst xmlns:c16r2="http://schemas.microsoft.com/office/drawing/2015/06/chart">
            <c:ext xmlns:c16="http://schemas.microsoft.com/office/drawing/2014/chart" uri="{C3380CC4-5D6E-409C-BE32-E72D297353CC}">
              <c16:uniqueId val="{00000009-05D3-4034-99EA-8CC55ED2FB29}"/>
            </c:ext>
          </c:extLst>
        </c:ser>
        <c:gapWidth val="110"/>
        <c:overlap val="100"/>
        <c:axId val="106032512"/>
        <c:axId val="110703744"/>
      </c:barChart>
      <c:catAx>
        <c:axId val="106032512"/>
        <c:scaling>
          <c:orientation val="minMax"/>
        </c:scaling>
        <c:axPos val="b"/>
        <c:numFmt formatCode="General" sourceLinked="1"/>
        <c:tickLblPos val="nextTo"/>
        <c:spPr>
          <a:ln w="13959">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10703744"/>
        <c:crossesAt val="0"/>
        <c:auto val="1"/>
        <c:lblAlgn val="ctr"/>
        <c:lblOffset val="100"/>
        <c:tickLblSkip val="1"/>
        <c:tickMarkSkip val="1"/>
      </c:catAx>
      <c:valAx>
        <c:axId val="110703744"/>
        <c:scaling>
          <c:orientation val="minMax"/>
          <c:max val="8"/>
          <c:min val="0"/>
        </c:scaling>
        <c:delete val="1"/>
        <c:axPos val="l"/>
        <c:numFmt formatCode="General" sourceLinked="1"/>
        <c:tickLblPos val="none"/>
        <c:crossAx val="106032512"/>
        <c:crosses val="autoZero"/>
        <c:crossBetween val="between"/>
        <c:majorUnit val="10"/>
        <c:minorUnit val="10"/>
      </c:valAx>
      <c:spPr>
        <a:noFill/>
        <a:ln w="27919">
          <a:noFill/>
        </a:ln>
      </c:spPr>
    </c:plotArea>
    <c:plotVisOnly val="1"/>
    <c:dispBlanksAs val="gap"/>
  </c:chart>
  <c:spPr>
    <a:noFill/>
    <a:ln>
      <a:noFill/>
    </a:ln>
  </c:spPr>
  <c:txPr>
    <a:bodyPr/>
    <a:lstStyle/>
    <a:p>
      <a:pPr>
        <a:defRPr sz="495" b="1" i="0" u="none" strike="noStrike" baseline="0">
          <a:solidFill>
            <a:srgbClr val="000000"/>
          </a:solidFill>
          <a:latin typeface="Arial"/>
          <a:ea typeface="Arial"/>
          <a:cs typeface="Arial"/>
        </a:defRPr>
      </a:pPr>
      <a:endParaRPr lang="el-GR"/>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l-G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882952922024006E-2"/>
          <c:y val="6.5934082117540815E-2"/>
          <c:w val="0.9375"/>
          <c:h val="0.77472527472527508"/>
        </c:manualLayout>
      </c:layout>
      <c:barChart>
        <c:barDir val="col"/>
        <c:grouping val="stacked"/>
        <c:ser>
          <c:idx val="0"/>
          <c:order val="0"/>
          <c:tx>
            <c:strRef>
              <c:f>Sheet1!$A$2</c:f>
              <c:strCache>
                <c:ptCount val="1"/>
                <c:pt idx="0">
                  <c:v>Κέρδη</c:v>
                </c:pt>
              </c:strCache>
            </c:strRef>
          </c:tx>
          <c:spPr>
            <a:solidFill>
              <a:srgbClr val="021342"/>
            </a:solidFill>
            <a:ln w="13910">
              <a:solidFill>
                <a:srgbClr val="FFFFFF"/>
              </a:solidFill>
              <a:prstDash val="solid"/>
            </a:ln>
          </c:spPr>
          <c:dLbls>
            <c:dLbl>
              <c:idx val="0"/>
              <c:layout>
                <c:manualLayout>
                  <c:x val="-2.5817026036302425E-3"/>
                  <c:y val="-0.34602666561941636"/>
                </c:manualLayout>
              </c:layout>
              <c:numFmt formatCode="0.0" sourceLinked="0"/>
              <c:spPr>
                <a:noFill/>
                <a:ln w="2781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D5F-4C16-959A-1E1079E3137C}"/>
                </c:ext>
              </c:extLst>
            </c:dLbl>
            <c:dLbl>
              <c:idx val="1"/>
              <c:layout>
                <c:manualLayout>
                  <c:x val="0"/>
                  <c:y val="-0.39966373436487551"/>
                </c:manualLayout>
              </c:layout>
              <c:tx>
                <c:rich>
                  <a:bodyPr/>
                  <a:lstStyle/>
                  <a:p>
                    <a:fld id="{2E865CB8-DA26-42F5-8C4A-4CAEBF37C898}" type="VALUE">
                      <a:rPr lang="en-US"/>
                      <a:pPr/>
                      <a:t>[VALUE]</a:t>
                    </a:fld>
                    <a:endParaRPr lang="el-GR"/>
                  </a:p>
                </c:rich>
              </c:tx>
              <c:dLblPos val="ctr"/>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4D5F-4C16-959A-1E1079E3137C}"/>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0" sourceLinked="0"/>
              <c:spPr>
                <a:noFill/>
                <a:ln w="27819">
                  <a:noFill/>
                </a:ln>
              </c:spPr>
              <c:dLblPos val="inEnd"/>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4D5F-4C16-959A-1E1079E3137C}"/>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0" sourceLinked="0"/>
              <c:spPr>
                <a:noFill/>
                <a:ln w="27819">
                  <a:noFill/>
                </a:ln>
              </c:spPr>
              <c:dLblPos val="ct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4D5F-4C16-959A-1E1079E3137C}"/>
                </c:ext>
              </c:extLst>
            </c:dLbl>
            <c:numFmt formatCode="0.0" sourceLinked="0"/>
            <c:spPr>
              <a:noFill/>
              <a:ln w="2781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CET1</c:v>
                </c:pt>
                <c:pt idx="1">
                  <c:v>CAD</c:v>
                </c:pt>
              </c:strCache>
            </c:strRef>
          </c:cat>
          <c:val>
            <c:numRef>
              <c:f>Sheet1!$B$2:$C$2</c:f>
              <c:numCache>
                <c:formatCode>General</c:formatCode>
                <c:ptCount val="2"/>
                <c:pt idx="0">
                  <c:v>16.2</c:v>
                </c:pt>
                <c:pt idx="1">
                  <c:v>19.3</c:v>
                </c:pt>
              </c:numCache>
            </c:numRef>
          </c:val>
          <c:extLst xmlns:c16r2="http://schemas.microsoft.com/office/drawing/2015/06/chart">
            <c:ext xmlns:c16="http://schemas.microsoft.com/office/drawing/2014/chart" uri="{C3380CC4-5D6E-409C-BE32-E72D297353CC}">
              <c16:uniqueId val="{00000004-4D5F-4C16-959A-1E1079E3137C}"/>
            </c:ext>
          </c:extLst>
        </c:ser>
        <c:ser>
          <c:idx val="1"/>
          <c:order val="1"/>
          <c:tx>
            <c:strRef>
              <c:f>Sheet1!$A$3</c:f>
              <c:strCache>
                <c:ptCount val="1"/>
              </c:strCache>
            </c:strRef>
          </c:tx>
          <c:spPr>
            <a:solidFill>
              <a:srgbClr val="993366"/>
            </a:solidFill>
            <a:ln w="13910">
              <a:solidFill>
                <a:srgbClr val="000000"/>
              </a:solidFill>
              <a:prstDash val="solid"/>
            </a:ln>
          </c:spPr>
          <c:dPt>
            <c:idx val="4"/>
            <c:spPr>
              <a:solidFill>
                <a:srgbClr val="CCCCFF"/>
              </a:solidFill>
              <a:ln w="27819">
                <a:noFill/>
              </a:ln>
            </c:spPr>
            <c:extLst xmlns:c16r2="http://schemas.microsoft.com/office/drawing/2015/06/chart">
              <c:ext xmlns:c16="http://schemas.microsoft.com/office/drawing/2014/chart" uri="{C3380CC4-5D6E-409C-BE32-E72D297353CC}">
                <c16:uniqueId val="{00000006-4D5F-4C16-959A-1E1079E3137C}"/>
              </c:ext>
            </c:extLst>
          </c:dPt>
          <c:cat>
            <c:strRef>
              <c:f>Sheet1!$B$1:$C$1</c:f>
              <c:strCache>
                <c:ptCount val="2"/>
                <c:pt idx="0">
                  <c:v>CET1</c:v>
                </c:pt>
                <c:pt idx="1">
                  <c:v>CAD</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7-4D5F-4C16-959A-1E1079E3137C}"/>
            </c:ext>
          </c:extLst>
        </c:ser>
        <c:ser>
          <c:idx val="2"/>
          <c:order val="2"/>
          <c:tx>
            <c:strRef>
              <c:f>Sheet1!$A$4</c:f>
              <c:strCache>
                <c:ptCount val="1"/>
              </c:strCache>
            </c:strRef>
          </c:tx>
          <c:spPr>
            <a:solidFill>
              <a:srgbClr val="FFFFCC"/>
            </a:solidFill>
            <a:ln w="13910">
              <a:solidFill>
                <a:srgbClr val="000000"/>
              </a:solidFill>
              <a:prstDash val="solid"/>
            </a:ln>
          </c:spPr>
          <c:cat>
            <c:strRef>
              <c:f>Sheet1!$B$1:$C$1</c:f>
              <c:strCache>
                <c:ptCount val="2"/>
                <c:pt idx="0">
                  <c:v>CET1</c:v>
                </c:pt>
                <c:pt idx="1">
                  <c:v>CAD</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4D5F-4C16-959A-1E1079E3137C}"/>
            </c:ext>
          </c:extLst>
        </c:ser>
        <c:ser>
          <c:idx val="3"/>
          <c:order val="3"/>
          <c:tx>
            <c:strRef>
              <c:f>Sheet1!$A$5</c:f>
              <c:strCache>
                <c:ptCount val="1"/>
              </c:strCache>
            </c:strRef>
          </c:tx>
          <c:spPr>
            <a:solidFill>
              <a:srgbClr val="CCFFFF"/>
            </a:solidFill>
            <a:ln w="13910">
              <a:solidFill>
                <a:srgbClr val="000000"/>
              </a:solidFill>
              <a:prstDash val="solid"/>
            </a:ln>
          </c:spPr>
          <c:cat>
            <c:strRef>
              <c:f>Sheet1!$B$1:$C$1</c:f>
              <c:strCache>
                <c:ptCount val="2"/>
                <c:pt idx="0">
                  <c:v>CET1</c:v>
                </c:pt>
                <c:pt idx="1">
                  <c:v>CAD</c:v>
                </c:pt>
              </c:strCache>
            </c:strRef>
          </c:cat>
          <c:val>
            <c:numRef>
              <c:f>Sheet1!$B$5:$C$5</c:f>
              <c:numCache>
                <c:formatCode>General</c:formatCode>
                <c:ptCount val="2"/>
              </c:numCache>
            </c:numRef>
          </c:val>
          <c:extLst xmlns:c16r2="http://schemas.microsoft.com/office/drawing/2015/06/chart">
            <c:ext xmlns:c16="http://schemas.microsoft.com/office/drawing/2014/chart" uri="{C3380CC4-5D6E-409C-BE32-E72D297353CC}">
              <c16:uniqueId val="{00000009-4D5F-4C16-959A-1E1079E3137C}"/>
            </c:ext>
          </c:extLst>
        </c:ser>
        <c:gapWidth val="110"/>
        <c:overlap val="100"/>
        <c:axId val="110904832"/>
        <c:axId val="110906368"/>
      </c:barChart>
      <c:catAx>
        <c:axId val="110904832"/>
        <c:scaling>
          <c:orientation val="minMax"/>
        </c:scaling>
        <c:axPos val="b"/>
        <c:numFmt formatCode="General" sourceLinked="1"/>
        <c:tickLblPos val="nextTo"/>
        <c:spPr>
          <a:ln w="13910">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10906368"/>
        <c:crossesAt val="0"/>
        <c:auto val="1"/>
        <c:lblAlgn val="ctr"/>
        <c:lblOffset val="100"/>
        <c:tickLblSkip val="1"/>
        <c:tickMarkSkip val="1"/>
      </c:catAx>
      <c:valAx>
        <c:axId val="110906368"/>
        <c:scaling>
          <c:orientation val="minMax"/>
          <c:max val="21"/>
          <c:min val="0"/>
        </c:scaling>
        <c:delete val="1"/>
        <c:axPos val="l"/>
        <c:numFmt formatCode="General" sourceLinked="1"/>
        <c:tickLblPos val="none"/>
        <c:crossAx val="110904832"/>
        <c:crosses val="autoZero"/>
        <c:crossBetween val="between"/>
        <c:majorUnit val="10"/>
        <c:minorUnit val="10"/>
      </c:valAx>
      <c:spPr>
        <a:noFill/>
        <a:ln w="27819">
          <a:noFill/>
        </a:ln>
      </c:spPr>
    </c:plotArea>
    <c:plotVisOnly val="1"/>
    <c:dispBlanksAs val="gap"/>
  </c:chart>
  <c:spPr>
    <a:noFill/>
    <a:ln>
      <a:noFill/>
    </a:ln>
  </c:spPr>
  <c:txPr>
    <a:bodyPr/>
    <a:lstStyle/>
    <a:p>
      <a:pPr>
        <a:defRPr sz="493" b="1" i="0" u="none" strike="noStrike" baseline="0">
          <a:solidFill>
            <a:srgbClr val="000000"/>
          </a:solidFill>
          <a:latin typeface="Arial"/>
          <a:ea typeface="Arial"/>
          <a:cs typeface="Arial"/>
        </a:defRPr>
      </a:pPr>
      <a:endParaRPr lang="el-GR"/>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el-G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882952922024006E-2"/>
          <c:y val="6.5934082117540815E-2"/>
          <c:w val="0.9375"/>
          <c:h val="0.77472527472527508"/>
        </c:manualLayout>
      </c:layout>
      <c:barChart>
        <c:barDir val="col"/>
        <c:grouping val="stacked"/>
        <c:ser>
          <c:idx val="0"/>
          <c:order val="0"/>
          <c:tx>
            <c:strRef>
              <c:f>Sheet1!$A$2</c:f>
              <c:strCache>
                <c:ptCount val="1"/>
              </c:strCache>
            </c:strRef>
          </c:tx>
          <c:spPr>
            <a:solidFill>
              <a:srgbClr val="021342"/>
            </a:solidFill>
            <a:ln w="13910">
              <a:solidFill>
                <a:srgbClr val="FFFFFF"/>
              </a:solidFill>
              <a:prstDash val="solid"/>
            </a:ln>
          </c:spPr>
          <c:dLbls>
            <c:dLbl>
              <c:idx val="0"/>
              <c:layout>
                <c:manualLayout>
                  <c:x val="-2.5817026036302425E-3"/>
                  <c:y val="-0.27744811200345598"/>
                </c:manualLayout>
              </c:layout>
              <c:numFmt formatCode="0.0" sourceLinked="0"/>
              <c:spPr>
                <a:noFill/>
                <a:ln w="27819">
                  <a:noFill/>
                </a:ln>
              </c:spPr>
              <c:txPr>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3B2-411D-A7AD-ECCD96F8ED5C}"/>
                </c:ext>
              </c:extLst>
            </c:dLbl>
            <c:dLbl>
              <c:idx val="1"/>
              <c:layout>
                <c:manualLayout>
                  <c:x val="0"/>
                  <c:y val="-0.36225725057435154"/>
                </c:manualLayout>
              </c:layout>
              <c:tx>
                <c:rich>
                  <a:bodyPr/>
                  <a:lstStyle/>
                  <a:p>
                    <a:fld id="{2E865CB8-DA26-42F5-8C4A-4CAEBF37C898}" type="VALUE">
                      <a:rPr lang="en-US"/>
                      <a:pPr/>
                      <a:t>[VALUE]</a:t>
                    </a:fld>
                    <a:endParaRPr lang="el-GR"/>
                  </a:p>
                </c:rich>
              </c:tx>
              <c:dLblPos val="ctr"/>
              <c:showVal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63B2-411D-A7AD-ECCD96F8ED5C}"/>
                </c:ext>
              </c:extLst>
            </c:dLbl>
            <c:dLbl>
              <c:idx val="3"/>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9,0</a:t>
                    </a:r>
                  </a:p>
                </c:rich>
              </c:tx>
              <c:numFmt formatCode="0.0" sourceLinked="0"/>
              <c:spPr>
                <a:noFill/>
                <a:ln w="27819">
                  <a:noFill/>
                </a:ln>
              </c:spPr>
              <c:dLblPos val="inEnd"/>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63B2-411D-A7AD-ECCD96F8ED5C}"/>
                </c:ext>
              </c:extLst>
            </c:dLbl>
            <c:dLbl>
              <c:idx val="4"/>
              <c:tx>
                <c:rich>
                  <a:bodyPr/>
                  <a:lstStyle/>
                  <a:p>
                    <a:pPr>
                      <a:defRPr sz="1100" b="1" i="0" u="none" strike="noStrike" baseline="0">
                        <a:solidFill>
                          <a:srgbClr val="021342"/>
                        </a:solidFill>
                        <a:latin typeface="Eurobank Sans" panose="02000503000000020004" pitchFamily="2" charset="0"/>
                        <a:ea typeface="Arial"/>
                        <a:cs typeface="Arial"/>
                      </a:defRPr>
                    </a:pPr>
                    <a:r>
                      <a:rPr lang="el-GR" sz="1100">
                        <a:solidFill>
                          <a:srgbClr val="021342"/>
                        </a:solidFill>
                        <a:latin typeface="Eurobank Sans" panose="02000503000000020004" pitchFamily="2" charset="0"/>
                      </a:rPr>
                      <a:t>7,9</a:t>
                    </a:r>
                  </a:p>
                </c:rich>
              </c:tx>
              <c:numFmt formatCode="0.0" sourceLinked="0"/>
              <c:spPr>
                <a:noFill/>
                <a:ln w="27819">
                  <a:noFill/>
                </a:ln>
              </c:spPr>
              <c:dLblPos val="ct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63B2-411D-A7AD-ECCD96F8ED5C}"/>
                </c:ext>
              </c:extLst>
            </c:dLbl>
            <c:numFmt formatCode="0.0" sourceLinked="0"/>
            <c:spPr>
              <a:noFill/>
              <a:ln w="27819">
                <a:noFill/>
              </a:ln>
            </c:spPr>
            <c:txPr>
              <a:bodyPr wrap="square" lIns="38100" tIns="19050" rIns="38100" bIns="19050" anchor="ctr">
                <a:spAutoFit/>
              </a:bodyPr>
              <a:lstStyle/>
              <a:p>
                <a:pPr>
                  <a:defRPr sz="1100" b="1" i="0" u="none" strike="noStrike" baseline="0">
                    <a:solidFill>
                      <a:srgbClr val="021342"/>
                    </a:solidFill>
                    <a:latin typeface="Eurobank Sans" panose="02000503000000020004" pitchFamily="2" charset="0"/>
                    <a:ea typeface="Arial"/>
                    <a:cs typeface="Arial"/>
                  </a:defRPr>
                </a:pPr>
                <a:endParaRPr lang="el-GR"/>
              </a:p>
            </c:txPr>
            <c:dLblPos val="inEnd"/>
            <c:showVal val="1"/>
            <c:extLst xmlns:c16r2="http://schemas.microsoft.com/office/drawing/2015/06/chart">
              <c:ext xmlns:c15="http://schemas.microsoft.com/office/drawing/2012/chart" uri="{CE6537A1-D6FC-4f65-9D91-7224C49458BB}">
                <c15:showLeaderLines val="0"/>
              </c:ext>
            </c:extLst>
          </c:dLbls>
          <c:cat>
            <c:strRef>
              <c:f>Sheet1!$B$1:$C$1</c:f>
              <c:strCache>
                <c:ptCount val="2"/>
                <c:pt idx="0">
                  <c:v>Α΄ Εξαμ. 2023</c:v>
                </c:pt>
                <c:pt idx="1">
                  <c:v>Α΄ Εξαμ. 2024</c:v>
                </c:pt>
              </c:strCache>
            </c:strRef>
          </c:cat>
          <c:val>
            <c:numRef>
              <c:f>Sheet1!$B$2:$C$2</c:f>
              <c:numCache>
                <c:formatCode>General</c:formatCode>
                <c:ptCount val="2"/>
                <c:pt idx="0">
                  <c:v>4.8</c:v>
                </c:pt>
                <c:pt idx="1">
                  <c:v>6.4</c:v>
                </c:pt>
              </c:numCache>
            </c:numRef>
          </c:val>
          <c:extLst xmlns:c16r2="http://schemas.microsoft.com/office/drawing/2015/06/chart">
            <c:ext xmlns:c16="http://schemas.microsoft.com/office/drawing/2014/chart" uri="{C3380CC4-5D6E-409C-BE32-E72D297353CC}">
              <c16:uniqueId val="{00000004-63B2-411D-A7AD-ECCD96F8ED5C}"/>
            </c:ext>
          </c:extLst>
        </c:ser>
        <c:ser>
          <c:idx val="1"/>
          <c:order val="1"/>
          <c:tx>
            <c:strRef>
              <c:f>Sheet1!$A$3</c:f>
              <c:strCache>
                <c:ptCount val="1"/>
              </c:strCache>
            </c:strRef>
          </c:tx>
          <c:spPr>
            <a:solidFill>
              <a:srgbClr val="993366"/>
            </a:solidFill>
            <a:ln w="13910">
              <a:solidFill>
                <a:srgbClr val="000000"/>
              </a:solidFill>
              <a:prstDash val="solid"/>
            </a:ln>
          </c:spPr>
          <c:dPt>
            <c:idx val="4"/>
            <c:spPr>
              <a:solidFill>
                <a:srgbClr val="CCCCFF"/>
              </a:solidFill>
              <a:ln w="27819">
                <a:noFill/>
              </a:ln>
            </c:spPr>
            <c:extLst xmlns:c16r2="http://schemas.microsoft.com/office/drawing/2015/06/chart">
              <c:ext xmlns:c16="http://schemas.microsoft.com/office/drawing/2014/chart" uri="{C3380CC4-5D6E-409C-BE32-E72D297353CC}">
                <c16:uniqueId val="{00000006-63B2-411D-A7AD-ECCD96F8ED5C}"/>
              </c:ext>
            </c:extLst>
          </c:dPt>
          <c:cat>
            <c:strRef>
              <c:f>Sheet1!$B$1:$C$1</c:f>
              <c:strCache>
                <c:ptCount val="2"/>
                <c:pt idx="0">
                  <c:v>Α΄ Εξαμ. 2023</c:v>
                </c:pt>
                <c:pt idx="1">
                  <c:v>Α΄ Εξαμ. 2024</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7-63B2-411D-A7AD-ECCD96F8ED5C}"/>
            </c:ext>
          </c:extLst>
        </c:ser>
        <c:ser>
          <c:idx val="2"/>
          <c:order val="2"/>
          <c:tx>
            <c:strRef>
              <c:f>Sheet1!$A$4</c:f>
              <c:strCache>
                <c:ptCount val="1"/>
              </c:strCache>
            </c:strRef>
          </c:tx>
          <c:spPr>
            <a:solidFill>
              <a:srgbClr val="FFFFCC"/>
            </a:solidFill>
            <a:ln w="13910">
              <a:solidFill>
                <a:srgbClr val="000000"/>
              </a:solidFill>
              <a:prstDash val="solid"/>
            </a:ln>
          </c:spPr>
          <c:cat>
            <c:strRef>
              <c:f>Sheet1!$B$1:$C$1</c:f>
              <c:strCache>
                <c:ptCount val="2"/>
                <c:pt idx="0">
                  <c:v>Α΄ Εξαμ. 2023</c:v>
                </c:pt>
                <c:pt idx="1">
                  <c:v>Α΄ Εξαμ. 2024</c:v>
                </c:pt>
              </c:strCache>
            </c:strRef>
          </c:cat>
          <c:val>
            <c:numRef>
              <c:f>Sheet1!$B$4:$C$4</c:f>
              <c:numCache>
                <c:formatCode>General</c:formatCode>
                <c:ptCount val="2"/>
              </c:numCache>
            </c:numRef>
          </c:val>
          <c:extLst xmlns:c16r2="http://schemas.microsoft.com/office/drawing/2015/06/chart">
            <c:ext xmlns:c16="http://schemas.microsoft.com/office/drawing/2014/chart" uri="{C3380CC4-5D6E-409C-BE32-E72D297353CC}">
              <c16:uniqueId val="{00000008-63B2-411D-A7AD-ECCD96F8ED5C}"/>
            </c:ext>
          </c:extLst>
        </c:ser>
        <c:ser>
          <c:idx val="3"/>
          <c:order val="3"/>
          <c:tx>
            <c:strRef>
              <c:f>Sheet1!$A$5</c:f>
              <c:strCache>
                <c:ptCount val="1"/>
              </c:strCache>
            </c:strRef>
          </c:tx>
          <c:spPr>
            <a:solidFill>
              <a:srgbClr val="CCFFFF"/>
            </a:solidFill>
            <a:ln w="13910">
              <a:solidFill>
                <a:srgbClr val="000000"/>
              </a:solidFill>
              <a:prstDash val="solid"/>
            </a:ln>
          </c:spPr>
          <c:cat>
            <c:strRef>
              <c:f>Sheet1!$B$1:$C$1</c:f>
              <c:strCache>
                <c:ptCount val="2"/>
                <c:pt idx="0">
                  <c:v>Α΄ Εξαμ. 2023</c:v>
                </c:pt>
                <c:pt idx="1">
                  <c:v>Α΄ Εξαμ. 2024</c:v>
                </c:pt>
              </c:strCache>
            </c:strRef>
          </c:cat>
          <c:val>
            <c:numRef>
              <c:f>Sheet1!$B$5:$C$5</c:f>
              <c:numCache>
                <c:formatCode>General</c:formatCode>
                <c:ptCount val="2"/>
              </c:numCache>
            </c:numRef>
          </c:val>
          <c:extLst xmlns:c16r2="http://schemas.microsoft.com/office/drawing/2015/06/chart">
            <c:ext xmlns:c16="http://schemas.microsoft.com/office/drawing/2014/chart" uri="{C3380CC4-5D6E-409C-BE32-E72D297353CC}">
              <c16:uniqueId val="{00000009-63B2-411D-A7AD-ECCD96F8ED5C}"/>
            </c:ext>
          </c:extLst>
        </c:ser>
        <c:gapWidth val="110"/>
        <c:overlap val="100"/>
        <c:axId val="111050112"/>
        <c:axId val="111076480"/>
      </c:barChart>
      <c:catAx>
        <c:axId val="111050112"/>
        <c:scaling>
          <c:orientation val="minMax"/>
        </c:scaling>
        <c:axPos val="b"/>
        <c:numFmt formatCode="General" sourceLinked="1"/>
        <c:tickLblPos val="nextTo"/>
        <c:spPr>
          <a:ln w="13910">
            <a:solidFill>
              <a:srgbClr val="021342"/>
            </a:solidFill>
            <a:prstDash val="solid"/>
          </a:ln>
        </c:spPr>
        <c:txPr>
          <a:bodyPr rot="0" vert="horz"/>
          <a:lstStyle/>
          <a:p>
            <a:pPr>
              <a:defRPr sz="1100" b="1" i="0" u="none" strike="noStrike" baseline="0">
                <a:solidFill>
                  <a:srgbClr val="EA002A"/>
                </a:solidFill>
                <a:latin typeface="Eurobank Sans" panose="02000503000000020004" pitchFamily="2" charset="0"/>
                <a:ea typeface="Arial"/>
                <a:cs typeface="Arial"/>
              </a:defRPr>
            </a:pPr>
            <a:endParaRPr lang="el-GR"/>
          </a:p>
        </c:txPr>
        <c:crossAx val="111076480"/>
        <c:crossesAt val="0"/>
        <c:auto val="1"/>
        <c:lblAlgn val="ctr"/>
        <c:lblOffset val="100"/>
        <c:tickLblSkip val="1"/>
        <c:tickMarkSkip val="1"/>
      </c:catAx>
      <c:valAx>
        <c:axId val="111076480"/>
        <c:scaling>
          <c:orientation val="minMax"/>
          <c:max val="8"/>
          <c:min val="0"/>
        </c:scaling>
        <c:delete val="1"/>
        <c:axPos val="l"/>
        <c:numFmt formatCode="General" sourceLinked="1"/>
        <c:tickLblPos val="none"/>
        <c:crossAx val="111050112"/>
        <c:crosses val="autoZero"/>
        <c:crossBetween val="between"/>
        <c:majorUnit val="10"/>
        <c:minorUnit val="10"/>
      </c:valAx>
      <c:spPr>
        <a:noFill/>
        <a:ln w="27819">
          <a:noFill/>
        </a:ln>
      </c:spPr>
    </c:plotArea>
    <c:plotVisOnly val="1"/>
    <c:dispBlanksAs val="gap"/>
  </c:chart>
  <c:spPr>
    <a:noFill/>
    <a:ln>
      <a:noFill/>
    </a:ln>
  </c:spPr>
  <c:txPr>
    <a:bodyPr/>
    <a:lstStyle/>
    <a:p>
      <a:pPr>
        <a:defRPr sz="493" b="1" i="0" u="none" strike="noStrike" baseline="0">
          <a:solidFill>
            <a:srgbClr val="000000"/>
          </a:solidFill>
          <a:latin typeface="Arial"/>
          <a:ea typeface="Arial"/>
          <a:cs typeface="Arial"/>
        </a:defRPr>
      </a:pPr>
      <a:endParaRPr lang="el-GR"/>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1DB4B-3945-4F85-AB72-D7681D2F5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2669</Words>
  <Characters>14416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17051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Chalaris Yiannis</dc:creator>
  <cp:lastModifiedBy>insider1</cp:lastModifiedBy>
  <cp:revision>2</cp:revision>
  <cp:lastPrinted>2024-02-16T08:04:00Z</cp:lastPrinted>
  <dcterms:created xsi:type="dcterms:W3CDTF">2024-07-31T15:09:00Z</dcterms:created>
  <dcterms:modified xsi:type="dcterms:W3CDTF">2024-07-31T15:09:00Z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Adobe InDesign 16.1 (Windows)</vt:lpwstr>
  </property>
  <property fmtid="{D5CDD505-2E9C-101B-9397-08002B2CF9AE}" pid="4" name="LastSaved">
    <vt:filetime>2021-11-12T00:00:00Z</vt:filetime>
  </property>
</Properties>
</file>