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3C2" w14:textId="1F2023CF"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14:anchorId="310AC62D" wp14:editId="774209A6">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69596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noProof/>
          <w:lang w:eastAsia="el-GR"/>
        </w:rPr>
        <mc:AlternateContent>
          <mc:Choice Requires="wps">
            <w:drawing>
              <wp:anchor distT="0" distB="0" distL="114300" distR="114300" simplePos="0" relativeHeight="251645440" behindDoc="0" locked="0" layoutInCell="1" allowOverlap="1" wp14:anchorId="0629D65C" wp14:editId="0E11380E">
                <wp:simplePos x="0" y="0"/>
                <wp:positionH relativeFrom="column">
                  <wp:posOffset>-540385</wp:posOffset>
                </wp:positionH>
                <wp:positionV relativeFrom="paragraph">
                  <wp:posOffset>45720</wp:posOffset>
                </wp:positionV>
                <wp:extent cx="2080895" cy="1530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600B7D" id="Rectangle 3" o:spid="_x0000_s1026" style="position:absolute;margin-left:-42.55pt;margin-top:3.6pt;width:163.8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mc:Fallback>
        </mc:AlternateContent>
      </w:r>
      <w:r>
        <w:rPr>
          <w:rFonts w:ascii="Segoe UI" w:hAnsi="Segoe UI" w:cs="Segoe UI"/>
          <w:noProof/>
          <w:lang w:eastAsia="el-GR"/>
        </w:rPr>
        <mc:AlternateContent>
          <mc:Choice Requires="wps">
            <w:drawing>
              <wp:anchor distT="0" distB="0" distL="114300" distR="114300" simplePos="0" relativeHeight="251648512" behindDoc="0" locked="0" layoutInCell="1" allowOverlap="1" wp14:anchorId="45A02024" wp14:editId="2AFDE19E">
                <wp:simplePos x="0" y="0"/>
                <wp:positionH relativeFrom="column">
                  <wp:posOffset>-539115</wp:posOffset>
                </wp:positionH>
                <wp:positionV relativeFrom="paragraph">
                  <wp:posOffset>-65879</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A781653" id="Rectangle 28" o:spid="_x0000_s1026" style="position:absolute;margin-left:-42.45pt;margin-top:-5.2pt;width:89.2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mc:Fallback>
        </mc:AlternateContent>
      </w:r>
      <w:r w:rsidR="00D81DF9">
        <w:rPr>
          <w:rFonts w:ascii="Segoe UI" w:hAnsi="Segoe UI" w:cs="Segoe UI"/>
          <w:color w:val="000000"/>
          <w:sz w:val="21"/>
          <w:szCs w:val="21"/>
        </w:rPr>
        <w:t>15</w:t>
      </w:r>
      <w:r w:rsidR="000A164F">
        <w:rPr>
          <w:rFonts w:ascii="Segoe UI" w:hAnsi="Segoe UI" w:cs="Segoe UI"/>
          <w:color w:val="000000"/>
          <w:sz w:val="21"/>
          <w:szCs w:val="21"/>
          <w:lang w:val="en-US"/>
        </w:rPr>
        <w:t>,</w:t>
      </w:r>
    </w:p>
    <w:p w14:paraId="5B62865A" w14:textId="77777777" w:rsidR="000765E8" w:rsidRPr="00EE40A0" w:rsidRDefault="00430659"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6464" behindDoc="0" locked="0" layoutInCell="1" allowOverlap="1" wp14:anchorId="68C52A63" wp14:editId="6A3259DD">
                <wp:simplePos x="0" y="0"/>
                <wp:positionH relativeFrom="column">
                  <wp:posOffset>-226060</wp:posOffset>
                </wp:positionH>
                <wp:positionV relativeFrom="paragraph">
                  <wp:posOffset>184311</wp:posOffset>
                </wp:positionV>
                <wp:extent cx="1593215" cy="1282700"/>
                <wp:effectExtent l="0" t="0" r="698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282700"/>
                        </a:xfrm>
                        <a:prstGeom prst="rect">
                          <a:avLst/>
                        </a:prstGeom>
                        <a:noFill/>
                        <a:ln w="6350">
                          <a:noFill/>
                        </a:ln>
                      </wps:spPr>
                      <wps:txbx>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00A46983"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proofErr w:type="spellStart"/>
                            <w:r w:rsidR="00D6557E" w:rsidRPr="00D6557E">
                              <w:rPr>
                                <w:b/>
                                <w:bCs/>
                                <w:color w:val="FFFFFF" w:themeColor="background1"/>
                                <w:sz w:val="36"/>
                                <w:szCs w:val="36"/>
                              </w:rPr>
                              <w:t>Εννεαμήνου</w:t>
                            </w:r>
                            <w:proofErr w:type="spellEnd"/>
                            <w:r w:rsidR="00D6557E" w:rsidRPr="00D6557E">
                              <w:rPr>
                                <w:b/>
                                <w:bCs/>
                                <w:color w:val="FFFFFF" w:themeColor="background1"/>
                                <w:sz w:val="36"/>
                                <w:szCs w:val="36"/>
                              </w:rPr>
                              <w:t xml:space="preserve"> </w:t>
                            </w:r>
                            <w:r w:rsidR="00801358">
                              <w:rPr>
                                <w:b/>
                                <w:bCs/>
                                <w:color w:val="FFFFFF" w:themeColor="background1"/>
                                <w:sz w:val="36"/>
                                <w:szCs w:val="36"/>
                              </w:rPr>
                              <w:t>2023</w:t>
                            </w:r>
                            <w:r>
                              <w:rPr>
                                <w:b/>
                                <w:bCs/>
                                <w:color w:val="FFFFFF" w:themeColor="background1"/>
                                <w:sz w:val="36"/>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52A63" id="_x0000_t202" coordsize="21600,21600" o:spt="202" path="m,l,21600r21600,l21600,xe">
                <v:stroke joinstyle="miter"/>
                <v:path gradientshapeok="t" o:connecttype="rect"/>
              </v:shapetype>
              <v:shape id="Text Box 1" o:spid="_x0000_s1026" type="#_x0000_t202" style="position:absolute;left:0;text-align:left;margin-left:-17.8pt;margin-top:14.5pt;width:125.45pt;height:1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" filled="f" stroked="f" strokeweight=".5pt">
                <v:textbox inset="0,,0">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00A46983"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sidR="00D6557E" w:rsidRPr="00D6557E">
                        <w:rPr>
                          <w:b/>
                          <w:bCs/>
                          <w:color w:val="FFFFFF" w:themeColor="background1"/>
                          <w:sz w:val="36"/>
                          <w:szCs w:val="36"/>
                        </w:rPr>
                        <w:t xml:space="preserve">Εννεαμήνου </w:t>
                      </w:r>
                      <w:r w:rsidR="00801358">
                        <w:rPr>
                          <w:b/>
                          <w:bCs/>
                          <w:color w:val="FFFFFF" w:themeColor="background1"/>
                          <w:sz w:val="36"/>
                          <w:szCs w:val="36"/>
                        </w:rPr>
                        <w:t>2023</w:t>
                      </w:r>
                      <w:r>
                        <w:rPr>
                          <w:b/>
                          <w:bCs/>
                          <w:color w:val="FFFFFF" w:themeColor="background1"/>
                          <w:sz w:val="36"/>
                          <w:szCs w:val="36"/>
                        </w:rPr>
                        <w:t xml:space="preserve"> </w:t>
                      </w:r>
                    </w:p>
                  </w:txbxContent>
                </v:textbox>
              </v:shape>
            </w:pict>
          </mc:Fallback>
        </mc:AlternateContent>
      </w:r>
      <w:r w:rsidR="009F7797">
        <w:rPr>
          <w:rFonts w:ascii="Segoe UI" w:hAnsi="Segoe UI" w:cs="Segoe UI"/>
          <w:noProof/>
          <w:color w:val="646464"/>
          <w:lang w:eastAsia="el-GR"/>
        </w:rPr>
        <mc:AlternateContent>
          <mc:Choice Requires="wps">
            <w:drawing>
              <wp:anchor distT="0" distB="0" distL="114300" distR="114300" simplePos="0" relativeHeight="251651584" behindDoc="0" locked="0" layoutInCell="1" allowOverlap="1" wp14:anchorId="39B6757E" wp14:editId="27C622D7">
                <wp:simplePos x="0" y="0"/>
                <wp:positionH relativeFrom="column">
                  <wp:posOffset>1591310</wp:posOffset>
                </wp:positionH>
                <wp:positionV relativeFrom="page">
                  <wp:posOffset>912656</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757E" id="Text Box 60" o:spid="_x0000_s1027" type="#_x0000_t202" style="position:absolute;left:0;text-align:left;margin-left:125.3pt;margin-top:71.85pt;width:311.6pt;height:3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" filled="f" stroked="f" strokeweight=".5pt">
                <v:textbo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mc:Fallback>
        </mc:AlternateContent>
      </w:r>
    </w:p>
    <w:p w14:paraId="6DC91278" w14:textId="31524804" w:rsidR="000765E8" w:rsidRPr="00EE40A0" w:rsidRDefault="00531185"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9536" behindDoc="0" locked="0" layoutInCell="1" allowOverlap="1" wp14:anchorId="77335131" wp14:editId="7A0C2CB0">
                <wp:simplePos x="0" y="0"/>
                <wp:positionH relativeFrom="column">
                  <wp:posOffset>1686712</wp:posOffset>
                </wp:positionH>
                <wp:positionV relativeFrom="paragraph">
                  <wp:posOffset>194567</wp:posOffset>
                </wp:positionV>
                <wp:extent cx="3548380" cy="1039078"/>
                <wp:effectExtent l="0" t="0" r="139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8380" cy="1039078"/>
                        </a:xfrm>
                        <a:prstGeom prst="rect">
                          <a:avLst/>
                        </a:prstGeom>
                        <a:noFill/>
                        <a:ln w="6350">
                          <a:noFill/>
                        </a:ln>
                      </wps:spPr>
                      <wps:txbx>
                        <w:txbxContent>
                          <w:p w14:paraId="20F376C9" w14:textId="1B2FC3FB" w:rsidR="009337EF" w:rsidRPr="00531185" w:rsidRDefault="009337EF" w:rsidP="008E0A91">
                            <w:pPr>
                              <w:rPr>
                                <w:color w:val="007180"/>
                                <w:sz w:val="30"/>
                                <w:szCs w:val="30"/>
                              </w:rPr>
                            </w:pPr>
                            <w:bookmarkStart w:id="0" w:name="_Hlk129205664"/>
                            <w:r w:rsidRPr="00531185">
                              <w:rPr>
                                <w:color w:val="007180"/>
                                <w:sz w:val="30"/>
                                <w:szCs w:val="30"/>
                              </w:rPr>
                              <w:t xml:space="preserve">Τα </w:t>
                            </w:r>
                            <w:r w:rsidR="00B46F1B" w:rsidRPr="00531185">
                              <w:rPr>
                                <w:color w:val="007180"/>
                                <w:sz w:val="30"/>
                                <w:szCs w:val="30"/>
                              </w:rPr>
                              <w:t xml:space="preserve">οργανικά </w:t>
                            </w:r>
                            <w:r w:rsidRPr="00531185">
                              <w:rPr>
                                <w:color w:val="007180"/>
                                <w:sz w:val="30"/>
                                <w:szCs w:val="30"/>
                              </w:rPr>
                              <w:t xml:space="preserve">κέρδη </w:t>
                            </w:r>
                            <w:r w:rsidR="00B46F1B" w:rsidRPr="00531185">
                              <w:rPr>
                                <w:color w:val="007180"/>
                                <w:sz w:val="30"/>
                                <w:szCs w:val="30"/>
                              </w:rPr>
                              <w:t>μετά φόρων</w:t>
                            </w:r>
                            <w:r w:rsidR="00845F09" w:rsidRPr="00531185">
                              <w:rPr>
                                <w:color w:val="007180"/>
                                <w:sz w:val="30"/>
                                <w:szCs w:val="30"/>
                              </w:rPr>
                              <w:t xml:space="preserve"> διαμορφώθηκαν σε €</w:t>
                            </w:r>
                            <w:r w:rsidR="00207896" w:rsidRPr="00207896">
                              <w:rPr>
                                <w:color w:val="007180"/>
                                <w:sz w:val="30"/>
                                <w:szCs w:val="30"/>
                              </w:rPr>
                              <w:t>855</w:t>
                            </w:r>
                            <w:r w:rsidR="00B46F1B" w:rsidRPr="00531185">
                              <w:rPr>
                                <w:color w:val="007180"/>
                                <w:sz w:val="30"/>
                                <w:szCs w:val="30"/>
                              </w:rPr>
                              <w:t xml:space="preserve"> εκατ.</w:t>
                            </w:r>
                            <w:bookmarkEnd w:id="0"/>
                            <w:r w:rsidR="00B46F1B" w:rsidRPr="00531185">
                              <w:rPr>
                                <w:color w:val="007180"/>
                                <w:sz w:val="30"/>
                                <w:szCs w:val="30"/>
                              </w:rPr>
                              <w:t xml:space="preserve"> </w:t>
                            </w:r>
                            <w:r w:rsidR="00531185" w:rsidRPr="00531185">
                              <w:rPr>
                                <w:color w:val="007180"/>
                                <w:sz w:val="30"/>
                                <w:szCs w:val="30"/>
                              </w:rPr>
                              <w:t xml:space="preserve">το </w:t>
                            </w:r>
                            <w:r w:rsidR="00D6557E" w:rsidRPr="00D6557E">
                              <w:rPr>
                                <w:color w:val="007180"/>
                                <w:sz w:val="30"/>
                                <w:szCs w:val="30"/>
                              </w:rPr>
                              <w:t>Ενν</w:t>
                            </w:r>
                            <w:r w:rsidR="00D6557E">
                              <w:rPr>
                                <w:color w:val="007180"/>
                                <w:sz w:val="30"/>
                                <w:szCs w:val="30"/>
                              </w:rPr>
                              <w:t xml:space="preserve">εάμηνο </w:t>
                            </w:r>
                            <w:r w:rsidR="00531185" w:rsidRPr="00531185">
                              <w:rPr>
                                <w:color w:val="007180"/>
                                <w:sz w:val="30"/>
                                <w:szCs w:val="30"/>
                              </w:rPr>
                              <w:t>2023</w:t>
                            </w:r>
                            <w:r w:rsidR="00D6557E">
                              <w:rPr>
                                <w:color w:val="007180"/>
                                <w:sz w:val="30"/>
                                <w:szCs w:val="30"/>
                              </w:rPr>
                              <w:t xml:space="preserve"> και </w:t>
                            </w:r>
                            <w:r w:rsidR="00531185" w:rsidRPr="00531185">
                              <w:rPr>
                                <w:color w:val="007180"/>
                                <w:sz w:val="30"/>
                                <w:szCs w:val="30"/>
                              </w:rPr>
                              <w:t>€</w:t>
                            </w:r>
                            <w:r w:rsidR="00D6557E">
                              <w:rPr>
                                <w:color w:val="007180"/>
                                <w:sz w:val="30"/>
                                <w:szCs w:val="30"/>
                              </w:rPr>
                              <w:t>346</w:t>
                            </w:r>
                            <w:r w:rsidR="00531185" w:rsidRPr="00531185">
                              <w:rPr>
                                <w:color w:val="007180"/>
                                <w:sz w:val="30"/>
                                <w:szCs w:val="30"/>
                              </w:rPr>
                              <w:t xml:space="preserve"> εκατ. το </w:t>
                            </w:r>
                            <w:r w:rsidR="00D6557E">
                              <w:rPr>
                                <w:color w:val="007180"/>
                                <w:sz w:val="30"/>
                                <w:szCs w:val="30"/>
                              </w:rPr>
                              <w:t>Γ</w:t>
                            </w:r>
                            <w:r w:rsidR="00531185" w:rsidRPr="00531185">
                              <w:rPr>
                                <w:color w:val="007180"/>
                                <w:sz w:val="30"/>
                                <w:szCs w:val="30"/>
                              </w:rPr>
                              <w:t>’ τρίμηνο 2023</w:t>
                            </w: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5131" id="Text Box 2" o:spid="_x0000_s1028" type="#_x0000_t202" style="position:absolute;left:0;text-align:left;margin-left:132.8pt;margin-top:15.3pt;width:279.4pt;height:8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" filled="f" stroked="f" strokeweight=".5pt">
                <v:textbox inset="0,,0">
                  <w:txbxContent>
                    <w:p w14:paraId="20F376C9" w14:textId="1B2FC3FB" w:rsidR="009337EF" w:rsidRPr="00531185" w:rsidRDefault="009337EF" w:rsidP="008E0A91">
                      <w:pPr>
                        <w:rPr>
                          <w:color w:val="007180"/>
                          <w:sz w:val="30"/>
                          <w:szCs w:val="30"/>
                        </w:rPr>
                      </w:pPr>
                      <w:bookmarkStart w:id="1" w:name="_Hlk129205664"/>
                      <w:r w:rsidRPr="00531185">
                        <w:rPr>
                          <w:color w:val="007180"/>
                          <w:sz w:val="30"/>
                          <w:szCs w:val="30"/>
                        </w:rPr>
                        <w:t xml:space="preserve">Τα </w:t>
                      </w:r>
                      <w:r w:rsidR="00B46F1B" w:rsidRPr="00531185">
                        <w:rPr>
                          <w:color w:val="007180"/>
                          <w:sz w:val="30"/>
                          <w:szCs w:val="30"/>
                        </w:rPr>
                        <w:t xml:space="preserve">οργανικά </w:t>
                      </w:r>
                      <w:r w:rsidRPr="00531185">
                        <w:rPr>
                          <w:color w:val="007180"/>
                          <w:sz w:val="30"/>
                          <w:szCs w:val="30"/>
                        </w:rPr>
                        <w:t xml:space="preserve">κέρδη </w:t>
                      </w:r>
                      <w:r w:rsidR="00B46F1B" w:rsidRPr="00531185">
                        <w:rPr>
                          <w:color w:val="007180"/>
                          <w:sz w:val="30"/>
                          <w:szCs w:val="30"/>
                        </w:rPr>
                        <w:t>μετά φόρων</w:t>
                      </w:r>
                      <w:r w:rsidR="00845F09" w:rsidRPr="00531185">
                        <w:rPr>
                          <w:color w:val="007180"/>
                          <w:sz w:val="30"/>
                          <w:szCs w:val="30"/>
                        </w:rPr>
                        <w:t xml:space="preserve"> διαμορφώθηκαν σε €</w:t>
                      </w:r>
                      <w:r w:rsidR="00207896" w:rsidRPr="00207896">
                        <w:rPr>
                          <w:color w:val="007180"/>
                          <w:sz w:val="30"/>
                          <w:szCs w:val="30"/>
                        </w:rPr>
                        <w:t>855</w:t>
                      </w:r>
                      <w:r w:rsidR="00B46F1B" w:rsidRPr="00531185">
                        <w:rPr>
                          <w:color w:val="007180"/>
                          <w:sz w:val="30"/>
                          <w:szCs w:val="30"/>
                        </w:rPr>
                        <w:t xml:space="preserve"> εκατ.</w:t>
                      </w:r>
                      <w:bookmarkEnd w:id="1"/>
                      <w:r w:rsidR="00B46F1B" w:rsidRPr="00531185">
                        <w:rPr>
                          <w:color w:val="007180"/>
                          <w:sz w:val="30"/>
                          <w:szCs w:val="30"/>
                        </w:rPr>
                        <w:t xml:space="preserve"> </w:t>
                      </w:r>
                      <w:r w:rsidR="00531185" w:rsidRPr="00531185">
                        <w:rPr>
                          <w:color w:val="007180"/>
                          <w:sz w:val="30"/>
                          <w:szCs w:val="30"/>
                        </w:rPr>
                        <w:t xml:space="preserve">το </w:t>
                      </w:r>
                      <w:r w:rsidR="00D6557E" w:rsidRPr="00D6557E">
                        <w:rPr>
                          <w:color w:val="007180"/>
                          <w:sz w:val="30"/>
                          <w:szCs w:val="30"/>
                        </w:rPr>
                        <w:t>Ενν</w:t>
                      </w:r>
                      <w:r w:rsidR="00D6557E">
                        <w:rPr>
                          <w:color w:val="007180"/>
                          <w:sz w:val="30"/>
                          <w:szCs w:val="30"/>
                        </w:rPr>
                        <w:t xml:space="preserve">εάμηνο </w:t>
                      </w:r>
                      <w:r w:rsidR="00531185" w:rsidRPr="00531185">
                        <w:rPr>
                          <w:color w:val="007180"/>
                          <w:sz w:val="30"/>
                          <w:szCs w:val="30"/>
                        </w:rPr>
                        <w:t>2023</w:t>
                      </w:r>
                      <w:r w:rsidR="00D6557E">
                        <w:rPr>
                          <w:color w:val="007180"/>
                          <w:sz w:val="30"/>
                          <w:szCs w:val="30"/>
                        </w:rPr>
                        <w:t xml:space="preserve"> και </w:t>
                      </w:r>
                      <w:r w:rsidR="00531185" w:rsidRPr="00531185">
                        <w:rPr>
                          <w:color w:val="007180"/>
                          <w:sz w:val="30"/>
                          <w:szCs w:val="30"/>
                        </w:rPr>
                        <w:t>€</w:t>
                      </w:r>
                      <w:r w:rsidR="00D6557E">
                        <w:rPr>
                          <w:color w:val="007180"/>
                          <w:sz w:val="30"/>
                          <w:szCs w:val="30"/>
                        </w:rPr>
                        <w:t>346</w:t>
                      </w:r>
                      <w:r w:rsidR="00531185" w:rsidRPr="00531185">
                        <w:rPr>
                          <w:color w:val="007180"/>
                          <w:sz w:val="30"/>
                          <w:szCs w:val="30"/>
                        </w:rPr>
                        <w:t xml:space="preserve"> εκατ. το </w:t>
                      </w:r>
                      <w:r w:rsidR="00D6557E">
                        <w:rPr>
                          <w:color w:val="007180"/>
                          <w:sz w:val="30"/>
                          <w:szCs w:val="30"/>
                        </w:rPr>
                        <w:t>Γ</w:t>
                      </w:r>
                      <w:r w:rsidR="00531185" w:rsidRPr="00531185">
                        <w:rPr>
                          <w:color w:val="007180"/>
                          <w:sz w:val="30"/>
                          <w:szCs w:val="30"/>
                        </w:rPr>
                        <w:t>’ τρίμηνο 2023</w:t>
                      </w: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v:textbox>
              </v:shape>
            </w:pict>
          </mc:Fallback>
        </mc:AlternateContent>
      </w:r>
    </w:p>
    <w:p w14:paraId="55D67563" w14:textId="19AD884A" w:rsidR="000765E8" w:rsidRPr="00EE40A0" w:rsidRDefault="000765E8" w:rsidP="000765E8">
      <w:pPr>
        <w:pStyle w:val="body"/>
        <w:rPr>
          <w:rFonts w:ascii="Segoe UI" w:hAnsi="Segoe UI" w:cs="Segoe UI"/>
          <w:lang w:val="en-US"/>
        </w:rPr>
      </w:pPr>
    </w:p>
    <w:p w14:paraId="1F62311B" w14:textId="77777777" w:rsidR="000765E8" w:rsidRPr="00EE40A0" w:rsidRDefault="000765E8" w:rsidP="000765E8">
      <w:pPr>
        <w:pStyle w:val="body"/>
        <w:rPr>
          <w:rFonts w:ascii="Segoe UI" w:hAnsi="Segoe UI" w:cs="Segoe UI"/>
          <w:lang w:val="en-US"/>
        </w:rPr>
      </w:pPr>
    </w:p>
    <w:p w14:paraId="15029FFE" w14:textId="77777777" w:rsidR="000765E8" w:rsidRPr="00EE40A0" w:rsidRDefault="009F7797"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4416" behindDoc="0" locked="0" layoutInCell="1" allowOverlap="1" wp14:anchorId="5F424CFD" wp14:editId="0D906ED0">
                <wp:simplePos x="0" y="0"/>
                <wp:positionH relativeFrom="column">
                  <wp:posOffset>128270</wp:posOffset>
                </wp:positionH>
                <wp:positionV relativeFrom="paragraph">
                  <wp:posOffset>30006</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4A93D4" id="Rectangle 1878171023" o:spid="_x0000_s1026" style="position:absolute;margin-left:10.1pt;margin-top:2.35pt;width:110.9pt;height:3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mc:Fallback>
        </mc:AlternateContent>
      </w:r>
    </w:p>
    <w:p w14:paraId="20C09C2E" w14:textId="77777777" w:rsidR="000765E8" w:rsidRPr="00EE40A0" w:rsidRDefault="000765E8" w:rsidP="000765E8">
      <w:pPr>
        <w:pStyle w:val="body"/>
        <w:rPr>
          <w:rFonts w:ascii="Segoe UI" w:hAnsi="Segoe UI" w:cs="Segoe UI"/>
          <w:lang w:val="en-US"/>
        </w:rPr>
      </w:pPr>
    </w:p>
    <w:p w14:paraId="18346070" w14:textId="77777777" w:rsidR="000765E8" w:rsidRPr="00B721F7" w:rsidRDefault="000765E8" w:rsidP="000765E8">
      <w:pPr>
        <w:pStyle w:val="body"/>
        <w:rPr>
          <w:rFonts w:ascii="Segoe UI" w:hAnsi="Segoe UI" w:cs="Segoe UI"/>
          <w:sz w:val="2"/>
          <w:szCs w:val="6"/>
          <w:lang w:val="en-US"/>
        </w:rPr>
      </w:pPr>
    </w:p>
    <w:p w14:paraId="2C64665B" w14:textId="77777777" w:rsidR="0061399D" w:rsidRDefault="009F7797" w:rsidP="00D11BCD">
      <w:pPr>
        <w:pStyle w:val="body"/>
        <w:rPr>
          <w:rFonts w:ascii="Segoe UI" w:hAnsi="Segoe UI" w:cs="Segoe UI"/>
        </w:rPr>
      </w:pPr>
      <w:r>
        <w:rPr>
          <w:rFonts w:ascii="Segoe UI" w:hAnsi="Segoe UI" w:cs="Segoe UI"/>
          <w:noProof/>
          <w:lang w:eastAsia="el-GR"/>
        </w:rPr>
        <mc:AlternateContent>
          <mc:Choice Requires="wps">
            <w:drawing>
              <wp:inline distT="0" distB="0" distL="0" distR="0" wp14:anchorId="78F7E06D" wp14:editId="58699EA5">
                <wp:extent cx="6471920" cy="7505480"/>
                <wp:effectExtent l="0" t="0" r="5080" b="6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0548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B62C" w14:textId="51A53CE5" w:rsidR="00B06A0E" w:rsidRPr="00B06A0E" w:rsidRDefault="00A044C3" w:rsidP="00314EAA">
                            <w:pPr>
                              <w:numPr>
                                <w:ilvl w:val="0"/>
                                <w:numId w:val="6"/>
                              </w:numPr>
                              <w:spacing w:before="120"/>
                              <w:rPr>
                                <w:rFonts w:ascii="Segoe UI" w:hAnsi="Segoe UI" w:cs="Segoe UI"/>
                                <w:b/>
                                <w:sz w:val="16"/>
                                <w:szCs w:val="16"/>
                              </w:rPr>
                            </w:pPr>
                            <w:r>
                              <w:rPr>
                                <w:rFonts w:ascii="Segoe UI" w:hAnsi="Segoe UI" w:cs="Segoe UI"/>
                                <w:b/>
                                <w:sz w:val="16"/>
                                <w:szCs w:val="16"/>
                              </w:rPr>
                              <w:t xml:space="preserve">Τα οργανικά κέρδη μετά φόρων </w:t>
                            </w:r>
                            <w:r w:rsidR="00A3728B">
                              <w:rPr>
                                <w:rFonts w:ascii="Segoe UI" w:hAnsi="Segoe UI" w:cs="Segoe UI"/>
                                <w:b/>
                                <w:sz w:val="16"/>
                                <w:szCs w:val="16"/>
                              </w:rPr>
                              <w:t xml:space="preserve">ανήλθαν σε </w:t>
                            </w:r>
                            <w:r>
                              <w:rPr>
                                <w:rFonts w:ascii="Segoe UI" w:hAnsi="Segoe UI" w:cs="Segoe UI"/>
                                <w:b/>
                                <w:sz w:val="16"/>
                                <w:szCs w:val="16"/>
                              </w:rPr>
                              <w:t>€0,</w:t>
                            </w:r>
                            <w:r w:rsidR="00A3728B">
                              <w:rPr>
                                <w:rFonts w:ascii="Segoe UI" w:hAnsi="Segoe UI" w:cs="Segoe UI"/>
                                <w:b/>
                                <w:sz w:val="16"/>
                                <w:szCs w:val="16"/>
                              </w:rPr>
                              <w:t>9</w:t>
                            </w:r>
                            <w:r>
                              <w:rPr>
                                <w:rFonts w:ascii="Segoe UI" w:hAnsi="Segoe UI" w:cs="Segoe UI"/>
                                <w:b/>
                                <w:sz w:val="16"/>
                                <w:szCs w:val="16"/>
                              </w:rPr>
                              <w:t xml:space="preserve"> δισ. το </w:t>
                            </w:r>
                            <w:r w:rsidR="00A3728B">
                              <w:rPr>
                                <w:rFonts w:ascii="Segoe UI" w:hAnsi="Segoe UI" w:cs="Segoe UI"/>
                                <w:b/>
                                <w:sz w:val="16"/>
                                <w:szCs w:val="16"/>
                              </w:rPr>
                              <w:t>Εννεάμη</w:t>
                            </w:r>
                            <w:r>
                              <w:rPr>
                                <w:rFonts w:ascii="Segoe UI" w:hAnsi="Segoe UI" w:cs="Segoe UI"/>
                                <w:b/>
                                <w:sz w:val="16"/>
                                <w:szCs w:val="16"/>
                              </w:rPr>
                              <w:t>νο 2023</w:t>
                            </w:r>
                            <w:r w:rsidR="008A7E25">
                              <w:rPr>
                                <w:rFonts w:ascii="Segoe UI" w:hAnsi="Segoe UI" w:cs="Segoe UI"/>
                                <w:b/>
                                <w:sz w:val="16"/>
                                <w:szCs w:val="16"/>
                              </w:rPr>
                              <w:t xml:space="preserve">, </w:t>
                            </w:r>
                            <w:r w:rsidR="00A3728B">
                              <w:rPr>
                                <w:rFonts w:ascii="Segoe UI" w:hAnsi="Segoe UI" w:cs="Segoe UI"/>
                                <w:b/>
                                <w:sz w:val="16"/>
                                <w:szCs w:val="16"/>
                              </w:rPr>
                              <w:t xml:space="preserve">αντανακλώντας τη θετική δυναμική </w:t>
                            </w:r>
                            <w:r w:rsidR="00A3728B" w:rsidRPr="00A3728B">
                              <w:rPr>
                                <w:rFonts w:ascii="Segoe UI" w:hAnsi="Segoe UI" w:cs="Segoe UI"/>
                                <w:b/>
                                <w:sz w:val="16"/>
                                <w:szCs w:val="16"/>
                              </w:rPr>
                              <w:t>των καθαρών εσόδων από τόκους</w:t>
                            </w:r>
                            <w:r w:rsidR="00097AE2">
                              <w:rPr>
                                <w:rFonts w:ascii="Segoe UI" w:hAnsi="Segoe UI" w:cs="Segoe UI"/>
                                <w:b/>
                                <w:sz w:val="16"/>
                                <w:szCs w:val="16"/>
                              </w:rPr>
                              <w:t xml:space="preserve"> </w:t>
                            </w:r>
                          </w:p>
                          <w:p w14:paraId="20129588" w14:textId="68EB031F" w:rsidR="003462FB" w:rsidRDefault="00677544"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 xml:space="preserve">Η </w:t>
                            </w:r>
                            <w:r w:rsidR="00723BD6">
                              <w:rPr>
                                <w:rFonts w:ascii="Segoe UI" w:hAnsi="Segoe UI" w:cs="Segoe UI"/>
                                <w:sz w:val="16"/>
                                <w:szCs w:val="16"/>
                              </w:rPr>
                              <w:t>α</w:t>
                            </w:r>
                            <w:r w:rsidR="003A6D4E">
                              <w:rPr>
                                <w:rFonts w:ascii="Segoe UI" w:hAnsi="Segoe UI" w:cs="Segoe UI"/>
                                <w:sz w:val="16"/>
                                <w:szCs w:val="16"/>
                              </w:rPr>
                              <w:t>νοδική τάση</w:t>
                            </w:r>
                            <w:r>
                              <w:rPr>
                                <w:rFonts w:ascii="Segoe UI" w:hAnsi="Segoe UI" w:cs="Segoe UI"/>
                                <w:sz w:val="16"/>
                                <w:szCs w:val="16"/>
                              </w:rPr>
                              <w:t xml:space="preserve"> των καθαρ</w:t>
                            </w:r>
                            <w:r w:rsidR="0018087F">
                              <w:rPr>
                                <w:rFonts w:ascii="Segoe UI" w:hAnsi="Segoe UI" w:cs="Segoe UI"/>
                                <w:sz w:val="16"/>
                                <w:szCs w:val="16"/>
                              </w:rPr>
                              <w:t>ών εσό</w:t>
                            </w:r>
                            <w:r w:rsidR="00E34792">
                              <w:rPr>
                                <w:rFonts w:ascii="Segoe UI" w:hAnsi="Segoe UI" w:cs="Segoe UI"/>
                                <w:sz w:val="16"/>
                                <w:szCs w:val="16"/>
                              </w:rPr>
                              <w:t>δ</w:t>
                            </w:r>
                            <w:r w:rsidR="0018087F">
                              <w:rPr>
                                <w:rFonts w:ascii="Segoe UI" w:hAnsi="Segoe UI" w:cs="Segoe UI"/>
                                <w:sz w:val="16"/>
                                <w:szCs w:val="16"/>
                              </w:rPr>
                              <w:t>ων</w:t>
                            </w:r>
                            <w:r w:rsidR="00E34792">
                              <w:rPr>
                                <w:rFonts w:ascii="Segoe UI" w:hAnsi="Segoe UI" w:cs="Segoe UI"/>
                                <w:sz w:val="16"/>
                                <w:szCs w:val="16"/>
                              </w:rPr>
                              <w:t xml:space="preserve"> </w:t>
                            </w:r>
                            <w:r w:rsidR="009065A3">
                              <w:rPr>
                                <w:rFonts w:ascii="Segoe UI" w:hAnsi="Segoe UI" w:cs="Segoe UI"/>
                                <w:sz w:val="16"/>
                                <w:szCs w:val="16"/>
                              </w:rPr>
                              <w:t xml:space="preserve">από τόκους </w:t>
                            </w:r>
                            <w:r w:rsidR="00723BD6">
                              <w:rPr>
                                <w:rFonts w:ascii="Segoe UI" w:hAnsi="Segoe UI" w:cs="Segoe UI"/>
                                <w:sz w:val="16"/>
                                <w:szCs w:val="16"/>
                              </w:rPr>
                              <w:t xml:space="preserve">διατηρήθηκε σε </w:t>
                            </w:r>
                            <w:r w:rsidR="00F601AF">
                              <w:rPr>
                                <w:rFonts w:ascii="Segoe UI" w:hAnsi="Segoe UI" w:cs="Segoe UI"/>
                                <w:sz w:val="16"/>
                                <w:szCs w:val="16"/>
                              </w:rPr>
                              <w:t>+</w:t>
                            </w:r>
                            <w:r w:rsidR="00E53A96" w:rsidRPr="00E53A96">
                              <w:rPr>
                                <w:rFonts w:ascii="Segoe UI" w:hAnsi="Segoe UI" w:cs="Segoe UI"/>
                                <w:sz w:val="16"/>
                                <w:szCs w:val="16"/>
                              </w:rPr>
                              <w:t>73</w:t>
                            </w:r>
                            <w:r w:rsidR="00F601AF">
                              <w:rPr>
                                <w:rFonts w:ascii="Segoe UI" w:hAnsi="Segoe UI" w:cs="Segoe UI"/>
                                <w:sz w:val="16"/>
                                <w:szCs w:val="16"/>
                              </w:rPr>
                              <w:t xml:space="preserve">% σε </w:t>
                            </w:r>
                            <w:r w:rsidR="00E53A96">
                              <w:rPr>
                                <w:rFonts w:ascii="Segoe UI" w:hAnsi="Segoe UI" w:cs="Segoe UI"/>
                                <w:sz w:val="16"/>
                                <w:szCs w:val="16"/>
                              </w:rPr>
                              <w:t>ετήσια</w:t>
                            </w:r>
                            <w:r w:rsidR="00F601AF">
                              <w:rPr>
                                <w:rFonts w:ascii="Segoe UI" w:hAnsi="Segoe UI" w:cs="Segoe UI"/>
                                <w:sz w:val="16"/>
                                <w:szCs w:val="16"/>
                              </w:rPr>
                              <w:t xml:space="preserve"> βάση</w:t>
                            </w:r>
                            <w:r w:rsidR="003A6D4E" w:rsidRPr="003A6D4E">
                              <w:rPr>
                                <w:rFonts w:ascii="Segoe UI" w:hAnsi="Segoe UI" w:cs="Segoe UI"/>
                                <w:sz w:val="16"/>
                                <w:szCs w:val="16"/>
                              </w:rPr>
                              <w:t xml:space="preserve"> </w:t>
                            </w:r>
                            <w:r w:rsidR="0026092B">
                              <w:rPr>
                                <w:rFonts w:ascii="Segoe UI" w:hAnsi="Segoe UI" w:cs="Segoe UI"/>
                                <w:sz w:val="16"/>
                                <w:szCs w:val="16"/>
                              </w:rPr>
                              <w:t xml:space="preserve">και +6% σε τριμηνιαία βάση </w:t>
                            </w:r>
                            <w:r w:rsidR="00723BD6">
                              <w:rPr>
                                <w:rFonts w:ascii="Segoe UI" w:hAnsi="Segoe UI" w:cs="Segoe UI"/>
                                <w:sz w:val="16"/>
                                <w:szCs w:val="16"/>
                              </w:rPr>
                              <w:t xml:space="preserve">και </w:t>
                            </w:r>
                            <w:r w:rsidR="0018087F">
                              <w:rPr>
                                <w:rFonts w:ascii="Segoe UI" w:hAnsi="Segoe UI" w:cs="Segoe UI"/>
                                <w:sz w:val="16"/>
                                <w:szCs w:val="16"/>
                              </w:rPr>
                              <w:t>α</w:t>
                            </w:r>
                            <w:r w:rsidR="00A3728B">
                              <w:rPr>
                                <w:rFonts w:ascii="Segoe UI" w:hAnsi="Segoe UI" w:cs="Segoe UI"/>
                                <w:sz w:val="16"/>
                                <w:szCs w:val="16"/>
                              </w:rPr>
                              <w:t>ποτυπώνει τ</w:t>
                            </w:r>
                            <w:r w:rsidR="00DA09B8">
                              <w:rPr>
                                <w:rFonts w:ascii="Segoe UI" w:hAnsi="Segoe UI" w:cs="Segoe UI"/>
                                <w:sz w:val="16"/>
                                <w:szCs w:val="16"/>
                              </w:rPr>
                              <w:t>η</w:t>
                            </w:r>
                            <w:r w:rsidR="00A3728B">
                              <w:rPr>
                                <w:rFonts w:ascii="Segoe UI" w:hAnsi="Segoe UI" w:cs="Segoe UI"/>
                                <w:sz w:val="16"/>
                                <w:szCs w:val="16"/>
                              </w:rPr>
                              <w:t xml:space="preserve"> συνεχιζόμενη </w:t>
                            </w:r>
                            <w:r w:rsidR="00C44074">
                              <w:rPr>
                                <w:rFonts w:ascii="Segoe UI" w:hAnsi="Segoe UI" w:cs="Segoe UI"/>
                                <w:sz w:val="16"/>
                                <w:szCs w:val="16"/>
                              </w:rPr>
                              <w:t>αύξηση</w:t>
                            </w:r>
                            <w:r w:rsidR="00DA09B8">
                              <w:rPr>
                                <w:rFonts w:ascii="Segoe UI" w:hAnsi="Segoe UI" w:cs="Segoe UI"/>
                                <w:sz w:val="16"/>
                                <w:szCs w:val="16"/>
                              </w:rPr>
                              <w:t xml:space="preserve"> </w:t>
                            </w:r>
                            <w:r w:rsidR="00D015D1">
                              <w:rPr>
                                <w:rFonts w:ascii="Segoe UI" w:hAnsi="Segoe UI" w:cs="Segoe UI"/>
                                <w:sz w:val="16"/>
                                <w:szCs w:val="16"/>
                              </w:rPr>
                              <w:t>τ</w:t>
                            </w:r>
                            <w:r w:rsidR="004803CE">
                              <w:rPr>
                                <w:rFonts w:ascii="Segoe UI" w:hAnsi="Segoe UI" w:cs="Segoe UI"/>
                                <w:sz w:val="16"/>
                                <w:szCs w:val="16"/>
                              </w:rPr>
                              <w:t xml:space="preserve">ων </w:t>
                            </w:r>
                            <w:r w:rsidR="008C315C">
                              <w:rPr>
                                <w:rFonts w:ascii="Segoe UI" w:hAnsi="Segoe UI" w:cs="Segoe UI"/>
                                <w:sz w:val="16"/>
                                <w:szCs w:val="16"/>
                              </w:rPr>
                              <w:t>βασικ</w:t>
                            </w:r>
                            <w:r w:rsidR="004803CE">
                              <w:rPr>
                                <w:rFonts w:ascii="Segoe UI" w:hAnsi="Segoe UI" w:cs="Segoe UI"/>
                                <w:sz w:val="16"/>
                                <w:szCs w:val="16"/>
                              </w:rPr>
                              <w:t xml:space="preserve">ών </w:t>
                            </w:r>
                            <w:r w:rsidR="008C315C">
                              <w:rPr>
                                <w:rFonts w:ascii="Segoe UI" w:hAnsi="Segoe UI" w:cs="Segoe UI"/>
                                <w:sz w:val="16"/>
                                <w:szCs w:val="16"/>
                              </w:rPr>
                              <w:t>επιτοκί</w:t>
                            </w:r>
                            <w:r w:rsidR="004803CE">
                              <w:rPr>
                                <w:rFonts w:ascii="Segoe UI" w:hAnsi="Segoe UI" w:cs="Segoe UI"/>
                                <w:sz w:val="16"/>
                                <w:szCs w:val="16"/>
                              </w:rPr>
                              <w:t>ων</w:t>
                            </w:r>
                            <w:r w:rsidR="008C315C">
                              <w:rPr>
                                <w:rFonts w:ascii="Segoe UI" w:hAnsi="Segoe UI" w:cs="Segoe UI"/>
                                <w:sz w:val="16"/>
                                <w:szCs w:val="16"/>
                              </w:rPr>
                              <w:t xml:space="preserve"> της Ε</w:t>
                            </w:r>
                            <w:r w:rsidR="005A72BB">
                              <w:rPr>
                                <w:rFonts w:ascii="Segoe UI" w:hAnsi="Segoe UI" w:cs="Segoe UI"/>
                                <w:sz w:val="16"/>
                                <w:szCs w:val="16"/>
                              </w:rPr>
                              <w:t xml:space="preserve">υρωπαϊκής </w:t>
                            </w:r>
                            <w:r w:rsidR="008C315C">
                              <w:rPr>
                                <w:rFonts w:ascii="Segoe UI" w:hAnsi="Segoe UI" w:cs="Segoe UI"/>
                                <w:sz w:val="16"/>
                                <w:szCs w:val="16"/>
                              </w:rPr>
                              <w:t>Κ</w:t>
                            </w:r>
                            <w:r w:rsidR="005A72BB">
                              <w:rPr>
                                <w:rFonts w:ascii="Segoe UI" w:hAnsi="Segoe UI" w:cs="Segoe UI"/>
                                <w:sz w:val="16"/>
                                <w:szCs w:val="16"/>
                              </w:rPr>
                              <w:t xml:space="preserve">εντρικής </w:t>
                            </w:r>
                            <w:r w:rsidR="008C315C">
                              <w:rPr>
                                <w:rFonts w:ascii="Segoe UI" w:hAnsi="Segoe UI" w:cs="Segoe UI"/>
                                <w:sz w:val="16"/>
                                <w:szCs w:val="16"/>
                              </w:rPr>
                              <w:t>Τ</w:t>
                            </w:r>
                            <w:r w:rsidR="005A72BB">
                              <w:rPr>
                                <w:rFonts w:ascii="Segoe UI" w:hAnsi="Segoe UI" w:cs="Segoe UI"/>
                                <w:sz w:val="16"/>
                                <w:szCs w:val="16"/>
                              </w:rPr>
                              <w:t>ράπεζας (ΕΚΤ)</w:t>
                            </w:r>
                            <w:r w:rsidR="002763DE">
                              <w:rPr>
                                <w:rFonts w:ascii="Segoe UI" w:hAnsi="Segoe UI" w:cs="Segoe UI"/>
                                <w:sz w:val="16"/>
                                <w:szCs w:val="16"/>
                              </w:rPr>
                              <w:t xml:space="preserve"> που</w:t>
                            </w:r>
                            <w:r w:rsidR="00375F9F">
                              <w:rPr>
                                <w:rFonts w:ascii="Segoe UI" w:hAnsi="Segoe UI" w:cs="Segoe UI"/>
                                <w:sz w:val="16"/>
                                <w:szCs w:val="16"/>
                              </w:rPr>
                              <w:t xml:space="preserve"> ευνοεί τα έσοδα από τόκους δανείων, </w:t>
                            </w:r>
                            <w:r w:rsidR="00C44074">
                              <w:rPr>
                                <w:rFonts w:ascii="Segoe UI" w:hAnsi="Segoe UI" w:cs="Segoe UI"/>
                                <w:sz w:val="16"/>
                                <w:szCs w:val="16"/>
                              </w:rPr>
                              <w:t xml:space="preserve">απορροφώντας </w:t>
                            </w:r>
                            <w:r w:rsidR="00D015D1">
                              <w:rPr>
                                <w:rFonts w:ascii="Segoe UI" w:hAnsi="Segoe UI" w:cs="Segoe UI"/>
                                <w:sz w:val="16"/>
                                <w:szCs w:val="16"/>
                              </w:rPr>
                              <w:t xml:space="preserve">το υψηλότερο κόστος καταθέσεων και </w:t>
                            </w:r>
                            <w:r w:rsidR="00375F9F">
                              <w:rPr>
                                <w:rFonts w:ascii="Segoe UI" w:hAnsi="Segoe UI" w:cs="Segoe UI"/>
                                <w:sz w:val="16"/>
                                <w:szCs w:val="16"/>
                              </w:rPr>
                              <w:t>χρηματοδότησης της Τράπεζας</w:t>
                            </w:r>
                            <w:r w:rsidR="002F0CB5">
                              <w:rPr>
                                <w:rFonts w:ascii="Segoe UI" w:hAnsi="Segoe UI" w:cs="Segoe UI"/>
                                <w:sz w:val="16"/>
                                <w:szCs w:val="16"/>
                              </w:rPr>
                              <w:t>.</w:t>
                            </w:r>
                            <w:r w:rsidR="00C44074">
                              <w:rPr>
                                <w:rFonts w:ascii="Segoe UI" w:hAnsi="Segoe UI" w:cs="Segoe UI"/>
                                <w:sz w:val="16"/>
                                <w:szCs w:val="16"/>
                              </w:rPr>
                              <w:t xml:space="preserve"> Ως αποτέλεσμα, τ</w:t>
                            </w:r>
                            <w:r w:rsidR="002F0CB5">
                              <w:rPr>
                                <w:rFonts w:ascii="Segoe UI" w:hAnsi="Segoe UI" w:cs="Segoe UI"/>
                                <w:sz w:val="16"/>
                                <w:szCs w:val="16"/>
                              </w:rPr>
                              <w:t xml:space="preserve">ο καθαρό </w:t>
                            </w:r>
                            <w:proofErr w:type="spellStart"/>
                            <w:r w:rsidR="002F0CB5">
                              <w:rPr>
                                <w:rFonts w:ascii="Segoe UI" w:hAnsi="Segoe UI" w:cs="Segoe UI"/>
                                <w:sz w:val="16"/>
                                <w:szCs w:val="16"/>
                              </w:rPr>
                              <w:t>επιτοκιακό</w:t>
                            </w:r>
                            <w:proofErr w:type="spellEnd"/>
                            <w:r w:rsidR="002F0CB5">
                              <w:rPr>
                                <w:rFonts w:ascii="Segoe UI" w:hAnsi="Segoe UI" w:cs="Segoe UI"/>
                                <w:sz w:val="16"/>
                                <w:szCs w:val="16"/>
                              </w:rPr>
                              <w:t xml:space="preserve"> περιθώριο </w:t>
                            </w:r>
                            <w:r w:rsidR="009065A3">
                              <w:rPr>
                                <w:rFonts w:ascii="Segoe UI" w:hAnsi="Segoe UI" w:cs="Segoe UI"/>
                                <w:sz w:val="16"/>
                                <w:szCs w:val="16"/>
                              </w:rPr>
                              <w:t>παρέμεινε σε ανοδική τροχιά, ανερχόμενο σε 322</w:t>
                            </w:r>
                            <w:r w:rsidR="002F0CB5">
                              <w:rPr>
                                <w:rFonts w:ascii="Segoe UI" w:hAnsi="Segoe UI" w:cs="Segoe UI"/>
                                <w:sz w:val="16"/>
                                <w:szCs w:val="16"/>
                              </w:rPr>
                              <w:t xml:space="preserve">μ.β. </w:t>
                            </w:r>
                            <w:r w:rsidR="009065A3">
                              <w:rPr>
                                <w:rFonts w:ascii="Segoe UI" w:hAnsi="Segoe UI" w:cs="Segoe UI"/>
                                <w:sz w:val="16"/>
                                <w:szCs w:val="16"/>
                              </w:rPr>
                              <w:t xml:space="preserve">το Γ’ </w:t>
                            </w:r>
                            <w:r w:rsidR="002F0CB5">
                              <w:rPr>
                                <w:rFonts w:ascii="Segoe UI" w:hAnsi="Segoe UI" w:cs="Segoe UI"/>
                                <w:sz w:val="16"/>
                                <w:szCs w:val="16"/>
                              </w:rPr>
                              <w:t>τρίμηνο</w:t>
                            </w:r>
                            <w:r w:rsidR="003A6D4E">
                              <w:rPr>
                                <w:rFonts w:ascii="Segoe UI" w:hAnsi="Segoe UI" w:cs="Segoe UI"/>
                                <w:sz w:val="16"/>
                                <w:szCs w:val="16"/>
                              </w:rPr>
                              <w:t xml:space="preserve"> </w:t>
                            </w:r>
                            <w:r w:rsidR="009065A3">
                              <w:rPr>
                                <w:rFonts w:ascii="Segoe UI" w:hAnsi="Segoe UI" w:cs="Segoe UI"/>
                                <w:sz w:val="16"/>
                                <w:szCs w:val="16"/>
                              </w:rPr>
                              <w:t>2023</w:t>
                            </w:r>
                          </w:p>
                          <w:p w14:paraId="29260DF0" w14:textId="7A8F2814" w:rsidR="00F84FD9" w:rsidRPr="004245C2" w:rsidRDefault="00D56431" w:rsidP="00167812">
                            <w:pPr>
                              <w:numPr>
                                <w:ilvl w:val="1"/>
                                <w:numId w:val="6"/>
                              </w:numPr>
                              <w:spacing w:before="120" w:line="240" w:lineRule="atLeast"/>
                              <w:ind w:left="648"/>
                              <w:rPr>
                                <w:rFonts w:ascii="Segoe UI" w:hAnsi="Segoe UI" w:cs="Segoe UI"/>
                                <w:sz w:val="16"/>
                                <w:szCs w:val="16"/>
                              </w:rPr>
                            </w:pPr>
                            <w:r w:rsidRPr="00F84FD9">
                              <w:rPr>
                                <w:rFonts w:ascii="Segoe UI" w:hAnsi="Segoe UI" w:cs="Segoe UI"/>
                                <w:sz w:val="16"/>
                                <w:szCs w:val="16"/>
                              </w:rPr>
                              <w:t xml:space="preserve">Η αύξηση των </w:t>
                            </w:r>
                            <w:r w:rsidR="00530DD0" w:rsidRPr="00F84FD9">
                              <w:rPr>
                                <w:rFonts w:ascii="Segoe UI" w:hAnsi="Segoe UI" w:cs="Segoe UI"/>
                                <w:sz w:val="16"/>
                                <w:szCs w:val="16"/>
                              </w:rPr>
                              <w:t>καθαρ</w:t>
                            </w:r>
                            <w:r w:rsidRPr="00F84FD9">
                              <w:rPr>
                                <w:rFonts w:ascii="Segoe UI" w:hAnsi="Segoe UI" w:cs="Segoe UI"/>
                                <w:sz w:val="16"/>
                                <w:szCs w:val="16"/>
                              </w:rPr>
                              <w:t xml:space="preserve">ών εσόδων </w:t>
                            </w:r>
                            <w:r w:rsidR="00530DD0" w:rsidRPr="00F84FD9">
                              <w:rPr>
                                <w:rFonts w:ascii="Segoe UI" w:hAnsi="Segoe UI" w:cs="Segoe UI"/>
                                <w:sz w:val="16"/>
                                <w:szCs w:val="16"/>
                              </w:rPr>
                              <w:t>από προμήθειες</w:t>
                            </w:r>
                            <w:r w:rsidR="000177A9">
                              <w:rPr>
                                <w:rFonts w:ascii="Segoe UI" w:hAnsi="Segoe UI" w:cs="Segoe UI"/>
                                <w:sz w:val="16"/>
                                <w:szCs w:val="16"/>
                              </w:rPr>
                              <w:t xml:space="preserve"> διαμορφώθηκε σε </w:t>
                            </w:r>
                            <w:r w:rsidR="00510F09" w:rsidRPr="00F84FD9">
                              <w:rPr>
                                <w:rFonts w:ascii="Segoe UI" w:hAnsi="Segoe UI" w:cs="Segoe UI"/>
                                <w:sz w:val="16"/>
                                <w:szCs w:val="16"/>
                              </w:rPr>
                              <w:t>+</w:t>
                            </w:r>
                            <w:r w:rsidR="009065A3">
                              <w:rPr>
                                <w:rFonts w:ascii="Segoe UI" w:hAnsi="Segoe UI" w:cs="Segoe UI"/>
                                <w:sz w:val="16"/>
                                <w:szCs w:val="16"/>
                              </w:rPr>
                              <w:t>4</w:t>
                            </w:r>
                            <w:r w:rsidR="000177A9">
                              <w:rPr>
                                <w:rFonts w:ascii="Segoe UI" w:hAnsi="Segoe UI" w:cs="Segoe UI"/>
                                <w:sz w:val="16"/>
                                <w:szCs w:val="16"/>
                              </w:rPr>
                              <w:t>%</w:t>
                            </w:r>
                            <w:r w:rsidR="004D10DA" w:rsidRPr="004D10DA">
                              <w:rPr>
                                <w:rFonts w:ascii="Segoe UI" w:hAnsi="Segoe UI" w:cs="Segoe UI"/>
                                <w:sz w:val="16"/>
                                <w:szCs w:val="16"/>
                                <w:vertAlign w:val="superscript"/>
                              </w:rPr>
                              <w:t xml:space="preserve"> </w:t>
                            </w:r>
                            <w:r w:rsidR="00510F09" w:rsidRPr="00F84FD9">
                              <w:rPr>
                                <w:rFonts w:ascii="Segoe UI" w:hAnsi="Segoe UI" w:cs="Segoe UI"/>
                                <w:sz w:val="16"/>
                                <w:szCs w:val="16"/>
                              </w:rPr>
                              <w:t xml:space="preserve">σε </w:t>
                            </w:r>
                            <w:r w:rsidR="000177A9">
                              <w:rPr>
                                <w:rFonts w:ascii="Segoe UI" w:hAnsi="Segoe UI" w:cs="Segoe UI"/>
                                <w:sz w:val="16"/>
                                <w:szCs w:val="16"/>
                              </w:rPr>
                              <w:t>τριμηνιαία βάση</w:t>
                            </w:r>
                            <w:r w:rsidR="009065A3">
                              <w:rPr>
                                <w:rFonts w:ascii="Segoe UI" w:hAnsi="Segoe UI" w:cs="Segoe UI"/>
                                <w:sz w:val="16"/>
                                <w:szCs w:val="16"/>
                              </w:rPr>
                              <w:t xml:space="preserve"> και αντανακλά </w:t>
                            </w:r>
                            <w:r w:rsidR="002C401D" w:rsidRPr="002C401D">
                              <w:rPr>
                                <w:rFonts w:ascii="Segoe UI" w:hAnsi="Segoe UI" w:cs="Segoe UI"/>
                                <w:sz w:val="16"/>
                                <w:szCs w:val="16"/>
                              </w:rPr>
                              <w:t>τους ισχυρούς ρυθμούς ανάπτυξης στις προμήθειες Λιανικής και Εταιρικής Τραπεζικής</w:t>
                            </w:r>
                            <w:r w:rsidR="000D0F0D" w:rsidRPr="004245C2">
                              <w:rPr>
                                <w:rFonts w:ascii="Segoe UI" w:hAnsi="Segoe UI" w:cs="Segoe UI"/>
                                <w:sz w:val="16"/>
                                <w:szCs w:val="16"/>
                              </w:rPr>
                              <w:t xml:space="preserve">, </w:t>
                            </w:r>
                            <w:r w:rsidR="00F84FD9" w:rsidRPr="004245C2">
                              <w:rPr>
                                <w:rFonts w:ascii="Segoe UI" w:hAnsi="Segoe UI" w:cs="Segoe UI"/>
                                <w:sz w:val="16"/>
                                <w:szCs w:val="16"/>
                              </w:rPr>
                              <w:t>με αιχμή του δόρατος τις κάρτες,</w:t>
                            </w:r>
                            <w:r w:rsidR="002C401D">
                              <w:rPr>
                                <w:rFonts w:ascii="Segoe UI" w:hAnsi="Segoe UI" w:cs="Segoe UI"/>
                                <w:sz w:val="16"/>
                                <w:szCs w:val="16"/>
                              </w:rPr>
                              <w:t xml:space="preserve"> τη χρηματοδότηση </w:t>
                            </w:r>
                            <w:r w:rsidR="003B1634">
                              <w:rPr>
                                <w:rFonts w:ascii="Segoe UI" w:hAnsi="Segoe UI" w:cs="Segoe UI"/>
                                <w:sz w:val="16"/>
                                <w:szCs w:val="16"/>
                              </w:rPr>
                              <w:t>εμπορικών συναλλαγών</w:t>
                            </w:r>
                            <w:r w:rsidR="002C401D">
                              <w:rPr>
                                <w:rFonts w:ascii="Segoe UI" w:hAnsi="Segoe UI" w:cs="Segoe UI"/>
                                <w:sz w:val="16"/>
                                <w:szCs w:val="16"/>
                              </w:rPr>
                              <w:t xml:space="preserve"> (</w:t>
                            </w:r>
                            <w:r w:rsidR="002C401D">
                              <w:rPr>
                                <w:rFonts w:ascii="Segoe UI" w:hAnsi="Segoe UI" w:cs="Segoe UI"/>
                                <w:sz w:val="16"/>
                                <w:szCs w:val="16"/>
                                <w:lang w:val="en-US"/>
                              </w:rPr>
                              <w:t>trade</w:t>
                            </w:r>
                            <w:r w:rsidR="002C401D" w:rsidRPr="002C401D">
                              <w:rPr>
                                <w:rFonts w:ascii="Segoe UI" w:hAnsi="Segoe UI" w:cs="Segoe UI"/>
                                <w:sz w:val="16"/>
                                <w:szCs w:val="16"/>
                              </w:rPr>
                              <w:t xml:space="preserve"> </w:t>
                            </w:r>
                            <w:r w:rsidR="002C401D">
                              <w:rPr>
                                <w:rFonts w:ascii="Segoe UI" w:hAnsi="Segoe UI" w:cs="Segoe UI"/>
                                <w:sz w:val="16"/>
                                <w:szCs w:val="16"/>
                                <w:lang w:val="en-US"/>
                              </w:rPr>
                              <w:t>finance</w:t>
                            </w:r>
                            <w:r w:rsidR="002C401D" w:rsidRPr="002C401D">
                              <w:rPr>
                                <w:rFonts w:ascii="Segoe UI" w:hAnsi="Segoe UI" w:cs="Segoe UI"/>
                                <w:sz w:val="16"/>
                                <w:szCs w:val="16"/>
                              </w:rPr>
                              <w:t>),</w:t>
                            </w:r>
                            <w:r w:rsidR="00F84FD9" w:rsidRPr="004245C2">
                              <w:rPr>
                                <w:rFonts w:ascii="Segoe UI" w:hAnsi="Segoe UI" w:cs="Segoe UI"/>
                                <w:sz w:val="16"/>
                                <w:szCs w:val="16"/>
                              </w:rPr>
                              <w:t xml:space="preserve"> τα συνδυαστικά πακέτα </w:t>
                            </w:r>
                            <w:proofErr w:type="spellStart"/>
                            <w:r w:rsidR="00F84FD9" w:rsidRPr="004245C2">
                              <w:rPr>
                                <w:rFonts w:ascii="Segoe UI" w:hAnsi="Segoe UI" w:cs="Segoe UI"/>
                                <w:sz w:val="16"/>
                                <w:szCs w:val="16"/>
                              </w:rPr>
                              <w:t>καταθετικών</w:t>
                            </w:r>
                            <w:proofErr w:type="spellEnd"/>
                            <w:r w:rsidR="00F84FD9" w:rsidRPr="004245C2">
                              <w:rPr>
                                <w:rFonts w:ascii="Segoe UI" w:hAnsi="Segoe UI" w:cs="Segoe UI"/>
                                <w:sz w:val="16"/>
                                <w:szCs w:val="16"/>
                              </w:rPr>
                              <w:t xml:space="preserve"> προϊόντων</w:t>
                            </w:r>
                            <w:r w:rsidR="00750861">
                              <w:rPr>
                                <w:rFonts w:ascii="Segoe UI" w:hAnsi="Segoe UI" w:cs="Segoe UI"/>
                                <w:sz w:val="16"/>
                                <w:szCs w:val="16"/>
                              </w:rPr>
                              <w:t xml:space="preserve">, καθώς </w:t>
                            </w:r>
                            <w:r w:rsidR="00F84FD9" w:rsidRPr="004245C2">
                              <w:rPr>
                                <w:rFonts w:ascii="Segoe UI" w:hAnsi="Segoe UI" w:cs="Segoe UI"/>
                                <w:sz w:val="16"/>
                                <w:szCs w:val="16"/>
                              </w:rPr>
                              <w:t>και τ</w:t>
                            </w:r>
                            <w:r w:rsidR="000177A9">
                              <w:rPr>
                                <w:rFonts w:ascii="Segoe UI" w:hAnsi="Segoe UI" w:cs="Segoe UI"/>
                                <w:sz w:val="16"/>
                                <w:szCs w:val="16"/>
                              </w:rPr>
                              <w:t>α επενδυτικά προϊόντα</w:t>
                            </w:r>
                            <w:r w:rsidR="005442B9">
                              <w:rPr>
                                <w:rFonts w:ascii="Segoe UI" w:hAnsi="Segoe UI" w:cs="Segoe UI"/>
                                <w:sz w:val="16"/>
                                <w:szCs w:val="16"/>
                              </w:rPr>
                              <w:t xml:space="preserve">. </w:t>
                            </w:r>
                            <w:r w:rsidR="002C401D">
                              <w:rPr>
                                <w:rFonts w:ascii="Segoe UI" w:hAnsi="Segoe UI" w:cs="Segoe UI"/>
                                <w:sz w:val="16"/>
                                <w:szCs w:val="16"/>
                              </w:rPr>
                              <w:t>Σε συγκρίσιμη βάση, α</w:t>
                            </w:r>
                            <w:r w:rsidR="005442B9" w:rsidRPr="004D10DA">
                              <w:rPr>
                                <w:rFonts w:ascii="Segoe UI" w:hAnsi="Segoe UI" w:cs="Segoe UI"/>
                                <w:sz w:val="16"/>
                                <w:szCs w:val="16"/>
                              </w:rPr>
                              <w:t xml:space="preserve">ναπροσαρμόζοντας για την </w:t>
                            </w:r>
                            <w:proofErr w:type="spellStart"/>
                            <w:r w:rsidR="005442B9" w:rsidRPr="004D10DA">
                              <w:rPr>
                                <w:rFonts w:ascii="Segoe UI" w:hAnsi="Segoe UI" w:cs="Segoe UI"/>
                                <w:sz w:val="16"/>
                                <w:szCs w:val="16"/>
                              </w:rPr>
                              <w:t>αποεπένδυση</w:t>
                            </w:r>
                            <w:proofErr w:type="spellEnd"/>
                            <w:r w:rsidR="005442B9" w:rsidRPr="004D10DA">
                              <w:rPr>
                                <w:rFonts w:ascii="Segoe UI" w:hAnsi="Segoe UI" w:cs="Segoe UI"/>
                                <w:sz w:val="16"/>
                                <w:szCs w:val="16"/>
                              </w:rPr>
                              <w:t xml:space="preserve"> της δραστηριότητας αποδοχής καρτών</w:t>
                            </w:r>
                            <w:r w:rsidR="005442B9">
                              <w:rPr>
                                <w:rFonts w:ascii="Segoe UI" w:hAnsi="Segoe UI" w:cs="Segoe UI"/>
                                <w:sz w:val="16"/>
                                <w:szCs w:val="16"/>
                              </w:rPr>
                              <w:t>, τα καθαρά έσοδα από προμήθειες αυξήθηκαν κατά 1</w:t>
                            </w:r>
                            <w:r w:rsidR="002C401D">
                              <w:rPr>
                                <w:rFonts w:ascii="Segoe UI" w:hAnsi="Segoe UI" w:cs="Segoe UI"/>
                                <w:sz w:val="16"/>
                                <w:szCs w:val="16"/>
                              </w:rPr>
                              <w:t>5</w:t>
                            </w:r>
                            <w:r w:rsidR="005442B9">
                              <w:rPr>
                                <w:rFonts w:ascii="Segoe UI" w:hAnsi="Segoe UI" w:cs="Segoe UI"/>
                                <w:sz w:val="16"/>
                                <w:szCs w:val="16"/>
                              </w:rPr>
                              <w:t>% ετησίως</w:t>
                            </w:r>
                          </w:p>
                          <w:p w14:paraId="08FD1701" w14:textId="78C50E19" w:rsidR="00AA59C6" w:rsidRDefault="00AA59C6" w:rsidP="00167812">
                            <w:pPr>
                              <w:numPr>
                                <w:ilvl w:val="1"/>
                                <w:numId w:val="6"/>
                              </w:numPr>
                              <w:spacing w:before="120" w:line="240" w:lineRule="atLeast"/>
                              <w:ind w:left="648"/>
                              <w:rPr>
                                <w:rFonts w:ascii="Segoe UI" w:hAnsi="Segoe UI" w:cs="Segoe UI"/>
                                <w:sz w:val="16"/>
                                <w:szCs w:val="16"/>
                              </w:rPr>
                            </w:pPr>
                            <w:r w:rsidRPr="00AA59C6">
                              <w:rPr>
                                <w:rFonts w:ascii="Segoe UI" w:hAnsi="Segoe UI" w:cs="Segoe UI"/>
                                <w:sz w:val="16"/>
                                <w:szCs w:val="16"/>
                              </w:rPr>
                              <w:t xml:space="preserve">Η </w:t>
                            </w:r>
                            <w:r w:rsidR="007F2655">
                              <w:rPr>
                                <w:rFonts w:ascii="Segoe UI" w:hAnsi="Segoe UI" w:cs="Segoe UI"/>
                                <w:sz w:val="16"/>
                                <w:szCs w:val="16"/>
                              </w:rPr>
                              <w:t>συντηρητική</w:t>
                            </w:r>
                            <w:r w:rsidRPr="00AA59C6">
                              <w:rPr>
                                <w:rFonts w:ascii="Segoe UI" w:hAnsi="Segoe UI" w:cs="Segoe UI"/>
                                <w:sz w:val="16"/>
                                <w:szCs w:val="16"/>
                              </w:rPr>
                              <w:t xml:space="preserve"> διαχείριση των λειτουργικών δαπανών συνεχίστηκε, με τις δαπάνες προσωπικού και τα γενικά και διοικητικά έξοδα να </w:t>
                            </w:r>
                            <w:r w:rsidR="006C7492">
                              <w:rPr>
                                <w:rFonts w:ascii="Segoe UI" w:hAnsi="Segoe UI" w:cs="Segoe UI"/>
                                <w:sz w:val="16"/>
                                <w:szCs w:val="16"/>
                              </w:rPr>
                              <w:t xml:space="preserve">αυξάνονται </w:t>
                            </w:r>
                            <w:r w:rsidRPr="00AA59C6">
                              <w:rPr>
                                <w:rFonts w:ascii="Segoe UI" w:hAnsi="Segoe UI" w:cs="Segoe UI"/>
                                <w:sz w:val="16"/>
                                <w:szCs w:val="16"/>
                              </w:rPr>
                              <w:t xml:space="preserve">μόλις κατά </w:t>
                            </w:r>
                            <w:r w:rsidR="00A82924">
                              <w:rPr>
                                <w:rFonts w:ascii="Segoe UI" w:hAnsi="Segoe UI" w:cs="Segoe UI"/>
                                <w:sz w:val="16"/>
                                <w:szCs w:val="16"/>
                              </w:rPr>
                              <w:t>+</w:t>
                            </w:r>
                            <w:r w:rsidRPr="00AA59C6">
                              <w:rPr>
                                <w:rFonts w:ascii="Segoe UI" w:hAnsi="Segoe UI" w:cs="Segoe UI"/>
                                <w:sz w:val="16"/>
                                <w:szCs w:val="16"/>
                              </w:rPr>
                              <w:t xml:space="preserve">1% σε ετήσια βάση, </w:t>
                            </w:r>
                            <w:r w:rsidR="00C76CE2">
                              <w:rPr>
                                <w:rFonts w:ascii="Segoe UI" w:hAnsi="Segoe UI" w:cs="Segoe UI"/>
                                <w:sz w:val="16"/>
                                <w:szCs w:val="16"/>
                              </w:rPr>
                              <w:t xml:space="preserve">απορροφώντας </w:t>
                            </w:r>
                            <w:r w:rsidRPr="00AA59C6">
                              <w:rPr>
                                <w:rFonts w:ascii="Segoe UI" w:hAnsi="Segoe UI" w:cs="Segoe UI"/>
                                <w:sz w:val="16"/>
                                <w:szCs w:val="16"/>
                              </w:rPr>
                              <w:t xml:space="preserve">τις πληθωριστικές πιέσεις. </w:t>
                            </w:r>
                            <w:r w:rsidR="00C76CE2">
                              <w:rPr>
                                <w:rFonts w:ascii="Segoe UI" w:hAnsi="Segoe UI" w:cs="Segoe UI"/>
                                <w:sz w:val="16"/>
                                <w:szCs w:val="16"/>
                              </w:rPr>
                              <w:t>Λαμβάνοντας υπόψη τις αυξημένες αποσβέσεις</w:t>
                            </w:r>
                            <w:r w:rsidR="00C76CE2" w:rsidRPr="00AA59C6">
                              <w:rPr>
                                <w:rFonts w:ascii="Segoe UI" w:hAnsi="Segoe UI" w:cs="Segoe UI"/>
                                <w:sz w:val="16"/>
                                <w:szCs w:val="16"/>
                              </w:rPr>
                              <w:t>,</w:t>
                            </w:r>
                            <w:r w:rsidR="00C76CE2">
                              <w:rPr>
                                <w:rFonts w:ascii="Segoe UI" w:hAnsi="Segoe UI" w:cs="Segoe UI"/>
                                <w:sz w:val="16"/>
                                <w:szCs w:val="16"/>
                              </w:rPr>
                              <w:t xml:space="preserve"> ως αποτέλεσμα </w:t>
                            </w:r>
                            <w:r w:rsidR="00C76CE2" w:rsidRPr="00AA59C6">
                              <w:rPr>
                                <w:rFonts w:ascii="Segoe UI" w:hAnsi="Segoe UI" w:cs="Segoe UI"/>
                                <w:sz w:val="16"/>
                                <w:szCs w:val="16"/>
                              </w:rPr>
                              <w:t>το</w:t>
                            </w:r>
                            <w:r w:rsidR="00C76CE2">
                              <w:rPr>
                                <w:rFonts w:ascii="Segoe UI" w:hAnsi="Segoe UI" w:cs="Segoe UI"/>
                                <w:sz w:val="16"/>
                                <w:szCs w:val="16"/>
                              </w:rPr>
                              <w:t xml:space="preserve">υ </w:t>
                            </w:r>
                            <w:r w:rsidR="006C7492">
                              <w:rPr>
                                <w:rFonts w:ascii="Segoe UI" w:hAnsi="Segoe UI" w:cs="Segoe UI"/>
                                <w:sz w:val="16"/>
                                <w:szCs w:val="16"/>
                              </w:rPr>
                              <w:t xml:space="preserve">φιλόδοξου -και </w:t>
                            </w:r>
                            <w:r w:rsidR="008F67C3" w:rsidRPr="008F67C3">
                              <w:rPr>
                                <w:rFonts w:ascii="Segoe UI" w:hAnsi="Segoe UI" w:cs="Segoe UI"/>
                                <w:sz w:val="16"/>
                                <w:szCs w:val="16"/>
                              </w:rPr>
                              <w:t>μοναδικ</w:t>
                            </w:r>
                            <w:r w:rsidR="006C7492">
                              <w:rPr>
                                <w:rFonts w:ascii="Segoe UI" w:hAnsi="Segoe UI" w:cs="Segoe UI"/>
                                <w:sz w:val="16"/>
                                <w:szCs w:val="16"/>
                              </w:rPr>
                              <w:t xml:space="preserve">ού </w:t>
                            </w:r>
                            <w:r w:rsidR="008F67C3" w:rsidRPr="008F67C3">
                              <w:rPr>
                                <w:rFonts w:ascii="Segoe UI" w:hAnsi="Segoe UI" w:cs="Segoe UI"/>
                                <w:sz w:val="16"/>
                                <w:szCs w:val="16"/>
                              </w:rPr>
                              <w:t>για τα δεδομένα της Ελλάδας</w:t>
                            </w:r>
                            <w:r w:rsidR="006C7492">
                              <w:rPr>
                                <w:rFonts w:ascii="Segoe UI" w:hAnsi="Segoe UI" w:cs="Segoe UI"/>
                                <w:sz w:val="16"/>
                                <w:szCs w:val="16"/>
                              </w:rPr>
                              <w:t xml:space="preserve">- </w:t>
                            </w:r>
                            <w:r w:rsidR="00C76CE2" w:rsidRPr="00AA59C6">
                              <w:rPr>
                                <w:rFonts w:ascii="Segoe UI" w:hAnsi="Segoe UI" w:cs="Segoe UI"/>
                                <w:sz w:val="16"/>
                                <w:szCs w:val="16"/>
                              </w:rPr>
                              <w:t>στρατηγικ</w:t>
                            </w:r>
                            <w:r w:rsidR="006C7492">
                              <w:rPr>
                                <w:rFonts w:ascii="Segoe UI" w:hAnsi="Segoe UI" w:cs="Segoe UI"/>
                                <w:sz w:val="16"/>
                                <w:szCs w:val="16"/>
                              </w:rPr>
                              <w:t xml:space="preserve">ού </w:t>
                            </w:r>
                            <w:r w:rsidR="00C76CE2" w:rsidRPr="00AA59C6">
                              <w:rPr>
                                <w:rFonts w:ascii="Segoe UI" w:hAnsi="Segoe UI" w:cs="Segoe UI"/>
                                <w:sz w:val="16"/>
                                <w:szCs w:val="16"/>
                              </w:rPr>
                              <w:t>σχ</w:t>
                            </w:r>
                            <w:r w:rsidR="006C7492">
                              <w:rPr>
                                <w:rFonts w:ascii="Segoe UI" w:hAnsi="Segoe UI" w:cs="Segoe UI"/>
                                <w:sz w:val="16"/>
                                <w:szCs w:val="16"/>
                              </w:rPr>
                              <w:t xml:space="preserve">εδίου </w:t>
                            </w:r>
                            <w:r w:rsidR="00C76CE2" w:rsidRPr="00AA59C6">
                              <w:rPr>
                                <w:rFonts w:ascii="Segoe UI" w:hAnsi="Segoe UI" w:cs="Segoe UI"/>
                                <w:sz w:val="16"/>
                                <w:szCs w:val="16"/>
                              </w:rPr>
                              <w:t>επενδύσεων της Τράπεζας στον τομέα της πληροφορικής</w:t>
                            </w:r>
                            <w:r w:rsidR="006C7492">
                              <w:rPr>
                                <w:rFonts w:ascii="Segoe UI" w:hAnsi="Segoe UI" w:cs="Segoe UI"/>
                                <w:sz w:val="16"/>
                                <w:szCs w:val="16"/>
                              </w:rPr>
                              <w:t xml:space="preserve">, οι </w:t>
                            </w:r>
                            <w:r w:rsidRPr="00AA59C6">
                              <w:rPr>
                                <w:rFonts w:ascii="Segoe UI" w:hAnsi="Segoe UI" w:cs="Segoe UI"/>
                                <w:sz w:val="16"/>
                                <w:szCs w:val="16"/>
                              </w:rPr>
                              <w:t>συνολικές λειτουργικές δαπάνες αυξήθηκαν κατά +3% σε ετήσια βάση</w:t>
                            </w:r>
                            <w:r w:rsidR="0044513E">
                              <w:rPr>
                                <w:rFonts w:ascii="Segoe UI" w:hAnsi="Segoe UI" w:cs="Segoe UI"/>
                                <w:sz w:val="16"/>
                                <w:szCs w:val="16"/>
                              </w:rPr>
                              <w:t xml:space="preserve"> </w:t>
                            </w:r>
                          </w:p>
                          <w:p w14:paraId="4DB16009" w14:textId="765AFF5E" w:rsidR="00E160DD" w:rsidRDefault="00DB0852" w:rsidP="00167812">
                            <w:pPr>
                              <w:numPr>
                                <w:ilvl w:val="1"/>
                                <w:numId w:val="6"/>
                              </w:numPr>
                              <w:spacing w:before="120" w:line="240" w:lineRule="atLeast"/>
                              <w:ind w:left="648"/>
                              <w:rPr>
                                <w:rFonts w:ascii="Segoe UI" w:hAnsi="Segoe UI" w:cs="Segoe UI"/>
                                <w:sz w:val="16"/>
                                <w:szCs w:val="16"/>
                              </w:rPr>
                            </w:pPr>
                            <w:r w:rsidRPr="004245C2">
                              <w:rPr>
                                <w:rFonts w:ascii="Segoe UI" w:hAnsi="Segoe UI" w:cs="Segoe UI"/>
                                <w:sz w:val="16"/>
                                <w:szCs w:val="16"/>
                              </w:rPr>
                              <w:t>Τ</w:t>
                            </w:r>
                            <w:r w:rsidR="003462FB" w:rsidRPr="004245C2">
                              <w:rPr>
                                <w:rFonts w:ascii="Segoe UI" w:hAnsi="Segoe UI" w:cs="Segoe UI"/>
                                <w:sz w:val="16"/>
                                <w:szCs w:val="16"/>
                              </w:rPr>
                              <w:t>ο κόστος πιστωτικού κινδύνο</w:t>
                            </w:r>
                            <w:r w:rsidR="00CF3FEA" w:rsidRPr="004245C2">
                              <w:rPr>
                                <w:rFonts w:ascii="Segoe UI" w:hAnsi="Segoe UI" w:cs="Segoe UI"/>
                                <w:sz w:val="16"/>
                                <w:szCs w:val="16"/>
                              </w:rPr>
                              <w:t xml:space="preserve">υ </w:t>
                            </w:r>
                            <w:r w:rsidR="00207530">
                              <w:rPr>
                                <w:rFonts w:ascii="Segoe UI" w:hAnsi="Segoe UI" w:cs="Segoe UI"/>
                                <w:sz w:val="16"/>
                                <w:szCs w:val="16"/>
                              </w:rPr>
                              <w:t>διαμορφώθηκε στις 66</w:t>
                            </w:r>
                            <w:r w:rsidR="003462FB" w:rsidRPr="004245C2">
                              <w:rPr>
                                <w:rFonts w:ascii="Segoe UI" w:hAnsi="Segoe UI" w:cs="Segoe UI"/>
                                <w:sz w:val="16"/>
                                <w:szCs w:val="16"/>
                              </w:rPr>
                              <w:t>μ.β.</w:t>
                            </w:r>
                            <w:r w:rsidR="009B4594" w:rsidRPr="009B4594">
                              <w:rPr>
                                <w:rFonts w:ascii="Segoe UI" w:hAnsi="Segoe UI" w:cs="Segoe UI"/>
                                <w:sz w:val="16"/>
                                <w:szCs w:val="16"/>
                                <w:vertAlign w:val="superscript"/>
                              </w:rPr>
                              <w:t>1</w:t>
                            </w:r>
                            <w:r w:rsidR="008C5EB7">
                              <w:rPr>
                                <w:rFonts w:ascii="Segoe UI" w:hAnsi="Segoe UI" w:cs="Segoe UI"/>
                                <w:sz w:val="16"/>
                                <w:szCs w:val="16"/>
                              </w:rPr>
                              <w:t xml:space="preserve"> </w:t>
                            </w:r>
                            <w:r w:rsidR="00207530">
                              <w:rPr>
                                <w:rFonts w:ascii="Segoe UI" w:hAnsi="Segoe UI" w:cs="Segoe UI"/>
                                <w:sz w:val="16"/>
                                <w:szCs w:val="16"/>
                              </w:rPr>
                              <w:t xml:space="preserve">το Εννεάμηνο 2023 </w:t>
                            </w:r>
                            <w:r w:rsidR="000A24BA">
                              <w:rPr>
                                <w:rFonts w:ascii="Segoe UI" w:hAnsi="Segoe UI" w:cs="Segoe UI"/>
                                <w:sz w:val="16"/>
                                <w:szCs w:val="16"/>
                              </w:rPr>
                              <w:t xml:space="preserve">έναντι </w:t>
                            </w:r>
                            <w:r w:rsidR="004245C2" w:rsidRPr="004245C2">
                              <w:rPr>
                                <w:rFonts w:ascii="Segoe UI" w:hAnsi="Segoe UI" w:cs="Segoe UI"/>
                                <w:sz w:val="16"/>
                                <w:szCs w:val="16"/>
                              </w:rPr>
                              <w:t>στόχο</w:t>
                            </w:r>
                            <w:r w:rsidR="000A24BA">
                              <w:rPr>
                                <w:rFonts w:ascii="Segoe UI" w:hAnsi="Segoe UI" w:cs="Segoe UI"/>
                                <w:sz w:val="16"/>
                                <w:szCs w:val="16"/>
                              </w:rPr>
                              <w:t xml:space="preserve">υ περί </w:t>
                            </w:r>
                            <w:r w:rsidR="004245C2" w:rsidRPr="004245C2">
                              <w:rPr>
                                <w:rFonts w:ascii="Segoe UI" w:hAnsi="Segoe UI" w:cs="Segoe UI"/>
                                <w:sz w:val="16"/>
                                <w:szCs w:val="16"/>
                              </w:rPr>
                              <w:t>των 8</w:t>
                            </w:r>
                            <w:r w:rsidR="00E022BC">
                              <w:rPr>
                                <w:rFonts w:ascii="Segoe UI" w:hAnsi="Segoe UI" w:cs="Segoe UI"/>
                                <w:sz w:val="16"/>
                                <w:szCs w:val="16"/>
                              </w:rPr>
                              <w:t>0</w:t>
                            </w:r>
                            <w:r w:rsidR="004245C2" w:rsidRPr="004245C2">
                              <w:rPr>
                                <w:rFonts w:ascii="Segoe UI" w:hAnsi="Segoe UI" w:cs="Segoe UI"/>
                                <w:sz w:val="16"/>
                                <w:szCs w:val="16"/>
                              </w:rPr>
                              <w:t>μ.β. που έχουμε θέσει για το 2023</w:t>
                            </w:r>
                            <w:r w:rsidR="00207530">
                              <w:rPr>
                                <w:rFonts w:ascii="Segoe UI" w:hAnsi="Segoe UI" w:cs="Segoe UI"/>
                                <w:sz w:val="16"/>
                                <w:szCs w:val="16"/>
                              </w:rPr>
                              <w:t xml:space="preserve">, αντανακλώντας </w:t>
                            </w:r>
                            <w:r w:rsidR="00903C06">
                              <w:rPr>
                                <w:rFonts w:ascii="Segoe UI" w:hAnsi="Segoe UI" w:cs="Segoe UI"/>
                                <w:sz w:val="16"/>
                                <w:szCs w:val="16"/>
                              </w:rPr>
                              <w:t xml:space="preserve">το ευνοϊκό μακροοικονομικό περιβάλλον </w:t>
                            </w:r>
                          </w:p>
                          <w:p w14:paraId="6A090B11" w14:textId="378DE548" w:rsidR="003F2747" w:rsidRPr="004245C2" w:rsidRDefault="005C191E"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Η απόδοση ιδίων κεφαλαίων</w:t>
                            </w:r>
                            <w:r w:rsidR="009B4594" w:rsidRPr="009B4594">
                              <w:rPr>
                                <w:rFonts w:ascii="Segoe UI" w:hAnsi="Segoe UI" w:cs="Segoe UI"/>
                                <w:sz w:val="16"/>
                                <w:szCs w:val="16"/>
                                <w:vertAlign w:val="superscript"/>
                              </w:rPr>
                              <w:t>2</w:t>
                            </w:r>
                            <w:r>
                              <w:rPr>
                                <w:rFonts w:ascii="Segoe UI" w:hAnsi="Segoe UI" w:cs="Segoe UI"/>
                                <w:sz w:val="16"/>
                                <w:szCs w:val="16"/>
                              </w:rPr>
                              <w:t xml:space="preserve"> (</w:t>
                            </w:r>
                            <w:r>
                              <w:rPr>
                                <w:rFonts w:ascii="Segoe UI" w:hAnsi="Segoe UI" w:cs="Segoe UI"/>
                                <w:sz w:val="16"/>
                                <w:szCs w:val="16"/>
                                <w:lang w:val="en-US"/>
                              </w:rPr>
                              <w:t>core</w:t>
                            </w:r>
                            <w:r w:rsidRPr="005C191E">
                              <w:rPr>
                                <w:rFonts w:ascii="Segoe UI" w:hAnsi="Segoe UI" w:cs="Segoe UI"/>
                                <w:sz w:val="16"/>
                                <w:szCs w:val="16"/>
                              </w:rPr>
                              <w:t xml:space="preserve"> </w:t>
                            </w:r>
                            <w:proofErr w:type="spellStart"/>
                            <w:r>
                              <w:rPr>
                                <w:rFonts w:ascii="Segoe UI" w:hAnsi="Segoe UI" w:cs="Segoe UI"/>
                                <w:sz w:val="16"/>
                                <w:szCs w:val="16"/>
                                <w:lang w:val="en-US"/>
                              </w:rPr>
                              <w:t>RoTE</w:t>
                            </w:r>
                            <w:proofErr w:type="spellEnd"/>
                            <w:r w:rsidRPr="005C191E">
                              <w:rPr>
                                <w:rFonts w:ascii="Segoe UI" w:hAnsi="Segoe UI" w:cs="Segoe UI"/>
                                <w:sz w:val="16"/>
                                <w:szCs w:val="16"/>
                              </w:rPr>
                              <w:t xml:space="preserve">) </w:t>
                            </w:r>
                            <w:r>
                              <w:rPr>
                                <w:rFonts w:ascii="Segoe UI" w:hAnsi="Segoe UI" w:cs="Segoe UI"/>
                                <w:sz w:val="16"/>
                                <w:szCs w:val="16"/>
                              </w:rPr>
                              <w:t>ενισχύθηκε περαιτέρω, ανερχόμενη σε 20,8%</w:t>
                            </w:r>
                            <w:r w:rsidR="00F7656D">
                              <w:rPr>
                                <w:rFonts w:ascii="Segoe UI" w:hAnsi="Segoe UI" w:cs="Segoe UI"/>
                                <w:sz w:val="16"/>
                                <w:szCs w:val="16"/>
                              </w:rPr>
                              <w:t xml:space="preserve"> </w:t>
                            </w:r>
                            <w:r w:rsidR="00F7656D" w:rsidRPr="00F7656D">
                              <w:rPr>
                                <w:rFonts w:ascii="Segoe UI" w:hAnsi="Segoe UI" w:cs="Segoe UI"/>
                                <w:sz w:val="16"/>
                                <w:szCs w:val="16"/>
                              </w:rPr>
                              <w:t>το Γ’ τρίμηνο 2023</w:t>
                            </w:r>
                            <w:r>
                              <w:rPr>
                                <w:rFonts w:ascii="Segoe UI" w:hAnsi="Segoe UI" w:cs="Segoe UI"/>
                                <w:sz w:val="16"/>
                                <w:szCs w:val="16"/>
                              </w:rPr>
                              <w:t xml:space="preserve"> (17,8% το Εννεάμηνο 2023)</w:t>
                            </w:r>
                          </w:p>
                          <w:p w14:paraId="5A94A3A9" w14:textId="77777777" w:rsidR="00780FFE" w:rsidRPr="00D31202" w:rsidRDefault="00780FFE" w:rsidP="00167812">
                            <w:pPr>
                              <w:spacing w:before="120"/>
                              <w:ind w:left="644"/>
                              <w:rPr>
                                <w:rFonts w:ascii="Segoe UI" w:hAnsi="Segoe UI" w:cs="Segoe UI"/>
                                <w:sz w:val="16"/>
                                <w:szCs w:val="16"/>
                              </w:rPr>
                            </w:pPr>
                          </w:p>
                          <w:p w14:paraId="36E29A5B" w14:textId="26FBAC79" w:rsidR="00780FFE" w:rsidRPr="000609CE" w:rsidRDefault="00170B5F" w:rsidP="00780FFE">
                            <w:pPr>
                              <w:numPr>
                                <w:ilvl w:val="0"/>
                                <w:numId w:val="6"/>
                              </w:numPr>
                              <w:spacing w:before="120"/>
                              <w:rPr>
                                <w:rFonts w:ascii="Segoe UI" w:hAnsi="Segoe UI" w:cs="Segoe UI"/>
                                <w:b/>
                                <w:sz w:val="16"/>
                                <w:szCs w:val="15"/>
                              </w:rPr>
                            </w:pPr>
                            <w:r w:rsidRPr="00170B5F">
                              <w:rPr>
                                <w:rFonts w:ascii="Segoe UI" w:hAnsi="Segoe UI" w:cs="Segoe UI"/>
                                <w:b/>
                                <w:sz w:val="16"/>
                                <w:szCs w:val="15"/>
                              </w:rPr>
                              <w:t xml:space="preserve">Τα εξυπηρετούμενα δάνεια στην Ελλάδα ενισχύθηκαν κατά €0,6 δισ. </w:t>
                            </w:r>
                            <w:r>
                              <w:rPr>
                                <w:rFonts w:ascii="Segoe UI" w:hAnsi="Segoe UI" w:cs="Segoe UI"/>
                                <w:b/>
                                <w:sz w:val="16"/>
                                <w:szCs w:val="15"/>
                              </w:rPr>
                              <w:t>σε τριμηνιαία βάση σε €28.0 δισ.</w:t>
                            </w:r>
                            <w:r w:rsidR="00FC6C27">
                              <w:rPr>
                                <w:rFonts w:ascii="Segoe UI" w:hAnsi="Segoe UI" w:cs="Segoe UI"/>
                                <w:b/>
                                <w:sz w:val="16"/>
                                <w:szCs w:val="15"/>
                              </w:rPr>
                              <w:t xml:space="preserve">, με τις </w:t>
                            </w:r>
                            <w:r w:rsidR="0027589E">
                              <w:rPr>
                                <w:rFonts w:ascii="Segoe UI" w:hAnsi="Segoe UI" w:cs="Segoe UI"/>
                                <w:b/>
                                <w:sz w:val="16"/>
                                <w:szCs w:val="15"/>
                              </w:rPr>
                              <w:t>εκταμιεύσεις</w:t>
                            </w:r>
                            <w:r w:rsidR="009B4594" w:rsidRPr="009B4594">
                              <w:rPr>
                                <w:rFonts w:ascii="Segoe UI" w:hAnsi="Segoe UI" w:cs="Segoe UI"/>
                                <w:b/>
                                <w:sz w:val="16"/>
                                <w:szCs w:val="15"/>
                                <w:vertAlign w:val="superscript"/>
                              </w:rPr>
                              <w:t>3</w:t>
                            </w:r>
                            <w:r w:rsidR="0027589E">
                              <w:rPr>
                                <w:rFonts w:ascii="Segoe UI" w:hAnsi="Segoe UI" w:cs="Segoe UI"/>
                                <w:b/>
                                <w:sz w:val="16"/>
                                <w:szCs w:val="15"/>
                              </w:rPr>
                              <w:t xml:space="preserve"> </w:t>
                            </w:r>
                            <w:r w:rsidR="00FC6C27">
                              <w:rPr>
                                <w:rFonts w:ascii="Segoe UI" w:hAnsi="Segoe UI" w:cs="Segoe UI"/>
                                <w:b/>
                                <w:sz w:val="16"/>
                                <w:szCs w:val="15"/>
                              </w:rPr>
                              <w:t>να αγγίζουν</w:t>
                            </w:r>
                            <w:r w:rsidR="00730175">
                              <w:rPr>
                                <w:rFonts w:ascii="Segoe UI" w:hAnsi="Segoe UI" w:cs="Segoe UI"/>
                                <w:b/>
                                <w:sz w:val="16"/>
                                <w:szCs w:val="15"/>
                              </w:rPr>
                              <w:t xml:space="preserve"> </w:t>
                            </w:r>
                            <w:r w:rsidR="00FC6C27">
                              <w:rPr>
                                <w:rFonts w:ascii="Segoe UI" w:hAnsi="Segoe UI" w:cs="Segoe UI"/>
                                <w:b/>
                                <w:sz w:val="16"/>
                                <w:szCs w:val="15"/>
                              </w:rPr>
                              <w:t xml:space="preserve">σχεδόν </w:t>
                            </w:r>
                            <w:r w:rsidR="00730175">
                              <w:rPr>
                                <w:rFonts w:ascii="Segoe UI" w:hAnsi="Segoe UI" w:cs="Segoe UI"/>
                                <w:b/>
                                <w:sz w:val="16"/>
                                <w:szCs w:val="15"/>
                              </w:rPr>
                              <w:t xml:space="preserve">τα </w:t>
                            </w:r>
                            <w:r>
                              <w:rPr>
                                <w:rFonts w:ascii="Segoe UI" w:hAnsi="Segoe UI" w:cs="Segoe UI"/>
                                <w:b/>
                                <w:sz w:val="16"/>
                                <w:szCs w:val="15"/>
                              </w:rPr>
                              <w:t>€2</w:t>
                            </w:r>
                            <w:r w:rsidR="004E7A67">
                              <w:rPr>
                                <w:rFonts w:ascii="Segoe UI" w:hAnsi="Segoe UI" w:cs="Segoe UI"/>
                                <w:b/>
                                <w:sz w:val="16"/>
                                <w:szCs w:val="15"/>
                              </w:rPr>
                              <w:t xml:space="preserve"> δισ.</w:t>
                            </w:r>
                            <w:r w:rsidR="00562616">
                              <w:rPr>
                                <w:rFonts w:ascii="Segoe UI" w:hAnsi="Segoe UI" w:cs="Segoe UI"/>
                                <w:b/>
                                <w:sz w:val="16"/>
                                <w:szCs w:val="15"/>
                              </w:rPr>
                              <w:t xml:space="preserve"> </w:t>
                            </w:r>
                            <w:r>
                              <w:rPr>
                                <w:rFonts w:ascii="Segoe UI" w:hAnsi="Segoe UI" w:cs="Segoe UI"/>
                                <w:b/>
                                <w:sz w:val="16"/>
                                <w:szCs w:val="15"/>
                              </w:rPr>
                              <w:t xml:space="preserve">το Γ’ τρίμηνο 2023 </w:t>
                            </w:r>
                          </w:p>
                          <w:p w14:paraId="47C2D7AC" w14:textId="4750F7D0" w:rsidR="009479B9" w:rsidRDefault="003B1634" w:rsidP="00167812">
                            <w:pPr>
                              <w:numPr>
                                <w:ilvl w:val="0"/>
                                <w:numId w:val="7"/>
                              </w:numPr>
                              <w:spacing w:before="120" w:line="240" w:lineRule="atLeast"/>
                              <w:ind w:left="648"/>
                              <w:rPr>
                                <w:rFonts w:ascii="Segoe UI" w:hAnsi="Segoe UI" w:cs="Segoe UI"/>
                                <w:sz w:val="16"/>
                                <w:szCs w:val="15"/>
                              </w:rPr>
                            </w:pPr>
                            <w:bookmarkStart w:id="1" w:name="_Hlk149899219"/>
                            <w:r>
                              <w:rPr>
                                <w:rFonts w:ascii="Segoe UI" w:hAnsi="Segoe UI"/>
                                <w:sz w:val="16"/>
                              </w:rPr>
                              <w:t>Οι εκταμιεύσεις</w:t>
                            </w:r>
                            <w:r w:rsidR="009B4594" w:rsidRPr="009B4594">
                              <w:rPr>
                                <w:rFonts w:ascii="Segoe UI" w:hAnsi="Segoe UI"/>
                                <w:sz w:val="16"/>
                                <w:vertAlign w:val="superscript"/>
                              </w:rPr>
                              <w:t>3</w:t>
                            </w:r>
                            <w:r>
                              <w:rPr>
                                <w:rFonts w:ascii="Segoe UI" w:hAnsi="Segoe UI"/>
                                <w:sz w:val="16"/>
                              </w:rPr>
                              <w:t xml:space="preserve"> </w:t>
                            </w:r>
                            <w:r w:rsidR="003F12BD">
                              <w:rPr>
                                <w:rFonts w:ascii="Segoe UI" w:hAnsi="Segoe UI"/>
                                <w:sz w:val="16"/>
                              </w:rPr>
                              <w:t xml:space="preserve">ενισχύθηκαν κατά 40% σε τριμηνιαία βάση </w:t>
                            </w:r>
                            <w:r>
                              <w:rPr>
                                <w:rFonts w:ascii="Segoe UI" w:hAnsi="Segoe UI"/>
                                <w:sz w:val="16"/>
                              </w:rPr>
                              <w:t xml:space="preserve">σε €1,9 δισ. το Γ’ τρίμηνο 2023, </w:t>
                            </w:r>
                            <w:r w:rsidR="00D2256C">
                              <w:rPr>
                                <w:rFonts w:ascii="Segoe UI" w:hAnsi="Segoe UI" w:cs="Segoe UI"/>
                                <w:sz w:val="16"/>
                                <w:szCs w:val="15"/>
                              </w:rPr>
                              <w:t xml:space="preserve">προερχόμενες κυρίως από </w:t>
                            </w:r>
                            <w:bookmarkEnd w:id="1"/>
                            <w:r w:rsidR="00D2256C">
                              <w:rPr>
                                <w:rFonts w:ascii="Segoe UI" w:hAnsi="Segoe UI" w:cs="Segoe UI"/>
                                <w:sz w:val="16"/>
                                <w:szCs w:val="15"/>
                              </w:rPr>
                              <w:t>μικ</w:t>
                            </w:r>
                            <w:r w:rsidR="003D0391">
                              <w:rPr>
                                <w:rFonts w:ascii="Segoe UI" w:hAnsi="Segoe UI" w:cs="Segoe UI"/>
                                <w:sz w:val="16"/>
                                <w:szCs w:val="15"/>
                              </w:rPr>
                              <w:t xml:space="preserve">ρές και μεσαίες επιχειρήσεις, </w:t>
                            </w:r>
                            <w:r w:rsidR="00D2256C">
                              <w:rPr>
                                <w:rFonts w:ascii="Segoe UI" w:hAnsi="Segoe UI" w:cs="Segoe UI"/>
                                <w:sz w:val="16"/>
                                <w:szCs w:val="15"/>
                              </w:rPr>
                              <w:t xml:space="preserve">τη </w:t>
                            </w:r>
                            <w:r w:rsidR="003D0391">
                              <w:rPr>
                                <w:rFonts w:ascii="Segoe UI" w:hAnsi="Segoe UI" w:cs="Segoe UI"/>
                                <w:sz w:val="16"/>
                                <w:szCs w:val="15"/>
                              </w:rPr>
                              <w:t xml:space="preserve">ναυτιλία και </w:t>
                            </w:r>
                            <w:r w:rsidR="00D2256C">
                              <w:rPr>
                                <w:rFonts w:ascii="Segoe UI" w:hAnsi="Segoe UI" w:cs="Segoe UI"/>
                                <w:sz w:val="16"/>
                                <w:szCs w:val="15"/>
                              </w:rPr>
                              <w:t>τ</w:t>
                            </w:r>
                            <w:r w:rsidR="003F12BD">
                              <w:rPr>
                                <w:rFonts w:ascii="Segoe UI" w:hAnsi="Segoe UI" w:cs="Segoe UI"/>
                                <w:sz w:val="16"/>
                                <w:szCs w:val="15"/>
                              </w:rPr>
                              <w:t>η</w:t>
                            </w:r>
                            <w:r w:rsidR="00D2256C">
                              <w:rPr>
                                <w:rFonts w:ascii="Segoe UI" w:hAnsi="Segoe UI" w:cs="Segoe UI"/>
                                <w:sz w:val="16"/>
                                <w:szCs w:val="15"/>
                              </w:rPr>
                              <w:t xml:space="preserve"> </w:t>
                            </w:r>
                            <w:r w:rsidR="003F12BD">
                              <w:rPr>
                                <w:rFonts w:ascii="Segoe UI" w:hAnsi="Segoe UI" w:cs="Segoe UI"/>
                                <w:sz w:val="16"/>
                                <w:szCs w:val="15"/>
                              </w:rPr>
                              <w:t>χρηματοδότηση</w:t>
                            </w:r>
                            <w:r w:rsidR="00D27C4A">
                              <w:rPr>
                                <w:rFonts w:ascii="Segoe UI" w:hAnsi="Segoe UI" w:cs="Segoe UI"/>
                                <w:sz w:val="16"/>
                                <w:szCs w:val="15"/>
                              </w:rPr>
                              <w:t xml:space="preserve"> </w:t>
                            </w:r>
                            <w:r w:rsidR="003F12BD">
                              <w:rPr>
                                <w:rFonts w:ascii="Segoe UI" w:hAnsi="Segoe UI" w:cs="Segoe UI"/>
                                <w:sz w:val="16"/>
                                <w:szCs w:val="15"/>
                              </w:rPr>
                              <w:t xml:space="preserve">μεγάλων </w:t>
                            </w:r>
                            <w:r w:rsidR="00D27C4A">
                              <w:rPr>
                                <w:rFonts w:ascii="Segoe UI" w:hAnsi="Segoe UI" w:cs="Segoe UI"/>
                                <w:sz w:val="16"/>
                                <w:szCs w:val="15"/>
                              </w:rPr>
                              <w:t>έργων (</w:t>
                            </w:r>
                            <w:r w:rsidR="00D27C4A">
                              <w:rPr>
                                <w:rFonts w:ascii="Segoe UI" w:hAnsi="Segoe UI" w:cs="Segoe UI"/>
                                <w:sz w:val="16"/>
                                <w:szCs w:val="15"/>
                                <w:lang w:val="en-US"/>
                              </w:rPr>
                              <w:t>project</w:t>
                            </w:r>
                            <w:r w:rsidR="00D27C4A" w:rsidRPr="00D27C4A">
                              <w:rPr>
                                <w:rFonts w:ascii="Segoe UI" w:hAnsi="Segoe UI" w:cs="Segoe UI"/>
                                <w:sz w:val="16"/>
                                <w:szCs w:val="15"/>
                              </w:rPr>
                              <w:t xml:space="preserve"> </w:t>
                            </w:r>
                            <w:r w:rsidR="00D27C4A">
                              <w:rPr>
                                <w:rFonts w:ascii="Segoe UI" w:hAnsi="Segoe UI" w:cs="Segoe UI"/>
                                <w:sz w:val="16"/>
                                <w:szCs w:val="15"/>
                                <w:lang w:val="en-US"/>
                              </w:rPr>
                              <w:t>finance</w:t>
                            </w:r>
                            <w:r w:rsidR="005D71BA">
                              <w:rPr>
                                <w:rFonts w:ascii="Segoe UI" w:hAnsi="Segoe UI" w:cs="Segoe UI"/>
                                <w:sz w:val="16"/>
                                <w:szCs w:val="15"/>
                              </w:rPr>
                              <w:t>)</w:t>
                            </w:r>
                          </w:p>
                          <w:p w14:paraId="4725D698" w14:textId="0ECE47E6" w:rsidR="001B0F0E" w:rsidRPr="001B0F0E" w:rsidRDefault="00A02A64" w:rsidP="007076BB">
                            <w:pPr>
                              <w:numPr>
                                <w:ilvl w:val="0"/>
                                <w:numId w:val="7"/>
                              </w:numPr>
                              <w:spacing w:before="120" w:line="240" w:lineRule="atLeast"/>
                              <w:ind w:left="648"/>
                              <w:rPr>
                                <w:rFonts w:ascii="Segoe UI" w:hAnsi="Segoe UI" w:cs="Segoe UI"/>
                                <w:sz w:val="16"/>
                                <w:szCs w:val="15"/>
                              </w:rPr>
                            </w:pPr>
                            <w:r>
                              <w:rPr>
                                <w:rFonts w:ascii="Segoe UI" w:hAnsi="Segoe UI" w:cs="Segoe UI"/>
                                <w:sz w:val="16"/>
                                <w:szCs w:val="15"/>
                                <w:lang w:val="en-US"/>
                              </w:rPr>
                              <w:t>H</w:t>
                            </w:r>
                            <w:r w:rsidRPr="00A02A64">
                              <w:rPr>
                                <w:rFonts w:ascii="Segoe UI" w:hAnsi="Segoe UI" w:cs="Segoe UI"/>
                                <w:sz w:val="16"/>
                                <w:szCs w:val="15"/>
                              </w:rPr>
                              <w:t xml:space="preserve"> </w:t>
                            </w:r>
                            <w:r w:rsidR="00937CD5">
                              <w:rPr>
                                <w:rFonts w:ascii="Segoe UI" w:hAnsi="Segoe UI" w:cs="Segoe UI"/>
                                <w:sz w:val="16"/>
                                <w:szCs w:val="15"/>
                              </w:rPr>
                              <w:t>ανάκαμψη</w:t>
                            </w:r>
                            <w:r>
                              <w:rPr>
                                <w:rFonts w:ascii="Segoe UI" w:hAnsi="Segoe UI" w:cs="Segoe UI"/>
                                <w:sz w:val="16"/>
                                <w:szCs w:val="15"/>
                              </w:rPr>
                              <w:t xml:space="preserve"> των εκταμιεύσεων</w:t>
                            </w:r>
                            <w:r w:rsidR="009B4594" w:rsidRPr="009B4594">
                              <w:rPr>
                                <w:rFonts w:ascii="Segoe UI" w:hAnsi="Segoe UI" w:cs="Segoe UI"/>
                                <w:sz w:val="16"/>
                                <w:szCs w:val="15"/>
                                <w:vertAlign w:val="superscript"/>
                              </w:rPr>
                              <w:t>3</w:t>
                            </w:r>
                            <w:r>
                              <w:rPr>
                                <w:rFonts w:ascii="Segoe UI" w:hAnsi="Segoe UI" w:cs="Segoe UI"/>
                                <w:sz w:val="16"/>
                                <w:szCs w:val="15"/>
                              </w:rPr>
                              <w:t xml:space="preserve"> </w:t>
                            </w:r>
                            <w:r w:rsidR="00735F8C">
                              <w:rPr>
                                <w:rFonts w:ascii="Segoe UI" w:hAnsi="Segoe UI" w:cs="Segoe UI"/>
                                <w:sz w:val="16"/>
                                <w:szCs w:val="15"/>
                              </w:rPr>
                              <w:t>οφείλεται</w:t>
                            </w:r>
                            <w:r w:rsidR="0032714E" w:rsidRPr="001B0F0E">
                              <w:rPr>
                                <w:rFonts w:ascii="Segoe UI" w:hAnsi="Segoe UI" w:cs="Segoe UI"/>
                                <w:sz w:val="16"/>
                                <w:szCs w:val="15"/>
                              </w:rPr>
                              <w:t xml:space="preserve"> </w:t>
                            </w:r>
                            <w:r>
                              <w:rPr>
                                <w:rFonts w:ascii="Segoe UI" w:hAnsi="Segoe UI" w:cs="Segoe UI"/>
                                <w:sz w:val="16"/>
                                <w:szCs w:val="15"/>
                              </w:rPr>
                              <w:t xml:space="preserve">κυρίως </w:t>
                            </w:r>
                            <w:r w:rsidR="0016569E">
                              <w:rPr>
                                <w:rFonts w:ascii="Segoe UI" w:hAnsi="Segoe UI" w:cs="Segoe UI"/>
                                <w:sz w:val="16"/>
                                <w:szCs w:val="15"/>
                              </w:rPr>
                              <w:t xml:space="preserve">στην </w:t>
                            </w:r>
                            <w:r>
                              <w:rPr>
                                <w:rFonts w:ascii="Segoe UI" w:hAnsi="Segoe UI" w:cs="Segoe UI"/>
                                <w:sz w:val="16"/>
                                <w:szCs w:val="15"/>
                              </w:rPr>
                              <w:t>Εταιρική Τραπεζική, με την τάση στ</w:t>
                            </w:r>
                            <w:r w:rsidR="0016569E">
                              <w:rPr>
                                <w:rFonts w:ascii="Segoe UI" w:hAnsi="Segoe UI" w:cs="Segoe UI"/>
                                <w:sz w:val="16"/>
                                <w:szCs w:val="15"/>
                              </w:rPr>
                              <w:t xml:space="preserve">η </w:t>
                            </w:r>
                            <w:r>
                              <w:rPr>
                                <w:rFonts w:ascii="Segoe UI" w:hAnsi="Segoe UI" w:cs="Segoe UI"/>
                                <w:sz w:val="16"/>
                                <w:szCs w:val="15"/>
                              </w:rPr>
                              <w:t xml:space="preserve">Λιανικής Τραπεζική να βαίνει βελτιούμενη. Η δυναμική στις </w:t>
                            </w:r>
                            <w:r w:rsidRPr="00A02A64">
                              <w:rPr>
                                <w:rFonts w:ascii="Segoe UI" w:hAnsi="Segoe UI" w:cs="Segoe UI"/>
                                <w:sz w:val="16"/>
                                <w:szCs w:val="15"/>
                              </w:rPr>
                              <w:t xml:space="preserve">εκταμιεύσεις Εταιρικής Τραπεζικής </w:t>
                            </w:r>
                            <w:r w:rsidR="00A80261">
                              <w:rPr>
                                <w:rFonts w:ascii="Segoe UI" w:hAnsi="Segoe UI" w:cs="Segoe UI"/>
                                <w:sz w:val="16"/>
                                <w:szCs w:val="15"/>
                              </w:rPr>
                              <w:t xml:space="preserve">κατά </w:t>
                            </w:r>
                            <w:r w:rsidR="00A80261" w:rsidRPr="00A80261">
                              <w:rPr>
                                <w:rFonts w:ascii="Segoe UI" w:hAnsi="Segoe UI" w:cs="Segoe UI"/>
                                <w:sz w:val="16"/>
                                <w:szCs w:val="15"/>
                              </w:rPr>
                              <w:t xml:space="preserve">το </w:t>
                            </w:r>
                            <w:r w:rsidR="00A80261">
                              <w:rPr>
                                <w:rFonts w:ascii="Segoe UI" w:hAnsi="Segoe UI" w:cs="Segoe UI"/>
                                <w:sz w:val="16"/>
                                <w:szCs w:val="15"/>
                              </w:rPr>
                              <w:t>Γ</w:t>
                            </w:r>
                            <w:r w:rsidR="00A80261" w:rsidRPr="00A80261">
                              <w:rPr>
                                <w:rFonts w:ascii="Segoe UI" w:hAnsi="Segoe UI" w:cs="Segoe UI"/>
                                <w:sz w:val="16"/>
                                <w:szCs w:val="15"/>
                              </w:rPr>
                              <w:t xml:space="preserve">΄ </w:t>
                            </w:r>
                            <w:r w:rsidR="0016569E">
                              <w:rPr>
                                <w:rFonts w:ascii="Segoe UI" w:hAnsi="Segoe UI" w:cs="Segoe UI"/>
                                <w:sz w:val="16"/>
                                <w:szCs w:val="15"/>
                              </w:rPr>
                              <w:t>τρίμηνο</w:t>
                            </w:r>
                            <w:r w:rsidR="00A80261" w:rsidRPr="00A80261">
                              <w:rPr>
                                <w:rFonts w:ascii="Segoe UI" w:hAnsi="Segoe UI" w:cs="Segoe UI"/>
                                <w:sz w:val="16"/>
                                <w:szCs w:val="15"/>
                              </w:rPr>
                              <w:t xml:space="preserve"> 2023 </w:t>
                            </w:r>
                            <w:r w:rsidR="00A80261">
                              <w:rPr>
                                <w:rFonts w:ascii="Segoe UI" w:hAnsi="Segoe UI" w:cs="Segoe UI"/>
                                <w:sz w:val="16"/>
                                <w:szCs w:val="15"/>
                              </w:rPr>
                              <w:t>συνεχίζεται και στο Δ</w:t>
                            </w:r>
                            <w:r w:rsidR="00E93E78" w:rsidRPr="001B0F0E">
                              <w:rPr>
                                <w:rFonts w:ascii="Segoe UI" w:hAnsi="Segoe UI" w:cs="Segoe UI"/>
                                <w:sz w:val="16"/>
                                <w:szCs w:val="15"/>
                              </w:rPr>
                              <w:t xml:space="preserve">΄ </w:t>
                            </w:r>
                            <w:r w:rsidR="00A80261">
                              <w:rPr>
                                <w:rFonts w:ascii="Segoe UI" w:hAnsi="Segoe UI" w:cs="Segoe UI"/>
                                <w:sz w:val="16"/>
                                <w:szCs w:val="15"/>
                              </w:rPr>
                              <w:t xml:space="preserve">τρίμηνο </w:t>
                            </w:r>
                          </w:p>
                          <w:p w14:paraId="4B8A72E2" w14:textId="323D8B6D" w:rsidR="00654BF7" w:rsidRDefault="009D3B22" w:rsidP="00167812">
                            <w:pPr>
                              <w:numPr>
                                <w:ilvl w:val="0"/>
                                <w:numId w:val="7"/>
                              </w:numPr>
                              <w:spacing w:before="120" w:line="240" w:lineRule="atLeast"/>
                              <w:ind w:left="648"/>
                              <w:rPr>
                                <w:rFonts w:ascii="Segoe UI" w:hAnsi="Segoe UI" w:cs="Segoe UI"/>
                                <w:sz w:val="16"/>
                                <w:szCs w:val="15"/>
                              </w:rPr>
                            </w:pPr>
                            <w:r w:rsidRPr="009D3B22">
                              <w:rPr>
                                <w:rFonts w:ascii="Segoe UI" w:hAnsi="Segoe UI" w:cs="Segoe UI"/>
                                <w:sz w:val="16"/>
                                <w:szCs w:val="15"/>
                              </w:rPr>
                              <w:t xml:space="preserve">Οι εγχώριες καταθέσεις </w:t>
                            </w:r>
                            <w:r w:rsidR="00A80261">
                              <w:rPr>
                                <w:rFonts w:ascii="Segoe UI" w:hAnsi="Segoe UI" w:cs="Segoe UI"/>
                                <w:sz w:val="16"/>
                                <w:szCs w:val="15"/>
                              </w:rPr>
                              <w:t xml:space="preserve">παρέμειναν σε </w:t>
                            </w:r>
                            <w:r w:rsidR="00122514">
                              <w:rPr>
                                <w:rFonts w:ascii="Segoe UI" w:hAnsi="Segoe UI" w:cs="Segoe UI"/>
                                <w:sz w:val="16"/>
                                <w:szCs w:val="15"/>
                              </w:rPr>
                              <w:t xml:space="preserve">ανοδική </w:t>
                            </w:r>
                            <w:r w:rsidRPr="009D3B22">
                              <w:rPr>
                                <w:rFonts w:ascii="Segoe UI" w:hAnsi="Segoe UI" w:cs="Segoe UI"/>
                                <w:sz w:val="16"/>
                                <w:szCs w:val="15"/>
                              </w:rPr>
                              <w:t>τροχιά</w:t>
                            </w:r>
                            <w:r w:rsidR="00A80261">
                              <w:rPr>
                                <w:rFonts w:ascii="Segoe UI" w:hAnsi="Segoe UI" w:cs="Segoe UI"/>
                                <w:sz w:val="16"/>
                                <w:szCs w:val="15"/>
                              </w:rPr>
                              <w:t xml:space="preserve">, σημειώνοντας αύξηση ύψους €1,1 δισ. από την αρχή του έτους, </w:t>
                            </w:r>
                            <w:r w:rsidR="003B1634">
                              <w:rPr>
                                <w:rFonts w:ascii="Segoe UI" w:hAnsi="Segoe UI" w:cs="Segoe UI"/>
                                <w:sz w:val="16"/>
                                <w:szCs w:val="15"/>
                              </w:rPr>
                              <w:t>η οποία αποδίδεται κυρίως στους</w:t>
                            </w:r>
                            <w:r w:rsidR="00831016">
                              <w:rPr>
                                <w:rFonts w:ascii="Segoe UI" w:hAnsi="Segoe UI" w:cs="Segoe UI"/>
                                <w:sz w:val="16"/>
                                <w:szCs w:val="15"/>
                              </w:rPr>
                              <w:t xml:space="preserve"> πελάτες Λιανικής, </w:t>
                            </w:r>
                            <w:r w:rsidR="003B1634">
                              <w:rPr>
                                <w:rFonts w:ascii="Segoe UI" w:hAnsi="Segoe UI" w:cs="Segoe UI"/>
                                <w:sz w:val="16"/>
                                <w:szCs w:val="15"/>
                              </w:rPr>
                              <w:t>παρά</w:t>
                            </w:r>
                            <w:r w:rsidR="00831016">
                              <w:rPr>
                                <w:rFonts w:ascii="Segoe UI" w:hAnsi="Segoe UI" w:cs="Segoe UI"/>
                                <w:sz w:val="16"/>
                                <w:szCs w:val="15"/>
                              </w:rPr>
                              <w:t xml:space="preserve"> τις</w:t>
                            </w:r>
                            <w:r w:rsidR="00032660">
                              <w:rPr>
                                <w:rFonts w:ascii="Segoe UI" w:hAnsi="Segoe UI" w:cs="Segoe UI"/>
                                <w:sz w:val="16"/>
                                <w:szCs w:val="15"/>
                              </w:rPr>
                              <w:t xml:space="preserve"> αυξημένες</w:t>
                            </w:r>
                            <w:r w:rsidR="00EB0B68" w:rsidRPr="00EB0B68">
                              <w:rPr>
                                <w:rFonts w:ascii="Segoe UI" w:hAnsi="Segoe UI" w:cs="Segoe UI"/>
                                <w:sz w:val="16"/>
                                <w:szCs w:val="15"/>
                              </w:rPr>
                              <w:t xml:space="preserve"> </w:t>
                            </w:r>
                            <w:r w:rsidR="00EB0B68">
                              <w:rPr>
                                <w:rFonts w:ascii="Segoe UI" w:hAnsi="Segoe UI" w:cs="Segoe UI"/>
                                <w:sz w:val="16"/>
                                <w:szCs w:val="15"/>
                              </w:rPr>
                              <w:t xml:space="preserve">αναλήψεις </w:t>
                            </w:r>
                            <w:r w:rsidR="00D53CA6">
                              <w:rPr>
                                <w:rFonts w:ascii="Segoe UI" w:hAnsi="Segoe UI" w:cs="Segoe UI"/>
                                <w:sz w:val="16"/>
                                <w:szCs w:val="15"/>
                              </w:rPr>
                              <w:t>από πελάτες Ε</w:t>
                            </w:r>
                            <w:r w:rsidRPr="009D3B22">
                              <w:rPr>
                                <w:rFonts w:ascii="Segoe UI" w:hAnsi="Segoe UI" w:cs="Segoe UI"/>
                                <w:sz w:val="16"/>
                                <w:szCs w:val="15"/>
                              </w:rPr>
                              <w:t>ταιρικής Τραπεζικής</w:t>
                            </w:r>
                            <w:r w:rsidR="00831016">
                              <w:rPr>
                                <w:rFonts w:ascii="Segoe UI" w:hAnsi="Segoe UI" w:cs="Segoe UI"/>
                                <w:sz w:val="16"/>
                                <w:szCs w:val="15"/>
                              </w:rPr>
                              <w:t xml:space="preserve"> στην αρχή του έτους</w:t>
                            </w:r>
                            <w:r w:rsidR="00431567">
                              <w:rPr>
                                <w:rFonts w:ascii="Segoe UI" w:hAnsi="Segoe UI" w:cs="Segoe UI"/>
                                <w:sz w:val="16"/>
                                <w:szCs w:val="15"/>
                              </w:rPr>
                              <w:t xml:space="preserve"> </w:t>
                            </w:r>
                            <w:r w:rsidR="00A30666">
                              <w:rPr>
                                <w:rFonts w:ascii="Segoe UI" w:hAnsi="Segoe UI" w:cs="Segoe UI"/>
                                <w:sz w:val="16"/>
                                <w:szCs w:val="15"/>
                              </w:rPr>
                              <w:t>για την αποπληρωμή δανείων</w:t>
                            </w:r>
                          </w:p>
                          <w:p w14:paraId="68BA5706" w14:textId="7167EF2B" w:rsidR="00CD0C1B" w:rsidRDefault="00A30666" w:rsidP="00167812">
                            <w:pPr>
                              <w:numPr>
                                <w:ilvl w:val="0"/>
                                <w:numId w:val="7"/>
                              </w:numPr>
                              <w:spacing w:before="120" w:line="240" w:lineRule="atLeast"/>
                              <w:ind w:left="648"/>
                              <w:rPr>
                                <w:rFonts w:ascii="Segoe UI" w:hAnsi="Segoe UI" w:cs="Segoe UI"/>
                                <w:sz w:val="16"/>
                                <w:szCs w:val="15"/>
                              </w:rPr>
                            </w:pPr>
                            <w:proofErr w:type="spellStart"/>
                            <w:r>
                              <w:rPr>
                                <w:rFonts w:ascii="Segoe UI" w:hAnsi="Segoe UI" w:cs="Segoe UI"/>
                                <w:sz w:val="16"/>
                                <w:szCs w:val="15"/>
                              </w:rPr>
                              <w:t>Αφαιρουμένου</w:t>
                            </w:r>
                            <w:proofErr w:type="spellEnd"/>
                            <w:r>
                              <w:rPr>
                                <w:rFonts w:ascii="Segoe UI" w:hAnsi="Segoe UI" w:cs="Segoe UI"/>
                                <w:sz w:val="16"/>
                                <w:szCs w:val="15"/>
                              </w:rPr>
                              <w:t xml:space="preserve"> </w:t>
                            </w:r>
                            <w:r w:rsidR="00E24FCA">
                              <w:rPr>
                                <w:rFonts w:ascii="Segoe UI" w:hAnsi="Segoe UI" w:cs="Segoe UI"/>
                                <w:sz w:val="16"/>
                                <w:szCs w:val="15"/>
                              </w:rPr>
                              <w:t xml:space="preserve">του </w:t>
                            </w:r>
                            <w:r w:rsidR="00C647AE">
                              <w:rPr>
                                <w:rFonts w:ascii="Segoe UI" w:hAnsi="Segoe UI" w:cs="Segoe UI"/>
                                <w:sz w:val="16"/>
                                <w:szCs w:val="15"/>
                              </w:rPr>
                              <w:t>υπ</w:t>
                            </w:r>
                            <w:r w:rsidR="00E24FCA">
                              <w:rPr>
                                <w:rFonts w:ascii="Segoe UI" w:hAnsi="Segoe UI" w:cs="Segoe UI"/>
                                <w:sz w:val="16"/>
                                <w:szCs w:val="15"/>
                              </w:rPr>
                              <w:t xml:space="preserve">ολοίπου </w:t>
                            </w:r>
                            <w:r w:rsidR="00C647AE">
                              <w:rPr>
                                <w:rFonts w:ascii="Segoe UI" w:hAnsi="Segoe UI" w:cs="Segoe UI"/>
                                <w:sz w:val="16"/>
                                <w:szCs w:val="15"/>
                              </w:rPr>
                              <w:t>τ</w:t>
                            </w:r>
                            <w:r w:rsidR="00CD0C1B" w:rsidRPr="00CD0C1B">
                              <w:rPr>
                                <w:rFonts w:ascii="Segoe UI" w:hAnsi="Segoe UI" w:cs="Segoe UI"/>
                                <w:sz w:val="16"/>
                                <w:szCs w:val="15"/>
                              </w:rPr>
                              <w:t xml:space="preserve">ου Προγράμματος Συναλλαγών Μακροχρόνιας </w:t>
                            </w:r>
                            <w:proofErr w:type="spellStart"/>
                            <w:r w:rsidR="00CD0C1B" w:rsidRPr="00CD0C1B">
                              <w:rPr>
                                <w:rFonts w:ascii="Segoe UI" w:hAnsi="Segoe UI" w:cs="Segoe UI"/>
                                <w:sz w:val="16"/>
                                <w:szCs w:val="15"/>
                              </w:rPr>
                              <w:t>Αναχρηματοδότησης</w:t>
                            </w:r>
                            <w:proofErr w:type="spellEnd"/>
                            <w:r w:rsidR="00CD0C1B" w:rsidRPr="00CD0C1B">
                              <w:rPr>
                                <w:rFonts w:ascii="Segoe UI" w:hAnsi="Segoe UI" w:cs="Segoe UI"/>
                                <w:sz w:val="16"/>
                                <w:szCs w:val="15"/>
                              </w:rPr>
                              <w:t xml:space="preserve"> (TLTRO ΙΙΙ)</w:t>
                            </w:r>
                            <w:r w:rsidR="00C647AE">
                              <w:rPr>
                                <w:rFonts w:ascii="Segoe UI" w:hAnsi="Segoe UI" w:cs="Segoe UI"/>
                                <w:sz w:val="16"/>
                                <w:szCs w:val="15"/>
                              </w:rPr>
                              <w:t xml:space="preserve"> </w:t>
                            </w:r>
                            <w:r w:rsidR="00E24FCA">
                              <w:rPr>
                                <w:rFonts w:ascii="Segoe UI" w:hAnsi="Segoe UI" w:cs="Segoe UI"/>
                                <w:sz w:val="16"/>
                                <w:szCs w:val="15"/>
                              </w:rPr>
                              <w:t>ύψους</w:t>
                            </w:r>
                            <w:r w:rsidR="00C647AE">
                              <w:rPr>
                                <w:rFonts w:ascii="Segoe UI" w:hAnsi="Segoe UI" w:cs="Segoe UI"/>
                                <w:sz w:val="16"/>
                                <w:szCs w:val="15"/>
                              </w:rPr>
                              <w:t xml:space="preserve"> €1,</w:t>
                            </w:r>
                            <w:r w:rsidR="00E24FCA">
                              <w:rPr>
                                <w:rFonts w:ascii="Segoe UI" w:hAnsi="Segoe UI" w:cs="Segoe UI"/>
                                <w:sz w:val="16"/>
                                <w:szCs w:val="15"/>
                              </w:rPr>
                              <w:t>85</w:t>
                            </w:r>
                            <w:r w:rsidR="00C647AE">
                              <w:rPr>
                                <w:rFonts w:ascii="Segoe UI" w:hAnsi="Segoe UI" w:cs="Segoe UI"/>
                                <w:sz w:val="16"/>
                                <w:szCs w:val="15"/>
                              </w:rPr>
                              <w:t xml:space="preserve"> δι</w:t>
                            </w:r>
                            <w:r w:rsidR="005E7E2A">
                              <w:rPr>
                                <w:rFonts w:ascii="Segoe UI" w:hAnsi="Segoe UI" w:cs="Segoe UI"/>
                                <w:sz w:val="16"/>
                                <w:szCs w:val="15"/>
                              </w:rPr>
                              <w:t>σ</w:t>
                            </w:r>
                            <w:r w:rsidR="00C647AE">
                              <w:rPr>
                                <w:rFonts w:ascii="Segoe UI" w:hAnsi="Segoe UI" w:cs="Segoe UI"/>
                                <w:sz w:val="16"/>
                                <w:szCs w:val="15"/>
                              </w:rPr>
                              <w:t xml:space="preserve">. </w:t>
                            </w:r>
                            <w:r w:rsidR="00E24FCA">
                              <w:rPr>
                                <w:rFonts w:ascii="Segoe UI" w:hAnsi="Segoe UI" w:cs="Segoe UI"/>
                                <w:sz w:val="16"/>
                                <w:szCs w:val="15"/>
                              </w:rPr>
                              <w:t xml:space="preserve">και λαμβάνοντας υπόψη τη θέση </w:t>
                            </w:r>
                            <w:r>
                              <w:rPr>
                                <w:rFonts w:ascii="Segoe UI" w:hAnsi="Segoe UI" w:cs="Segoe UI"/>
                                <w:sz w:val="16"/>
                                <w:szCs w:val="15"/>
                              </w:rPr>
                              <w:t>της ΕΤΕ</w:t>
                            </w:r>
                            <w:r w:rsidR="00E24FCA">
                              <w:rPr>
                                <w:rFonts w:ascii="Segoe UI" w:hAnsi="Segoe UI" w:cs="Segoe UI"/>
                                <w:sz w:val="16"/>
                                <w:szCs w:val="15"/>
                              </w:rPr>
                              <w:t xml:space="preserve"> στη διατραπεζική αγορά ως καθαρ</w:t>
                            </w:r>
                            <w:r>
                              <w:rPr>
                                <w:rFonts w:ascii="Segoe UI" w:hAnsi="Segoe UI" w:cs="Segoe UI"/>
                                <w:sz w:val="16"/>
                                <w:szCs w:val="15"/>
                              </w:rPr>
                              <w:t>ός</w:t>
                            </w:r>
                            <w:r w:rsidR="00E24FCA">
                              <w:rPr>
                                <w:rFonts w:ascii="Segoe UI" w:hAnsi="Segoe UI" w:cs="Segoe UI"/>
                                <w:sz w:val="16"/>
                                <w:szCs w:val="15"/>
                              </w:rPr>
                              <w:t xml:space="preserve"> δανειστ</w:t>
                            </w:r>
                            <w:r>
                              <w:rPr>
                                <w:rFonts w:ascii="Segoe UI" w:hAnsi="Segoe UI" w:cs="Segoe UI"/>
                                <w:sz w:val="16"/>
                                <w:szCs w:val="15"/>
                              </w:rPr>
                              <w:t>ής</w:t>
                            </w:r>
                            <w:r w:rsidR="00C647AE">
                              <w:rPr>
                                <w:rFonts w:ascii="Segoe UI" w:hAnsi="Segoe UI" w:cs="Segoe UI"/>
                                <w:sz w:val="16"/>
                                <w:szCs w:val="15"/>
                              </w:rPr>
                              <w:t>,</w:t>
                            </w:r>
                            <w:r w:rsidR="00E24FCA">
                              <w:rPr>
                                <w:rFonts w:ascii="Segoe UI" w:hAnsi="Segoe UI" w:cs="Segoe UI"/>
                                <w:sz w:val="16"/>
                                <w:szCs w:val="15"/>
                              </w:rPr>
                              <w:t xml:space="preserve"> </w:t>
                            </w:r>
                            <w:r w:rsidR="009E713F">
                              <w:rPr>
                                <w:rFonts w:ascii="Segoe UI" w:hAnsi="Segoe UI" w:cs="Segoe UI"/>
                                <w:sz w:val="16"/>
                                <w:szCs w:val="15"/>
                              </w:rPr>
                              <w:t>η πλεονάζουσα ρευστότητα της Τράπεζας ε</w:t>
                            </w:r>
                            <w:r w:rsidR="00ED7482">
                              <w:rPr>
                                <w:rFonts w:ascii="Segoe UI" w:hAnsi="Segoe UI" w:cs="Segoe UI"/>
                                <w:sz w:val="16"/>
                                <w:szCs w:val="15"/>
                              </w:rPr>
                              <w:t>νισχύθ</w:t>
                            </w:r>
                            <w:r w:rsidR="009E713F">
                              <w:rPr>
                                <w:rFonts w:ascii="Segoe UI" w:hAnsi="Segoe UI" w:cs="Segoe UI"/>
                                <w:sz w:val="16"/>
                                <w:szCs w:val="15"/>
                              </w:rPr>
                              <w:t xml:space="preserve">ηκε </w:t>
                            </w:r>
                            <w:r w:rsidR="00ED7482">
                              <w:rPr>
                                <w:rFonts w:ascii="Segoe UI" w:hAnsi="Segoe UI" w:cs="Segoe UI"/>
                                <w:sz w:val="16"/>
                                <w:szCs w:val="15"/>
                              </w:rPr>
                              <w:t>περαιτέρω σε €</w:t>
                            </w:r>
                            <w:r w:rsidR="00C647AE">
                              <w:rPr>
                                <w:rFonts w:ascii="Segoe UI" w:hAnsi="Segoe UI" w:cs="Segoe UI"/>
                                <w:sz w:val="16"/>
                                <w:szCs w:val="15"/>
                              </w:rPr>
                              <w:t>7</w:t>
                            </w:r>
                            <w:r w:rsidR="00ED7482">
                              <w:rPr>
                                <w:rFonts w:ascii="Segoe UI" w:hAnsi="Segoe UI" w:cs="Segoe UI"/>
                                <w:sz w:val="16"/>
                                <w:szCs w:val="15"/>
                              </w:rPr>
                              <w:t>,4</w:t>
                            </w:r>
                            <w:r w:rsidR="00C647AE">
                              <w:rPr>
                                <w:rFonts w:ascii="Segoe UI" w:hAnsi="Segoe UI" w:cs="Segoe UI"/>
                                <w:sz w:val="16"/>
                                <w:szCs w:val="15"/>
                              </w:rPr>
                              <w:t xml:space="preserve"> δισ.</w:t>
                            </w:r>
                            <w:r w:rsidR="00ED7482">
                              <w:rPr>
                                <w:rFonts w:ascii="Segoe UI" w:hAnsi="Segoe UI" w:cs="Segoe UI"/>
                                <w:sz w:val="16"/>
                                <w:szCs w:val="15"/>
                              </w:rPr>
                              <w:t xml:space="preserve">, υπογραμμίζοντας το ισχυρό προφίλ ρευστότητας </w:t>
                            </w:r>
                            <w:r w:rsidR="00913710">
                              <w:rPr>
                                <w:rFonts w:ascii="Segoe UI" w:hAnsi="Segoe UI" w:cs="Segoe UI"/>
                                <w:sz w:val="16"/>
                                <w:szCs w:val="15"/>
                              </w:rPr>
                              <w:t>της ΕΤΕ</w:t>
                            </w:r>
                          </w:p>
                          <w:p w14:paraId="733A8E8E" w14:textId="77777777" w:rsidR="00206725" w:rsidRPr="00D31202" w:rsidRDefault="00206725" w:rsidP="00167812">
                            <w:pPr>
                              <w:spacing w:before="120" w:line="240" w:lineRule="atLeast"/>
                              <w:ind w:left="648"/>
                              <w:rPr>
                                <w:rFonts w:ascii="Segoe UI" w:hAnsi="Segoe UI" w:cs="Segoe UI"/>
                                <w:sz w:val="16"/>
                                <w:szCs w:val="16"/>
                              </w:rPr>
                            </w:pPr>
                          </w:p>
                          <w:p w14:paraId="1E4ECBF7" w14:textId="77777777" w:rsidR="00A5125A" w:rsidRDefault="00A5125A" w:rsidP="004D3A3E">
                            <w:pPr>
                              <w:spacing w:line="240" w:lineRule="atLeast"/>
                              <w:ind w:left="288"/>
                              <w:rPr>
                                <w:rFonts w:ascii="Segoe UI" w:hAnsi="Segoe UI" w:cs="Segoe UI"/>
                                <w:sz w:val="12"/>
                                <w:szCs w:val="11"/>
                                <w:vertAlign w:val="superscript"/>
                              </w:rPr>
                            </w:pPr>
                          </w:p>
                          <w:p w14:paraId="4B52522F" w14:textId="77777777" w:rsidR="00A5125A" w:rsidRDefault="00A5125A" w:rsidP="004D3A3E">
                            <w:pPr>
                              <w:spacing w:line="240" w:lineRule="atLeast"/>
                              <w:ind w:left="288"/>
                              <w:rPr>
                                <w:rFonts w:ascii="Segoe UI" w:hAnsi="Segoe UI" w:cs="Segoe UI"/>
                                <w:sz w:val="12"/>
                                <w:szCs w:val="11"/>
                                <w:vertAlign w:val="superscript"/>
                              </w:rPr>
                            </w:pPr>
                          </w:p>
                          <w:p w14:paraId="7BF2A9BF" w14:textId="77777777" w:rsidR="00A5125A" w:rsidRDefault="00A5125A" w:rsidP="004D3A3E">
                            <w:pPr>
                              <w:spacing w:line="240" w:lineRule="atLeast"/>
                              <w:ind w:left="288"/>
                              <w:rPr>
                                <w:rFonts w:ascii="Segoe UI" w:hAnsi="Segoe UI" w:cs="Segoe UI"/>
                                <w:sz w:val="12"/>
                                <w:szCs w:val="11"/>
                                <w:vertAlign w:val="superscript"/>
                              </w:rPr>
                            </w:pPr>
                          </w:p>
                          <w:p w14:paraId="371F1B7B" w14:textId="77777777" w:rsidR="00A5125A" w:rsidRDefault="00A5125A" w:rsidP="004D3A3E">
                            <w:pPr>
                              <w:spacing w:line="240" w:lineRule="atLeast"/>
                              <w:ind w:left="288"/>
                              <w:rPr>
                                <w:rFonts w:ascii="Segoe UI" w:hAnsi="Segoe UI" w:cs="Segoe UI"/>
                                <w:sz w:val="12"/>
                                <w:szCs w:val="11"/>
                                <w:vertAlign w:val="superscript"/>
                              </w:rPr>
                            </w:pPr>
                          </w:p>
                          <w:p w14:paraId="7D24A5E0" w14:textId="3CC44AC1" w:rsidR="00A5125A" w:rsidRDefault="00A5125A" w:rsidP="004D3A3E">
                            <w:pPr>
                              <w:spacing w:line="240" w:lineRule="atLeast"/>
                              <w:ind w:left="288"/>
                              <w:rPr>
                                <w:rFonts w:ascii="Segoe UI" w:hAnsi="Segoe UI" w:cs="Segoe UI"/>
                                <w:sz w:val="12"/>
                                <w:szCs w:val="11"/>
                                <w:vertAlign w:val="superscript"/>
                              </w:rPr>
                            </w:pPr>
                          </w:p>
                          <w:p w14:paraId="51748FC0" w14:textId="7FBB9715" w:rsidR="00EB1697" w:rsidRDefault="00EB1697" w:rsidP="004D3A3E">
                            <w:pPr>
                              <w:spacing w:line="240" w:lineRule="atLeast"/>
                              <w:ind w:left="288"/>
                              <w:rPr>
                                <w:rFonts w:ascii="Segoe UI" w:hAnsi="Segoe UI" w:cs="Segoe UI"/>
                                <w:sz w:val="12"/>
                                <w:szCs w:val="11"/>
                                <w:vertAlign w:val="superscript"/>
                              </w:rPr>
                            </w:pPr>
                          </w:p>
                          <w:p w14:paraId="1A51F643" w14:textId="77777777" w:rsidR="00D1610E" w:rsidRPr="00EB1697" w:rsidRDefault="00D1610E" w:rsidP="00D1610E">
                            <w:pPr>
                              <w:ind w:left="288"/>
                              <w:rPr>
                                <w:rFonts w:ascii="Segoe UI" w:hAnsi="Segoe UI" w:cs="Segoe UI"/>
                                <w:sz w:val="10"/>
                                <w:szCs w:val="9"/>
                                <w:vertAlign w:val="superscript"/>
                              </w:rPr>
                            </w:pPr>
                          </w:p>
                          <w:p w14:paraId="55FF60E4" w14:textId="1BDFF7D1" w:rsidR="00AF5525"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rPr>
                              <w:t>1</w:t>
                            </w:r>
                            <w:r w:rsidRPr="00EB1697">
                              <w:rPr>
                                <w:rFonts w:ascii="Segoe UI" w:hAnsi="Segoe UI" w:cs="Segoe UI"/>
                                <w:sz w:val="10"/>
                                <w:szCs w:val="9"/>
                              </w:rPr>
                              <w:t xml:space="preserve"> </w:t>
                            </w:r>
                            <w:r w:rsidR="00AF5525" w:rsidRPr="00EB1697">
                              <w:rPr>
                                <w:rFonts w:ascii="Segoe UI" w:hAnsi="Segoe UI" w:cs="Segoe UI"/>
                                <w:sz w:val="10"/>
                                <w:szCs w:val="9"/>
                              </w:rPr>
                              <w:t xml:space="preserve">Σε συγκρίσιμη βάση </w:t>
                            </w:r>
                          </w:p>
                          <w:p w14:paraId="16C7BEA4" w14:textId="76462F5C" w:rsidR="00A5125A"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rPr>
                              <w:t>2</w:t>
                            </w:r>
                            <w:r w:rsidR="007B79A3" w:rsidRPr="00EB1697">
                              <w:rPr>
                                <w:rFonts w:ascii="Segoe UI" w:hAnsi="Segoe UI" w:cs="Segoe UI"/>
                                <w:sz w:val="10"/>
                                <w:szCs w:val="9"/>
                              </w:rPr>
                              <w:t xml:space="preserve"> </w:t>
                            </w:r>
                            <w:r w:rsidR="004818F6" w:rsidRPr="00EB1697">
                              <w:rPr>
                                <w:rFonts w:ascii="Segoe UI" w:hAnsi="Segoe UI" w:cs="Segoe UI"/>
                                <w:sz w:val="10"/>
                                <w:szCs w:val="9"/>
                              </w:rPr>
                              <w:t>Οργανικά κέρδη μετά φόρων προς μέσο όρο ενσώματων ιδίων κεφαλαίων</w:t>
                            </w:r>
                            <w:r w:rsidR="00E80F9B" w:rsidRPr="00EB1697">
                              <w:rPr>
                                <w:rFonts w:ascii="Segoe UI" w:hAnsi="Segoe UI" w:cs="Segoe UI"/>
                                <w:sz w:val="10"/>
                                <w:szCs w:val="9"/>
                              </w:rPr>
                              <w:t xml:space="preserve">, συμπεριλαμβανομένων των κεφαλαίων </w:t>
                            </w:r>
                            <w:r w:rsidR="00C5026B" w:rsidRPr="00EB1697">
                              <w:rPr>
                                <w:rFonts w:ascii="Segoe UI" w:hAnsi="Segoe UI" w:cs="Segoe UI"/>
                                <w:sz w:val="10"/>
                                <w:szCs w:val="9"/>
                                <w:lang w:val="en-US"/>
                              </w:rPr>
                              <w:t>CET</w:t>
                            </w:r>
                            <w:r w:rsidR="00C5026B" w:rsidRPr="00EB1697">
                              <w:rPr>
                                <w:rFonts w:ascii="Segoe UI" w:hAnsi="Segoe UI" w:cs="Segoe UI"/>
                                <w:sz w:val="10"/>
                                <w:szCs w:val="9"/>
                              </w:rPr>
                              <w:t xml:space="preserve">1 </w:t>
                            </w:r>
                            <w:r w:rsidR="00E80F9B" w:rsidRPr="00EB1697">
                              <w:rPr>
                                <w:rFonts w:ascii="Segoe UI" w:hAnsi="Segoe UI" w:cs="Segoe UI"/>
                                <w:sz w:val="10"/>
                                <w:szCs w:val="9"/>
                              </w:rPr>
                              <w:t>άνω των εποπτικών ορίων</w:t>
                            </w:r>
                          </w:p>
                          <w:p w14:paraId="1A0D1389" w14:textId="18C76B20" w:rsidR="004D3A3E"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lang w:val="en-US"/>
                              </w:rPr>
                              <w:t>3</w:t>
                            </w:r>
                            <w:r w:rsidR="007B79A3" w:rsidRPr="00EB1697">
                              <w:rPr>
                                <w:rFonts w:ascii="Segoe UI" w:hAnsi="Segoe UI" w:cs="Segoe UI"/>
                                <w:sz w:val="10"/>
                                <w:szCs w:val="9"/>
                              </w:rPr>
                              <w:t xml:space="preserve"> </w:t>
                            </w:r>
                            <w:r w:rsidR="004818F6" w:rsidRPr="00EB1697">
                              <w:rPr>
                                <w:rFonts w:ascii="Segoe UI" w:hAnsi="Segoe UI" w:cs="Segoe UI"/>
                                <w:sz w:val="10"/>
                                <w:szCs w:val="9"/>
                              </w:rPr>
                              <w:t>Σε επίπεδο Τράπεζας</w:t>
                            </w:r>
                          </w:p>
                        </w:txbxContent>
                      </wps:txbx>
                      <wps:bodyPr rot="0" vert="horz" wrap="square" lIns="91440" tIns="45720" rIns="91440" bIns="45720" anchor="t" anchorCtr="0" upright="1">
                        <a:noAutofit/>
                      </wps:bodyPr>
                    </wps:wsp>
                  </a:graphicData>
                </a:graphic>
              </wp:inline>
            </w:drawing>
          </mc:Choice>
          <mc:Fallback>
            <w:pict>
              <v:shape w14:anchorId="78F7E06D" id="Text Box 3" o:spid="_x0000_s1029" type="#_x0000_t202" style="width:509.6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" fillcolor="#f1f1f1" stroked="f">
                <v:fill opacity="58853f"/>
                <v:textbox>
                  <w:txbxContent>
                    <w:p w14:paraId="4251B62C" w14:textId="51A53CE5" w:rsidR="00B06A0E" w:rsidRPr="00B06A0E" w:rsidRDefault="00A044C3" w:rsidP="00314EAA">
                      <w:pPr>
                        <w:numPr>
                          <w:ilvl w:val="0"/>
                          <w:numId w:val="6"/>
                        </w:numPr>
                        <w:spacing w:before="120"/>
                        <w:rPr>
                          <w:rFonts w:ascii="Segoe UI" w:hAnsi="Segoe UI" w:cs="Segoe UI"/>
                          <w:b/>
                          <w:sz w:val="16"/>
                          <w:szCs w:val="16"/>
                        </w:rPr>
                      </w:pPr>
                      <w:r>
                        <w:rPr>
                          <w:rFonts w:ascii="Segoe UI" w:hAnsi="Segoe UI" w:cs="Segoe UI"/>
                          <w:b/>
                          <w:sz w:val="16"/>
                          <w:szCs w:val="16"/>
                        </w:rPr>
                        <w:t xml:space="preserve">Τα οργανικά κέρδη μετά φόρων </w:t>
                      </w:r>
                      <w:r w:rsidR="00A3728B">
                        <w:rPr>
                          <w:rFonts w:ascii="Segoe UI" w:hAnsi="Segoe UI" w:cs="Segoe UI"/>
                          <w:b/>
                          <w:sz w:val="16"/>
                          <w:szCs w:val="16"/>
                        </w:rPr>
                        <w:t xml:space="preserve">ανήλθαν σε </w:t>
                      </w:r>
                      <w:r>
                        <w:rPr>
                          <w:rFonts w:ascii="Segoe UI" w:hAnsi="Segoe UI" w:cs="Segoe UI"/>
                          <w:b/>
                          <w:sz w:val="16"/>
                          <w:szCs w:val="16"/>
                        </w:rPr>
                        <w:t>€0,</w:t>
                      </w:r>
                      <w:r w:rsidR="00A3728B">
                        <w:rPr>
                          <w:rFonts w:ascii="Segoe UI" w:hAnsi="Segoe UI" w:cs="Segoe UI"/>
                          <w:b/>
                          <w:sz w:val="16"/>
                          <w:szCs w:val="16"/>
                        </w:rPr>
                        <w:t>9</w:t>
                      </w:r>
                      <w:r>
                        <w:rPr>
                          <w:rFonts w:ascii="Segoe UI" w:hAnsi="Segoe UI" w:cs="Segoe UI"/>
                          <w:b/>
                          <w:sz w:val="16"/>
                          <w:szCs w:val="16"/>
                        </w:rPr>
                        <w:t xml:space="preserve"> δισ. το </w:t>
                      </w:r>
                      <w:r w:rsidR="00A3728B">
                        <w:rPr>
                          <w:rFonts w:ascii="Segoe UI" w:hAnsi="Segoe UI" w:cs="Segoe UI"/>
                          <w:b/>
                          <w:sz w:val="16"/>
                          <w:szCs w:val="16"/>
                        </w:rPr>
                        <w:t>Εννεάμη</w:t>
                      </w:r>
                      <w:r>
                        <w:rPr>
                          <w:rFonts w:ascii="Segoe UI" w:hAnsi="Segoe UI" w:cs="Segoe UI"/>
                          <w:b/>
                          <w:sz w:val="16"/>
                          <w:szCs w:val="16"/>
                        </w:rPr>
                        <w:t>νο 2023</w:t>
                      </w:r>
                      <w:r w:rsidR="008A7E25">
                        <w:rPr>
                          <w:rFonts w:ascii="Segoe UI" w:hAnsi="Segoe UI" w:cs="Segoe UI"/>
                          <w:b/>
                          <w:sz w:val="16"/>
                          <w:szCs w:val="16"/>
                        </w:rPr>
                        <w:t xml:space="preserve">, </w:t>
                      </w:r>
                      <w:r w:rsidR="00A3728B">
                        <w:rPr>
                          <w:rFonts w:ascii="Segoe UI" w:hAnsi="Segoe UI" w:cs="Segoe UI"/>
                          <w:b/>
                          <w:sz w:val="16"/>
                          <w:szCs w:val="16"/>
                        </w:rPr>
                        <w:t xml:space="preserve">αντανακλώντας τη θετική δυναμική </w:t>
                      </w:r>
                      <w:r w:rsidR="00A3728B" w:rsidRPr="00A3728B">
                        <w:rPr>
                          <w:rFonts w:ascii="Segoe UI" w:hAnsi="Segoe UI" w:cs="Segoe UI"/>
                          <w:b/>
                          <w:sz w:val="16"/>
                          <w:szCs w:val="16"/>
                        </w:rPr>
                        <w:t>των καθαρών εσόδων από τόκους</w:t>
                      </w:r>
                      <w:r w:rsidR="00097AE2">
                        <w:rPr>
                          <w:rFonts w:ascii="Segoe UI" w:hAnsi="Segoe UI" w:cs="Segoe UI"/>
                          <w:b/>
                          <w:sz w:val="16"/>
                          <w:szCs w:val="16"/>
                        </w:rPr>
                        <w:t xml:space="preserve"> </w:t>
                      </w:r>
                    </w:p>
                    <w:p w14:paraId="20129588" w14:textId="68EB031F" w:rsidR="003462FB" w:rsidRDefault="00677544"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 xml:space="preserve">Η </w:t>
                      </w:r>
                      <w:r w:rsidR="00723BD6">
                        <w:rPr>
                          <w:rFonts w:ascii="Segoe UI" w:hAnsi="Segoe UI" w:cs="Segoe UI"/>
                          <w:sz w:val="16"/>
                          <w:szCs w:val="16"/>
                        </w:rPr>
                        <w:t>α</w:t>
                      </w:r>
                      <w:r w:rsidR="003A6D4E">
                        <w:rPr>
                          <w:rFonts w:ascii="Segoe UI" w:hAnsi="Segoe UI" w:cs="Segoe UI"/>
                          <w:sz w:val="16"/>
                          <w:szCs w:val="16"/>
                        </w:rPr>
                        <w:t>νοδική τάση</w:t>
                      </w:r>
                      <w:r>
                        <w:rPr>
                          <w:rFonts w:ascii="Segoe UI" w:hAnsi="Segoe UI" w:cs="Segoe UI"/>
                          <w:sz w:val="16"/>
                          <w:szCs w:val="16"/>
                        </w:rPr>
                        <w:t xml:space="preserve"> των καθαρ</w:t>
                      </w:r>
                      <w:r w:rsidR="0018087F">
                        <w:rPr>
                          <w:rFonts w:ascii="Segoe UI" w:hAnsi="Segoe UI" w:cs="Segoe UI"/>
                          <w:sz w:val="16"/>
                          <w:szCs w:val="16"/>
                        </w:rPr>
                        <w:t>ών εσό</w:t>
                      </w:r>
                      <w:r w:rsidR="00E34792">
                        <w:rPr>
                          <w:rFonts w:ascii="Segoe UI" w:hAnsi="Segoe UI" w:cs="Segoe UI"/>
                          <w:sz w:val="16"/>
                          <w:szCs w:val="16"/>
                        </w:rPr>
                        <w:t>δ</w:t>
                      </w:r>
                      <w:r w:rsidR="0018087F">
                        <w:rPr>
                          <w:rFonts w:ascii="Segoe UI" w:hAnsi="Segoe UI" w:cs="Segoe UI"/>
                          <w:sz w:val="16"/>
                          <w:szCs w:val="16"/>
                        </w:rPr>
                        <w:t>ων</w:t>
                      </w:r>
                      <w:r w:rsidR="00E34792">
                        <w:rPr>
                          <w:rFonts w:ascii="Segoe UI" w:hAnsi="Segoe UI" w:cs="Segoe UI"/>
                          <w:sz w:val="16"/>
                          <w:szCs w:val="16"/>
                        </w:rPr>
                        <w:t xml:space="preserve"> </w:t>
                      </w:r>
                      <w:r w:rsidR="009065A3">
                        <w:rPr>
                          <w:rFonts w:ascii="Segoe UI" w:hAnsi="Segoe UI" w:cs="Segoe UI"/>
                          <w:sz w:val="16"/>
                          <w:szCs w:val="16"/>
                        </w:rPr>
                        <w:t xml:space="preserve">από τόκους </w:t>
                      </w:r>
                      <w:r w:rsidR="00723BD6">
                        <w:rPr>
                          <w:rFonts w:ascii="Segoe UI" w:hAnsi="Segoe UI" w:cs="Segoe UI"/>
                          <w:sz w:val="16"/>
                          <w:szCs w:val="16"/>
                        </w:rPr>
                        <w:t xml:space="preserve">διατηρήθηκε σε </w:t>
                      </w:r>
                      <w:r w:rsidR="00F601AF">
                        <w:rPr>
                          <w:rFonts w:ascii="Segoe UI" w:hAnsi="Segoe UI" w:cs="Segoe UI"/>
                          <w:sz w:val="16"/>
                          <w:szCs w:val="16"/>
                        </w:rPr>
                        <w:t>+</w:t>
                      </w:r>
                      <w:r w:rsidR="00E53A96" w:rsidRPr="00E53A96">
                        <w:rPr>
                          <w:rFonts w:ascii="Segoe UI" w:hAnsi="Segoe UI" w:cs="Segoe UI"/>
                          <w:sz w:val="16"/>
                          <w:szCs w:val="16"/>
                        </w:rPr>
                        <w:t>73</w:t>
                      </w:r>
                      <w:r w:rsidR="00F601AF">
                        <w:rPr>
                          <w:rFonts w:ascii="Segoe UI" w:hAnsi="Segoe UI" w:cs="Segoe UI"/>
                          <w:sz w:val="16"/>
                          <w:szCs w:val="16"/>
                        </w:rPr>
                        <w:t xml:space="preserve">% σε </w:t>
                      </w:r>
                      <w:r w:rsidR="00E53A96">
                        <w:rPr>
                          <w:rFonts w:ascii="Segoe UI" w:hAnsi="Segoe UI" w:cs="Segoe UI"/>
                          <w:sz w:val="16"/>
                          <w:szCs w:val="16"/>
                        </w:rPr>
                        <w:t>ετήσια</w:t>
                      </w:r>
                      <w:r w:rsidR="00F601AF">
                        <w:rPr>
                          <w:rFonts w:ascii="Segoe UI" w:hAnsi="Segoe UI" w:cs="Segoe UI"/>
                          <w:sz w:val="16"/>
                          <w:szCs w:val="16"/>
                        </w:rPr>
                        <w:t xml:space="preserve"> βάση</w:t>
                      </w:r>
                      <w:r w:rsidR="003A6D4E" w:rsidRPr="003A6D4E">
                        <w:rPr>
                          <w:rFonts w:ascii="Segoe UI" w:hAnsi="Segoe UI" w:cs="Segoe UI"/>
                          <w:sz w:val="16"/>
                          <w:szCs w:val="16"/>
                        </w:rPr>
                        <w:t xml:space="preserve"> </w:t>
                      </w:r>
                      <w:r w:rsidR="0026092B">
                        <w:rPr>
                          <w:rFonts w:ascii="Segoe UI" w:hAnsi="Segoe UI" w:cs="Segoe UI"/>
                          <w:sz w:val="16"/>
                          <w:szCs w:val="16"/>
                        </w:rPr>
                        <w:t xml:space="preserve">και +6% σε τριμηνιαία βάση </w:t>
                      </w:r>
                      <w:r w:rsidR="00723BD6">
                        <w:rPr>
                          <w:rFonts w:ascii="Segoe UI" w:hAnsi="Segoe UI" w:cs="Segoe UI"/>
                          <w:sz w:val="16"/>
                          <w:szCs w:val="16"/>
                        </w:rPr>
                        <w:t xml:space="preserve">και </w:t>
                      </w:r>
                      <w:r w:rsidR="0018087F">
                        <w:rPr>
                          <w:rFonts w:ascii="Segoe UI" w:hAnsi="Segoe UI" w:cs="Segoe UI"/>
                          <w:sz w:val="16"/>
                          <w:szCs w:val="16"/>
                        </w:rPr>
                        <w:t>α</w:t>
                      </w:r>
                      <w:r w:rsidR="00A3728B">
                        <w:rPr>
                          <w:rFonts w:ascii="Segoe UI" w:hAnsi="Segoe UI" w:cs="Segoe UI"/>
                          <w:sz w:val="16"/>
                          <w:szCs w:val="16"/>
                        </w:rPr>
                        <w:t>ποτυπώνει τ</w:t>
                      </w:r>
                      <w:r w:rsidR="00DA09B8">
                        <w:rPr>
                          <w:rFonts w:ascii="Segoe UI" w:hAnsi="Segoe UI" w:cs="Segoe UI"/>
                          <w:sz w:val="16"/>
                          <w:szCs w:val="16"/>
                        </w:rPr>
                        <w:t>η</w:t>
                      </w:r>
                      <w:r w:rsidR="00A3728B">
                        <w:rPr>
                          <w:rFonts w:ascii="Segoe UI" w:hAnsi="Segoe UI" w:cs="Segoe UI"/>
                          <w:sz w:val="16"/>
                          <w:szCs w:val="16"/>
                        </w:rPr>
                        <w:t xml:space="preserve"> συνεχιζόμενη </w:t>
                      </w:r>
                      <w:r w:rsidR="00C44074">
                        <w:rPr>
                          <w:rFonts w:ascii="Segoe UI" w:hAnsi="Segoe UI" w:cs="Segoe UI"/>
                          <w:sz w:val="16"/>
                          <w:szCs w:val="16"/>
                        </w:rPr>
                        <w:t>αύξηση</w:t>
                      </w:r>
                      <w:r w:rsidR="00DA09B8">
                        <w:rPr>
                          <w:rFonts w:ascii="Segoe UI" w:hAnsi="Segoe UI" w:cs="Segoe UI"/>
                          <w:sz w:val="16"/>
                          <w:szCs w:val="16"/>
                        </w:rPr>
                        <w:t xml:space="preserve"> </w:t>
                      </w:r>
                      <w:r w:rsidR="00D015D1">
                        <w:rPr>
                          <w:rFonts w:ascii="Segoe UI" w:hAnsi="Segoe UI" w:cs="Segoe UI"/>
                          <w:sz w:val="16"/>
                          <w:szCs w:val="16"/>
                        </w:rPr>
                        <w:t>τ</w:t>
                      </w:r>
                      <w:r w:rsidR="004803CE">
                        <w:rPr>
                          <w:rFonts w:ascii="Segoe UI" w:hAnsi="Segoe UI" w:cs="Segoe UI"/>
                          <w:sz w:val="16"/>
                          <w:szCs w:val="16"/>
                        </w:rPr>
                        <w:t xml:space="preserve">ων </w:t>
                      </w:r>
                      <w:r w:rsidR="008C315C">
                        <w:rPr>
                          <w:rFonts w:ascii="Segoe UI" w:hAnsi="Segoe UI" w:cs="Segoe UI"/>
                          <w:sz w:val="16"/>
                          <w:szCs w:val="16"/>
                        </w:rPr>
                        <w:t>βασικ</w:t>
                      </w:r>
                      <w:r w:rsidR="004803CE">
                        <w:rPr>
                          <w:rFonts w:ascii="Segoe UI" w:hAnsi="Segoe UI" w:cs="Segoe UI"/>
                          <w:sz w:val="16"/>
                          <w:szCs w:val="16"/>
                        </w:rPr>
                        <w:t xml:space="preserve">ών </w:t>
                      </w:r>
                      <w:r w:rsidR="008C315C">
                        <w:rPr>
                          <w:rFonts w:ascii="Segoe UI" w:hAnsi="Segoe UI" w:cs="Segoe UI"/>
                          <w:sz w:val="16"/>
                          <w:szCs w:val="16"/>
                        </w:rPr>
                        <w:t>επιτοκί</w:t>
                      </w:r>
                      <w:r w:rsidR="004803CE">
                        <w:rPr>
                          <w:rFonts w:ascii="Segoe UI" w:hAnsi="Segoe UI" w:cs="Segoe UI"/>
                          <w:sz w:val="16"/>
                          <w:szCs w:val="16"/>
                        </w:rPr>
                        <w:t>ων</w:t>
                      </w:r>
                      <w:r w:rsidR="008C315C">
                        <w:rPr>
                          <w:rFonts w:ascii="Segoe UI" w:hAnsi="Segoe UI" w:cs="Segoe UI"/>
                          <w:sz w:val="16"/>
                          <w:szCs w:val="16"/>
                        </w:rPr>
                        <w:t xml:space="preserve"> της Ε</w:t>
                      </w:r>
                      <w:r w:rsidR="005A72BB">
                        <w:rPr>
                          <w:rFonts w:ascii="Segoe UI" w:hAnsi="Segoe UI" w:cs="Segoe UI"/>
                          <w:sz w:val="16"/>
                          <w:szCs w:val="16"/>
                        </w:rPr>
                        <w:t xml:space="preserve">υρωπαϊκής </w:t>
                      </w:r>
                      <w:r w:rsidR="008C315C">
                        <w:rPr>
                          <w:rFonts w:ascii="Segoe UI" w:hAnsi="Segoe UI" w:cs="Segoe UI"/>
                          <w:sz w:val="16"/>
                          <w:szCs w:val="16"/>
                        </w:rPr>
                        <w:t>Κ</w:t>
                      </w:r>
                      <w:r w:rsidR="005A72BB">
                        <w:rPr>
                          <w:rFonts w:ascii="Segoe UI" w:hAnsi="Segoe UI" w:cs="Segoe UI"/>
                          <w:sz w:val="16"/>
                          <w:szCs w:val="16"/>
                        </w:rPr>
                        <w:t xml:space="preserve">εντρικής </w:t>
                      </w:r>
                      <w:r w:rsidR="008C315C">
                        <w:rPr>
                          <w:rFonts w:ascii="Segoe UI" w:hAnsi="Segoe UI" w:cs="Segoe UI"/>
                          <w:sz w:val="16"/>
                          <w:szCs w:val="16"/>
                        </w:rPr>
                        <w:t>Τ</w:t>
                      </w:r>
                      <w:r w:rsidR="005A72BB">
                        <w:rPr>
                          <w:rFonts w:ascii="Segoe UI" w:hAnsi="Segoe UI" w:cs="Segoe UI"/>
                          <w:sz w:val="16"/>
                          <w:szCs w:val="16"/>
                        </w:rPr>
                        <w:t>ράπεζας (ΕΚΤ)</w:t>
                      </w:r>
                      <w:r w:rsidR="002763DE">
                        <w:rPr>
                          <w:rFonts w:ascii="Segoe UI" w:hAnsi="Segoe UI" w:cs="Segoe UI"/>
                          <w:sz w:val="16"/>
                          <w:szCs w:val="16"/>
                        </w:rPr>
                        <w:t xml:space="preserve"> που</w:t>
                      </w:r>
                      <w:r w:rsidR="00375F9F">
                        <w:rPr>
                          <w:rFonts w:ascii="Segoe UI" w:hAnsi="Segoe UI" w:cs="Segoe UI"/>
                          <w:sz w:val="16"/>
                          <w:szCs w:val="16"/>
                        </w:rPr>
                        <w:t xml:space="preserve"> ευνοεί τα έσοδα από τόκους δανείων, </w:t>
                      </w:r>
                      <w:r w:rsidR="00C44074">
                        <w:rPr>
                          <w:rFonts w:ascii="Segoe UI" w:hAnsi="Segoe UI" w:cs="Segoe UI"/>
                          <w:sz w:val="16"/>
                          <w:szCs w:val="16"/>
                        </w:rPr>
                        <w:t xml:space="preserve">απορροφώντας </w:t>
                      </w:r>
                      <w:r w:rsidR="00D015D1">
                        <w:rPr>
                          <w:rFonts w:ascii="Segoe UI" w:hAnsi="Segoe UI" w:cs="Segoe UI"/>
                          <w:sz w:val="16"/>
                          <w:szCs w:val="16"/>
                        </w:rPr>
                        <w:t xml:space="preserve">το υψηλότερο κόστος καταθέσεων και </w:t>
                      </w:r>
                      <w:r w:rsidR="00375F9F">
                        <w:rPr>
                          <w:rFonts w:ascii="Segoe UI" w:hAnsi="Segoe UI" w:cs="Segoe UI"/>
                          <w:sz w:val="16"/>
                          <w:szCs w:val="16"/>
                        </w:rPr>
                        <w:t>χρηματοδότησης της Τράπεζας</w:t>
                      </w:r>
                      <w:r w:rsidR="002F0CB5">
                        <w:rPr>
                          <w:rFonts w:ascii="Segoe UI" w:hAnsi="Segoe UI" w:cs="Segoe UI"/>
                          <w:sz w:val="16"/>
                          <w:szCs w:val="16"/>
                        </w:rPr>
                        <w:t>.</w:t>
                      </w:r>
                      <w:r w:rsidR="00C44074">
                        <w:rPr>
                          <w:rFonts w:ascii="Segoe UI" w:hAnsi="Segoe UI" w:cs="Segoe UI"/>
                          <w:sz w:val="16"/>
                          <w:szCs w:val="16"/>
                        </w:rPr>
                        <w:t xml:space="preserve"> Ως αποτέλεσμα, τ</w:t>
                      </w:r>
                      <w:r w:rsidR="002F0CB5">
                        <w:rPr>
                          <w:rFonts w:ascii="Segoe UI" w:hAnsi="Segoe UI" w:cs="Segoe UI"/>
                          <w:sz w:val="16"/>
                          <w:szCs w:val="16"/>
                        </w:rPr>
                        <w:t xml:space="preserve">ο καθαρό επιτοκιακό περιθώριο </w:t>
                      </w:r>
                      <w:r w:rsidR="009065A3">
                        <w:rPr>
                          <w:rFonts w:ascii="Segoe UI" w:hAnsi="Segoe UI" w:cs="Segoe UI"/>
                          <w:sz w:val="16"/>
                          <w:szCs w:val="16"/>
                        </w:rPr>
                        <w:t>παρέμεινε σε ανοδική τροχιά, ανερχόμενο σε 322</w:t>
                      </w:r>
                      <w:r w:rsidR="002F0CB5">
                        <w:rPr>
                          <w:rFonts w:ascii="Segoe UI" w:hAnsi="Segoe UI" w:cs="Segoe UI"/>
                          <w:sz w:val="16"/>
                          <w:szCs w:val="16"/>
                        </w:rPr>
                        <w:t xml:space="preserve">μ.β. </w:t>
                      </w:r>
                      <w:r w:rsidR="009065A3">
                        <w:rPr>
                          <w:rFonts w:ascii="Segoe UI" w:hAnsi="Segoe UI" w:cs="Segoe UI"/>
                          <w:sz w:val="16"/>
                          <w:szCs w:val="16"/>
                        </w:rPr>
                        <w:t xml:space="preserve">το Γ’ </w:t>
                      </w:r>
                      <w:r w:rsidR="002F0CB5">
                        <w:rPr>
                          <w:rFonts w:ascii="Segoe UI" w:hAnsi="Segoe UI" w:cs="Segoe UI"/>
                          <w:sz w:val="16"/>
                          <w:szCs w:val="16"/>
                        </w:rPr>
                        <w:t>τρίμηνο</w:t>
                      </w:r>
                      <w:r w:rsidR="003A6D4E">
                        <w:rPr>
                          <w:rFonts w:ascii="Segoe UI" w:hAnsi="Segoe UI" w:cs="Segoe UI"/>
                          <w:sz w:val="16"/>
                          <w:szCs w:val="16"/>
                        </w:rPr>
                        <w:t xml:space="preserve"> </w:t>
                      </w:r>
                      <w:r w:rsidR="009065A3">
                        <w:rPr>
                          <w:rFonts w:ascii="Segoe UI" w:hAnsi="Segoe UI" w:cs="Segoe UI"/>
                          <w:sz w:val="16"/>
                          <w:szCs w:val="16"/>
                        </w:rPr>
                        <w:t>2023</w:t>
                      </w:r>
                    </w:p>
                    <w:p w14:paraId="29260DF0" w14:textId="7A8F2814" w:rsidR="00F84FD9" w:rsidRPr="004245C2" w:rsidRDefault="00D56431" w:rsidP="00167812">
                      <w:pPr>
                        <w:numPr>
                          <w:ilvl w:val="1"/>
                          <w:numId w:val="6"/>
                        </w:numPr>
                        <w:spacing w:before="120" w:line="240" w:lineRule="atLeast"/>
                        <w:ind w:left="648"/>
                        <w:rPr>
                          <w:rFonts w:ascii="Segoe UI" w:hAnsi="Segoe UI" w:cs="Segoe UI"/>
                          <w:sz w:val="16"/>
                          <w:szCs w:val="16"/>
                        </w:rPr>
                      </w:pPr>
                      <w:r w:rsidRPr="00F84FD9">
                        <w:rPr>
                          <w:rFonts w:ascii="Segoe UI" w:hAnsi="Segoe UI" w:cs="Segoe UI"/>
                          <w:sz w:val="16"/>
                          <w:szCs w:val="16"/>
                        </w:rPr>
                        <w:t xml:space="preserve">Η αύξηση των </w:t>
                      </w:r>
                      <w:r w:rsidR="00530DD0" w:rsidRPr="00F84FD9">
                        <w:rPr>
                          <w:rFonts w:ascii="Segoe UI" w:hAnsi="Segoe UI" w:cs="Segoe UI"/>
                          <w:sz w:val="16"/>
                          <w:szCs w:val="16"/>
                        </w:rPr>
                        <w:t>καθαρ</w:t>
                      </w:r>
                      <w:r w:rsidRPr="00F84FD9">
                        <w:rPr>
                          <w:rFonts w:ascii="Segoe UI" w:hAnsi="Segoe UI" w:cs="Segoe UI"/>
                          <w:sz w:val="16"/>
                          <w:szCs w:val="16"/>
                        </w:rPr>
                        <w:t xml:space="preserve">ών εσόδων </w:t>
                      </w:r>
                      <w:r w:rsidR="00530DD0" w:rsidRPr="00F84FD9">
                        <w:rPr>
                          <w:rFonts w:ascii="Segoe UI" w:hAnsi="Segoe UI" w:cs="Segoe UI"/>
                          <w:sz w:val="16"/>
                          <w:szCs w:val="16"/>
                        </w:rPr>
                        <w:t>από προμήθειες</w:t>
                      </w:r>
                      <w:r w:rsidR="000177A9">
                        <w:rPr>
                          <w:rFonts w:ascii="Segoe UI" w:hAnsi="Segoe UI" w:cs="Segoe UI"/>
                          <w:sz w:val="16"/>
                          <w:szCs w:val="16"/>
                        </w:rPr>
                        <w:t xml:space="preserve"> διαμορφώθηκε σε </w:t>
                      </w:r>
                      <w:r w:rsidR="00510F09" w:rsidRPr="00F84FD9">
                        <w:rPr>
                          <w:rFonts w:ascii="Segoe UI" w:hAnsi="Segoe UI" w:cs="Segoe UI"/>
                          <w:sz w:val="16"/>
                          <w:szCs w:val="16"/>
                        </w:rPr>
                        <w:t>+</w:t>
                      </w:r>
                      <w:r w:rsidR="009065A3">
                        <w:rPr>
                          <w:rFonts w:ascii="Segoe UI" w:hAnsi="Segoe UI" w:cs="Segoe UI"/>
                          <w:sz w:val="16"/>
                          <w:szCs w:val="16"/>
                        </w:rPr>
                        <w:t>4</w:t>
                      </w:r>
                      <w:r w:rsidR="000177A9">
                        <w:rPr>
                          <w:rFonts w:ascii="Segoe UI" w:hAnsi="Segoe UI" w:cs="Segoe UI"/>
                          <w:sz w:val="16"/>
                          <w:szCs w:val="16"/>
                        </w:rPr>
                        <w:t>%</w:t>
                      </w:r>
                      <w:r w:rsidR="004D10DA" w:rsidRPr="004D10DA">
                        <w:rPr>
                          <w:rFonts w:ascii="Segoe UI" w:hAnsi="Segoe UI" w:cs="Segoe UI"/>
                          <w:sz w:val="16"/>
                          <w:szCs w:val="16"/>
                          <w:vertAlign w:val="superscript"/>
                        </w:rPr>
                        <w:t xml:space="preserve"> </w:t>
                      </w:r>
                      <w:r w:rsidR="00510F09" w:rsidRPr="00F84FD9">
                        <w:rPr>
                          <w:rFonts w:ascii="Segoe UI" w:hAnsi="Segoe UI" w:cs="Segoe UI"/>
                          <w:sz w:val="16"/>
                          <w:szCs w:val="16"/>
                        </w:rPr>
                        <w:t xml:space="preserve">σε </w:t>
                      </w:r>
                      <w:r w:rsidR="000177A9">
                        <w:rPr>
                          <w:rFonts w:ascii="Segoe UI" w:hAnsi="Segoe UI" w:cs="Segoe UI"/>
                          <w:sz w:val="16"/>
                          <w:szCs w:val="16"/>
                        </w:rPr>
                        <w:t>τριμηνιαία βάση</w:t>
                      </w:r>
                      <w:r w:rsidR="009065A3">
                        <w:rPr>
                          <w:rFonts w:ascii="Segoe UI" w:hAnsi="Segoe UI" w:cs="Segoe UI"/>
                          <w:sz w:val="16"/>
                          <w:szCs w:val="16"/>
                        </w:rPr>
                        <w:t xml:space="preserve"> και αντανακλά </w:t>
                      </w:r>
                      <w:r w:rsidR="002C401D" w:rsidRPr="002C401D">
                        <w:rPr>
                          <w:rFonts w:ascii="Segoe UI" w:hAnsi="Segoe UI" w:cs="Segoe UI"/>
                          <w:sz w:val="16"/>
                          <w:szCs w:val="16"/>
                        </w:rPr>
                        <w:t>τους ισχυρούς ρυθμούς ανάπτυξης στις προμήθειες Λιανικής και Εταιρικής Τραπεζικής</w:t>
                      </w:r>
                      <w:r w:rsidR="000D0F0D" w:rsidRPr="004245C2">
                        <w:rPr>
                          <w:rFonts w:ascii="Segoe UI" w:hAnsi="Segoe UI" w:cs="Segoe UI"/>
                          <w:sz w:val="16"/>
                          <w:szCs w:val="16"/>
                        </w:rPr>
                        <w:t xml:space="preserve">, </w:t>
                      </w:r>
                      <w:r w:rsidR="00F84FD9" w:rsidRPr="004245C2">
                        <w:rPr>
                          <w:rFonts w:ascii="Segoe UI" w:hAnsi="Segoe UI" w:cs="Segoe UI"/>
                          <w:sz w:val="16"/>
                          <w:szCs w:val="16"/>
                        </w:rPr>
                        <w:t>με αιχμή του δόρατος τις κάρτες,</w:t>
                      </w:r>
                      <w:r w:rsidR="002C401D">
                        <w:rPr>
                          <w:rFonts w:ascii="Segoe UI" w:hAnsi="Segoe UI" w:cs="Segoe UI"/>
                          <w:sz w:val="16"/>
                          <w:szCs w:val="16"/>
                        </w:rPr>
                        <w:t xml:space="preserve"> τη χρηματοδότηση </w:t>
                      </w:r>
                      <w:r w:rsidR="003B1634">
                        <w:rPr>
                          <w:rFonts w:ascii="Segoe UI" w:hAnsi="Segoe UI" w:cs="Segoe UI"/>
                          <w:sz w:val="16"/>
                          <w:szCs w:val="16"/>
                        </w:rPr>
                        <w:t>εμπορικών συναλλαγών</w:t>
                      </w:r>
                      <w:r w:rsidR="002C401D">
                        <w:rPr>
                          <w:rFonts w:ascii="Segoe UI" w:hAnsi="Segoe UI" w:cs="Segoe UI"/>
                          <w:sz w:val="16"/>
                          <w:szCs w:val="16"/>
                        </w:rPr>
                        <w:t xml:space="preserve"> (</w:t>
                      </w:r>
                      <w:r w:rsidR="002C401D">
                        <w:rPr>
                          <w:rFonts w:ascii="Segoe UI" w:hAnsi="Segoe UI" w:cs="Segoe UI"/>
                          <w:sz w:val="16"/>
                          <w:szCs w:val="16"/>
                          <w:lang w:val="en-US"/>
                        </w:rPr>
                        <w:t>trade</w:t>
                      </w:r>
                      <w:r w:rsidR="002C401D" w:rsidRPr="002C401D">
                        <w:rPr>
                          <w:rFonts w:ascii="Segoe UI" w:hAnsi="Segoe UI" w:cs="Segoe UI"/>
                          <w:sz w:val="16"/>
                          <w:szCs w:val="16"/>
                        </w:rPr>
                        <w:t xml:space="preserve"> </w:t>
                      </w:r>
                      <w:r w:rsidR="002C401D">
                        <w:rPr>
                          <w:rFonts w:ascii="Segoe UI" w:hAnsi="Segoe UI" w:cs="Segoe UI"/>
                          <w:sz w:val="16"/>
                          <w:szCs w:val="16"/>
                          <w:lang w:val="en-US"/>
                        </w:rPr>
                        <w:t>finance</w:t>
                      </w:r>
                      <w:r w:rsidR="002C401D" w:rsidRPr="002C401D">
                        <w:rPr>
                          <w:rFonts w:ascii="Segoe UI" w:hAnsi="Segoe UI" w:cs="Segoe UI"/>
                          <w:sz w:val="16"/>
                          <w:szCs w:val="16"/>
                        </w:rPr>
                        <w:t>),</w:t>
                      </w:r>
                      <w:r w:rsidR="00F84FD9" w:rsidRPr="004245C2">
                        <w:rPr>
                          <w:rFonts w:ascii="Segoe UI" w:hAnsi="Segoe UI" w:cs="Segoe UI"/>
                          <w:sz w:val="16"/>
                          <w:szCs w:val="16"/>
                        </w:rPr>
                        <w:t xml:space="preserve"> τα συνδυαστικά πακέτα καταθετικών προϊόντων</w:t>
                      </w:r>
                      <w:r w:rsidR="00750861">
                        <w:rPr>
                          <w:rFonts w:ascii="Segoe UI" w:hAnsi="Segoe UI" w:cs="Segoe UI"/>
                          <w:sz w:val="16"/>
                          <w:szCs w:val="16"/>
                        </w:rPr>
                        <w:t xml:space="preserve">, καθώς </w:t>
                      </w:r>
                      <w:r w:rsidR="00F84FD9" w:rsidRPr="004245C2">
                        <w:rPr>
                          <w:rFonts w:ascii="Segoe UI" w:hAnsi="Segoe UI" w:cs="Segoe UI"/>
                          <w:sz w:val="16"/>
                          <w:szCs w:val="16"/>
                        </w:rPr>
                        <w:t>και τ</w:t>
                      </w:r>
                      <w:r w:rsidR="000177A9">
                        <w:rPr>
                          <w:rFonts w:ascii="Segoe UI" w:hAnsi="Segoe UI" w:cs="Segoe UI"/>
                          <w:sz w:val="16"/>
                          <w:szCs w:val="16"/>
                        </w:rPr>
                        <w:t>α επενδυτικά προϊόντα</w:t>
                      </w:r>
                      <w:r w:rsidR="005442B9">
                        <w:rPr>
                          <w:rFonts w:ascii="Segoe UI" w:hAnsi="Segoe UI" w:cs="Segoe UI"/>
                          <w:sz w:val="16"/>
                          <w:szCs w:val="16"/>
                        </w:rPr>
                        <w:t xml:space="preserve">. </w:t>
                      </w:r>
                      <w:r w:rsidR="002C401D">
                        <w:rPr>
                          <w:rFonts w:ascii="Segoe UI" w:hAnsi="Segoe UI" w:cs="Segoe UI"/>
                          <w:sz w:val="16"/>
                          <w:szCs w:val="16"/>
                        </w:rPr>
                        <w:t>Σε συγκρίσιμη βάση, α</w:t>
                      </w:r>
                      <w:r w:rsidR="005442B9" w:rsidRPr="004D10DA">
                        <w:rPr>
                          <w:rFonts w:ascii="Segoe UI" w:hAnsi="Segoe UI" w:cs="Segoe UI"/>
                          <w:sz w:val="16"/>
                          <w:szCs w:val="16"/>
                        </w:rPr>
                        <w:t>ναπροσαρμόζοντας για την αποεπένδυση της δραστηριότητας αποδοχής καρτών</w:t>
                      </w:r>
                      <w:r w:rsidR="005442B9">
                        <w:rPr>
                          <w:rFonts w:ascii="Segoe UI" w:hAnsi="Segoe UI" w:cs="Segoe UI"/>
                          <w:sz w:val="16"/>
                          <w:szCs w:val="16"/>
                        </w:rPr>
                        <w:t>, τα καθαρά έσοδα από προμήθειες αυξήθηκαν κατά 1</w:t>
                      </w:r>
                      <w:r w:rsidR="002C401D">
                        <w:rPr>
                          <w:rFonts w:ascii="Segoe UI" w:hAnsi="Segoe UI" w:cs="Segoe UI"/>
                          <w:sz w:val="16"/>
                          <w:szCs w:val="16"/>
                        </w:rPr>
                        <w:t>5</w:t>
                      </w:r>
                      <w:r w:rsidR="005442B9">
                        <w:rPr>
                          <w:rFonts w:ascii="Segoe UI" w:hAnsi="Segoe UI" w:cs="Segoe UI"/>
                          <w:sz w:val="16"/>
                          <w:szCs w:val="16"/>
                        </w:rPr>
                        <w:t>% ετησίως</w:t>
                      </w:r>
                    </w:p>
                    <w:p w14:paraId="08FD1701" w14:textId="78C50E19" w:rsidR="00AA59C6" w:rsidRDefault="00AA59C6" w:rsidP="00167812">
                      <w:pPr>
                        <w:numPr>
                          <w:ilvl w:val="1"/>
                          <w:numId w:val="6"/>
                        </w:numPr>
                        <w:spacing w:before="120" w:line="240" w:lineRule="atLeast"/>
                        <w:ind w:left="648"/>
                        <w:rPr>
                          <w:rFonts w:ascii="Segoe UI" w:hAnsi="Segoe UI" w:cs="Segoe UI"/>
                          <w:sz w:val="16"/>
                          <w:szCs w:val="16"/>
                        </w:rPr>
                      </w:pPr>
                      <w:r w:rsidRPr="00AA59C6">
                        <w:rPr>
                          <w:rFonts w:ascii="Segoe UI" w:hAnsi="Segoe UI" w:cs="Segoe UI"/>
                          <w:sz w:val="16"/>
                          <w:szCs w:val="16"/>
                        </w:rPr>
                        <w:t xml:space="preserve">Η </w:t>
                      </w:r>
                      <w:r w:rsidR="007F2655">
                        <w:rPr>
                          <w:rFonts w:ascii="Segoe UI" w:hAnsi="Segoe UI" w:cs="Segoe UI"/>
                          <w:sz w:val="16"/>
                          <w:szCs w:val="16"/>
                        </w:rPr>
                        <w:t>συντηρητική</w:t>
                      </w:r>
                      <w:r w:rsidRPr="00AA59C6">
                        <w:rPr>
                          <w:rFonts w:ascii="Segoe UI" w:hAnsi="Segoe UI" w:cs="Segoe UI"/>
                          <w:sz w:val="16"/>
                          <w:szCs w:val="16"/>
                        </w:rPr>
                        <w:t xml:space="preserve"> διαχείριση των λειτουργικών δαπανών συνεχίστηκε, με τις δαπάνες προσωπικού και τα γενικά και διοικητικά έξοδα να </w:t>
                      </w:r>
                      <w:r w:rsidR="006C7492">
                        <w:rPr>
                          <w:rFonts w:ascii="Segoe UI" w:hAnsi="Segoe UI" w:cs="Segoe UI"/>
                          <w:sz w:val="16"/>
                          <w:szCs w:val="16"/>
                        </w:rPr>
                        <w:t xml:space="preserve">αυξάνονται </w:t>
                      </w:r>
                      <w:r w:rsidRPr="00AA59C6">
                        <w:rPr>
                          <w:rFonts w:ascii="Segoe UI" w:hAnsi="Segoe UI" w:cs="Segoe UI"/>
                          <w:sz w:val="16"/>
                          <w:szCs w:val="16"/>
                        </w:rPr>
                        <w:t xml:space="preserve">μόλις κατά </w:t>
                      </w:r>
                      <w:r w:rsidR="00A82924">
                        <w:rPr>
                          <w:rFonts w:ascii="Segoe UI" w:hAnsi="Segoe UI" w:cs="Segoe UI"/>
                          <w:sz w:val="16"/>
                          <w:szCs w:val="16"/>
                        </w:rPr>
                        <w:t>+</w:t>
                      </w:r>
                      <w:r w:rsidRPr="00AA59C6">
                        <w:rPr>
                          <w:rFonts w:ascii="Segoe UI" w:hAnsi="Segoe UI" w:cs="Segoe UI"/>
                          <w:sz w:val="16"/>
                          <w:szCs w:val="16"/>
                        </w:rPr>
                        <w:t xml:space="preserve">1% σε ετήσια βάση, </w:t>
                      </w:r>
                      <w:r w:rsidR="00C76CE2">
                        <w:rPr>
                          <w:rFonts w:ascii="Segoe UI" w:hAnsi="Segoe UI" w:cs="Segoe UI"/>
                          <w:sz w:val="16"/>
                          <w:szCs w:val="16"/>
                        </w:rPr>
                        <w:t xml:space="preserve">απορροφώντας </w:t>
                      </w:r>
                      <w:r w:rsidRPr="00AA59C6">
                        <w:rPr>
                          <w:rFonts w:ascii="Segoe UI" w:hAnsi="Segoe UI" w:cs="Segoe UI"/>
                          <w:sz w:val="16"/>
                          <w:szCs w:val="16"/>
                        </w:rPr>
                        <w:t xml:space="preserve">τις πληθωριστικές πιέσεις. </w:t>
                      </w:r>
                      <w:r w:rsidR="00C76CE2">
                        <w:rPr>
                          <w:rFonts w:ascii="Segoe UI" w:hAnsi="Segoe UI" w:cs="Segoe UI"/>
                          <w:sz w:val="16"/>
                          <w:szCs w:val="16"/>
                        </w:rPr>
                        <w:t>Λαμβάνοντας υπόψη τις αυξημένες αποσβέσεις</w:t>
                      </w:r>
                      <w:r w:rsidR="00C76CE2" w:rsidRPr="00AA59C6">
                        <w:rPr>
                          <w:rFonts w:ascii="Segoe UI" w:hAnsi="Segoe UI" w:cs="Segoe UI"/>
                          <w:sz w:val="16"/>
                          <w:szCs w:val="16"/>
                        </w:rPr>
                        <w:t>,</w:t>
                      </w:r>
                      <w:r w:rsidR="00C76CE2">
                        <w:rPr>
                          <w:rFonts w:ascii="Segoe UI" w:hAnsi="Segoe UI" w:cs="Segoe UI"/>
                          <w:sz w:val="16"/>
                          <w:szCs w:val="16"/>
                        </w:rPr>
                        <w:t xml:space="preserve"> ως αποτέλεσμα </w:t>
                      </w:r>
                      <w:r w:rsidR="00C76CE2" w:rsidRPr="00AA59C6">
                        <w:rPr>
                          <w:rFonts w:ascii="Segoe UI" w:hAnsi="Segoe UI" w:cs="Segoe UI"/>
                          <w:sz w:val="16"/>
                          <w:szCs w:val="16"/>
                        </w:rPr>
                        <w:t>το</w:t>
                      </w:r>
                      <w:r w:rsidR="00C76CE2">
                        <w:rPr>
                          <w:rFonts w:ascii="Segoe UI" w:hAnsi="Segoe UI" w:cs="Segoe UI"/>
                          <w:sz w:val="16"/>
                          <w:szCs w:val="16"/>
                        </w:rPr>
                        <w:t xml:space="preserve">υ </w:t>
                      </w:r>
                      <w:r w:rsidR="006C7492">
                        <w:rPr>
                          <w:rFonts w:ascii="Segoe UI" w:hAnsi="Segoe UI" w:cs="Segoe UI"/>
                          <w:sz w:val="16"/>
                          <w:szCs w:val="16"/>
                        </w:rPr>
                        <w:t xml:space="preserve">φιλόδοξου -και </w:t>
                      </w:r>
                      <w:r w:rsidR="008F67C3" w:rsidRPr="008F67C3">
                        <w:rPr>
                          <w:rFonts w:ascii="Segoe UI" w:hAnsi="Segoe UI" w:cs="Segoe UI"/>
                          <w:sz w:val="16"/>
                          <w:szCs w:val="16"/>
                        </w:rPr>
                        <w:t>μοναδικ</w:t>
                      </w:r>
                      <w:r w:rsidR="006C7492">
                        <w:rPr>
                          <w:rFonts w:ascii="Segoe UI" w:hAnsi="Segoe UI" w:cs="Segoe UI"/>
                          <w:sz w:val="16"/>
                          <w:szCs w:val="16"/>
                        </w:rPr>
                        <w:t xml:space="preserve">ού </w:t>
                      </w:r>
                      <w:r w:rsidR="008F67C3" w:rsidRPr="008F67C3">
                        <w:rPr>
                          <w:rFonts w:ascii="Segoe UI" w:hAnsi="Segoe UI" w:cs="Segoe UI"/>
                          <w:sz w:val="16"/>
                          <w:szCs w:val="16"/>
                        </w:rPr>
                        <w:t>για τα δεδομένα της Ελλάδας</w:t>
                      </w:r>
                      <w:r w:rsidR="006C7492">
                        <w:rPr>
                          <w:rFonts w:ascii="Segoe UI" w:hAnsi="Segoe UI" w:cs="Segoe UI"/>
                          <w:sz w:val="16"/>
                          <w:szCs w:val="16"/>
                        </w:rPr>
                        <w:t xml:space="preserve">- </w:t>
                      </w:r>
                      <w:r w:rsidR="00C76CE2" w:rsidRPr="00AA59C6">
                        <w:rPr>
                          <w:rFonts w:ascii="Segoe UI" w:hAnsi="Segoe UI" w:cs="Segoe UI"/>
                          <w:sz w:val="16"/>
                          <w:szCs w:val="16"/>
                        </w:rPr>
                        <w:t>στρατηγικ</w:t>
                      </w:r>
                      <w:r w:rsidR="006C7492">
                        <w:rPr>
                          <w:rFonts w:ascii="Segoe UI" w:hAnsi="Segoe UI" w:cs="Segoe UI"/>
                          <w:sz w:val="16"/>
                          <w:szCs w:val="16"/>
                        </w:rPr>
                        <w:t xml:space="preserve">ού </w:t>
                      </w:r>
                      <w:r w:rsidR="00C76CE2" w:rsidRPr="00AA59C6">
                        <w:rPr>
                          <w:rFonts w:ascii="Segoe UI" w:hAnsi="Segoe UI" w:cs="Segoe UI"/>
                          <w:sz w:val="16"/>
                          <w:szCs w:val="16"/>
                        </w:rPr>
                        <w:t>σχ</w:t>
                      </w:r>
                      <w:r w:rsidR="006C7492">
                        <w:rPr>
                          <w:rFonts w:ascii="Segoe UI" w:hAnsi="Segoe UI" w:cs="Segoe UI"/>
                          <w:sz w:val="16"/>
                          <w:szCs w:val="16"/>
                        </w:rPr>
                        <w:t xml:space="preserve">εδίου </w:t>
                      </w:r>
                      <w:r w:rsidR="00C76CE2" w:rsidRPr="00AA59C6">
                        <w:rPr>
                          <w:rFonts w:ascii="Segoe UI" w:hAnsi="Segoe UI" w:cs="Segoe UI"/>
                          <w:sz w:val="16"/>
                          <w:szCs w:val="16"/>
                        </w:rPr>
                        <w:t>επενδύσεων της Τράπεζας στον τομέα της πληροφορικής</w:t>
                      </w:r>
                      <w:r w:rsidR="006C7492">
                        <w:rPr>
                          <w:rFonts w:ascii="Segoe UI" w:hAnsi="Segoe UI" w:cs="Segoe UI"/>
                          <w:sz w:val="16"/>
                          <w:szCs w:val="16"/>
                        </w:rPr>
                        <w:t xml:space="preserve">, οι </w:t>
                      </w:r>
                      <w:r w:rsidRPr="00AA59C6">
                        <w:rPr>
                          <w:rFonts w:ascii="Segoe UI" w:hAnsi="Segoe UI" w:cs="Segoe UI"/>
                          <w:sz w:val="16"/>
                          <w:szCs w:val="16"/>
                        </w:rPr>
                        <w:t>συνολικές λειτουργικές δαπάνες αυξήθηκαν κατά +3% σε ετήσια βάση</w:t>
                      </w:r>
                      <w:r w:rsidR="0044513E">
                        <w:rPr>
                          <w:rFonts w:ascii="Segoe UI" w:hAnsi="Segoe UI" w:cs="Segoe UI"/>
                          <w:sz w:val="16"/>
                          <w:szCs w:val="16"/>
                        </w:rPr>
                        <w:t xml:space="preserve"> </w:t>
                      </w:r>
                    </w:p>
                    <w:p w14:paraId="4DB16009" w14:textId="765AFF5E" w:rsidR="00E160DD" w:rsidRDefault="00DB0852" w:rsidP="00167812">
                      <w:pPr>
                        <w:numPr>
                          <w:ilvl w:val="1"/>
                          <w:numId w:val="6"/>
                        </w:numPr>
                        <w:spacing w:before="120" w:line="240" w:lineRule="atLeast"/>
                        <w:ind w:left="648"/>
                        <w:rPr>
                          <w:rFonts w:ascii="Segoe UI" w:hAnsi="Segoe UI" w:cs="Segoe UI"/>
                          <w:sz w:val="16"/>
                          <w:szCs w:val="16"/>
                        </w:rPr>
                      </w:pPr>
                      <w:r w:rsidRPr="004245C2">
                        <w:rPr>
                          <w:rFonts w:ascii="Segoe UI" w:hAnsi="Segoe UI" w:cs="Segoe UI"/>
                          <w:sz w:val="16"/>
                          <w:szCs w:val="16"/>
                        </w:rPr>
                        <w:t>Τ</w:t>
                      </w:r>
                      <w:r w:rsidR="003462FB" w:rsidRPr="004245C2">
                        <w:rPr>
                          <w:rFonts w:ascii="Segoe UI" w:hAnsi="Segoe UI" w:cs="Segoe UI"/>
                          <w:sz w:val="16"/>
                          <w:szCs w:val="16"/>
                        </w:rPr>
                        <w:t>ο κόστος πιστωτικού κινδύνο</w:t>
                      </w:r>
                      <w:r w:rsidR="00CF3FEA" w:rsidRPr="004245C2">
                        <w:rPr>
                          <w:rFonts w:ascii="Segoe UI" w:hAnsi="Segoe UI" w:cs="Segoe UI"/>
                          <w:sz w:val="16"/>
                          <w:szCs w:val="16"/>
                        </w:rPr>
                        <w:t xml:space="preserve">υ </w:t>
                      </w:r>
                      <w:r w:rsidR="00207530">
                        <w:rPr>
                          <w:rFonts w:ascii="Segoe UI" w:hAnsi="Segoe UI" w:cs="Segoe UI"/>
                          <w:sz w:val="16"/>
                          <w:szCs w:val="16"/>
                        </w:rPr>
                        <w:t>διαμορφώθηκε στις 66</w:t>
                      </w:r>
                      <w:r w:rsidR="003462FB" w:rsidRPr="004245C2">
                        <w:rPr>
                          <w:rFonts w:ascii="Segoe UI" w:hAnsi="Segoe UI" w:cs="Segoe UI"/>
                          <w:sz w:val="16"/>
                          <w:szCs w:val="16"/>
                        </w:rPr>
                        <w:t>μ.β.</w:t>
                      </w:r>
                      <w:r w:rsidR="009B4594" w:rsidRPr="009B4594">
                        <w:rPr>
                          <w:rFonts w:ascii="Segoe UI" w:hAnsi="Segoe UI" w:cs="Segoe UI"/>
                          <w:sz w:val="16"/>
                          <w:szCs w:val="16"/>
                          <w:vertAlign w:val="superscript"/>
                        </w:rPr>
                        <w:t>1</w:t>
                      </w:r>
                      <w:r w:rsidR="008C5EB7">
                        <w:rPr>
                          <w:rFonts w:ascii="Segoe UI" w:hAnsi="Segoe UI" w:cs="Segoe UI"/>
                          <w:sz w:val="16"/>
                          <w:szCs w:val="16"/>
                        </w:rPr>
                        <w:t xml:space="preserve"> </w:t>
                      </w:r>
                      <w:r w:rsidR="00207530">
                        <w:rPr>
                          <w:rFonts w:ascii="Segoe UI" w:hAnsi="Segoe UI" w:cs="Segoe UI"/>
                          <w:sz w:val="16"/>
                          <w:szCs w:val="16"/>
                        </w:rPr>
                        <w:t xml:space="preserve">το Εννεάμηνο 2023 </w:t>
                      </w:r>
                      <w:r w:rsidR="000A24BA">
                        <w:rPr>
                          <w:rFonts w:ascii="Segoe UI" w:hAnsi="Segoe UI" w:cs="Segoe UI"/>
                          <w:sz w:val="16"/>
                          <w:szCs w:val="16"/>
                        </w:rPr>
                        <w:t xml:space="preserve">έναντι </w:t>
                      </w:r>
                      <w:r w:rsidR="004245C2" w:rsidRPr="004245C2">
                        <w:rPr>
                          <w:rFonts w:ascii="Segoe UI" w:hAnsi="Segoe UI" w:cs="Segoe UI"/>
                          <w:sz w:val="16"/>
                          <w:szCs w:val="16"/>
                        </w:rPr>
                        <w:t>στόχο</w:t>
                      </w:r>
                      <w:r w:rsidR="000A24BA">
                        <w:rPr>
                          <w:rFonts w:ascii="Segoe UI" w:hAnsi="Segoe UI" w:cs="Segoe UI"/>
                          <w:sz w:val="16"/>
                          <w:szCs w:val="16"/>
                        </w:rPr>
                        <w:t xml:space="preserve">υ περί </w:t>
                      </w:r>
                      <w:r w:rsidR="004245C2" w:rsidRPr="004245C2">
                        <w:rPr>
                          <w:rFonts w:ascii="Segoe UI" w:hAnsi="Segoe UI" w:cs="Segoe UI"/>
                          <w:sz w:val="16"/>
                          <w:szCs w:val="16"/>
                        </w:rPr>
                        <w:t>των 8</w:t>
                      </w:r>
                      <w:r w:rsidR="00E022BC">
                        <w:rPr>
                          <w:rFonts w:ascii="Segoe UI" w:hAnsi="Segoe UI" w:cs="Segoe UI"/>
                          <w:sz w:val="16"/>
                          <w:szCs w:val="16"/>
                        </w:rPr>
                        <w:t>0</w:t>
                      </w:r>
                      <w:r w:rsidR="004245C2" w:rsidRPr="004245C2">
                        <w:rPr>
                          <w:rFonts w:ascii="Segoe UI" w:hAnsi="Segoe UI" w:cs="Segoe UI"/>
                          <w:sz w:val="16"/>
                          <w:szCs w:val="16"/>
                        </w:rPr>
                        <w:t>μ.β. που έχουμε θέσει για το 2023</w:t>
                      </w:r>
                      <w:r w:rsidR="00207530">
                        <w:rPr>
                          <w:rFonts w:ascii="Segoe UI" w:hAnsi="Segoe UI" w:cs="Segoe UI"/>
                          <w:sz w:val="16"/>
                          <w:szCs w:val="16"/>
                        </w:rPr>
                        <w:t xml:space="preserve">, αντανακλώντας </w:t>
                      </w:r>
                      <w:r w:rsidR="00903C06">
                        <w:rPr>
                          <w:rFonts w:ascii="Segoe UI" w:hAnsi="Segoe UI" w:cs="Segoe UI"/>
                          <w:sz w:val="16"/>
                          <w:szCs w:val="16"/>
                        </w:rPr>
                        <w:t xml:space="preserve">το ευνοϊκό μακροοικονομικό περιβάλλον </w:t>
                      </w:r>
                    </w:p>
                    <w:p w14:paraId="6A090B11" w14:textId="378DE548" w:rsidR="003F2747" w:rsidRPr="004245C2" w:rsidRDefault="005C191E"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Η απόδοση ιδίων κεφαλαίων</w:t>
                      </w:r>
                      <w:r w:rsidR="009B4594" w:rsidRPr="009B4594">
                        <w:rPr>
                          <w:rFonts w:ascii="Segoe UI" w:hAnsi="Segoe UI" w:cs="Segoe UI"/>
                          <w:sz w:val="16"/>
                          <w:szCs w:val="16"/>
                          <w:vertAlign w:val="superscript"/>
                        </w:rPr>
                        <w:t>2</w:t>
                      </w:r>
                      <w:r>
                        <w:rPr>
                          <w:rFonts w:ascii="Segoe UI" w:hAnsi="Segoe UI" w:cs="Segoe UI"/>
                          <w:sz w:val="16"/>
                          <w:szCs w:val="16"/>
                        </w:rPr>
                        <w:t xml:space="preserve"> (</w:t>
                      </w:r>
                      <w:r>
                        <w:rPr>
                          <w:rFonts w:ascii="Segoe UI" w:hAnsi="Segoe UI" w:cs="Segoe UI"/>
                          <w:sz w:val="16"/>
                          <w:szCs w:val="16"/>
                          <w:lang w:val="en-US"/>
                        </w:rPr>
                        <w:t>core</w:t>
                      </w:r>
                      <w:r w:rsidRPr="005C191E">
                        <w:rPr>
                          <w:rFonts w:ascii="Segoe UI" w:hAnsi="Segoe UI" w:cs="Segoe UI"/>
                          <w:sz w:val="16"/>
                          <w:szCs w:val="16"/>
                        </w:rPr>
                        <w:t xml:space="preserve"> </w:t>
                      </w:r>
                      <w:r>
                        <w:rPr>
                          <w:rFonts w:ascii="Segoe UI" w:hAnsi="Segoe UI" w:cs="Segoe UI"/>
                          <w:sz w:val="16"/>
                          <w:szCs w:val="16"/>
                          <w:lang w:val="en-US"/>
                        </w:rPr>
                        <w:t>RoTE</w:t>
                      </w:r>
                      <w:r w:rsidRPr="005C191E">
                        <w:rPr>
                          <w:rFonts w:ascii="Segoe UI" w:hAnsi="Segoe UI" w:cs="Segoe UI"/>
                          <w:sz w:val="16"/>
                          <w:szCs w:val="16"/>
                        </w:rPr>
                        <w:t xml:space="preserve">) </w:t>
                      </w:r>
                      <w:r>
                        <w:rPr>
                          <w:rFonts w:ascii="Segoe UI" w:hAnsi="Segoe UI" w:cs="Segoe UI"/>
                          <w:sz w:val="16"/>
                          <w:szCs w:val="16"/>
                        </w:rPr>
                        <w:t>ενισχύθηκε περαιτέρω, ανερχόμενη σε 20,8%</w:t>
                      </w:r>
                      <w:r w:rsidR="00F7656D">
                        <w:rPr>
                          <w:rFonts w:ascii="Segoe UI" w:hAnsi="Segoe UI" w:cs="Segoe UI"/>
                          <w:sz w:val="16"/>
                          <w:szCs w:val="16"/>
                        </w:rPr>
                        <w:t xml:space="preserve"> </w:t>
                      </w:r>
                      <w:r w:rsidR="00F7656D" w:rsidRPr="00F7656D">
                        <w:rPr>
                          <w:rFonts w:ascii="Segoe UI" w:hAnsi="Segoe UI" w:cs="Segoe UI"/>
                          <w:sz w:val="16"/>
                          <w:szCs w:val="16"/>
                        </w:rPr>
                        <w:t>το Γ’ τρίμηνο 2023</w:t>
                      </w:r>
                      <w:r>
                        <w:rPr>
                          <w:rFonts w:ascii="Segoe UI" w:hAnsi="Segoe UI" w:cs="Segoe UI"/>
                          <w:sz w:val="16"/>
                          <w:szCs w:val="16"/>
                        </w:rPr>
                        <w:t xml:space="preserve"> (17,8% το Εννεάμηνο 2023)</w:t>
                      </w:r>
                    </w:p>
                    <w:p w14:paraId="5A94A3A9" w14:textId="77777777" w:rsidR="00780FFE" w:rsidRPr="00D31202" w:rsidRDefault="00780FFE" w:rsidP="00167812">
                      <w:pPr>
                        <w:spacing w:before="120"/>
                        <w:ind w:left="644"/>
                        <w:rPr>
                          <w:rFonts w:ascii="Segoe UI" w:hAnsi="Segoe UI" w:cs="Segoe UI"/>
                          <w:sz w:val="16"/>
                          <w:szCs w:val="16"/>
                        </w:rPr>
                      </w:pPr>
                    </w:p>
                    <w:p w14:paraId="36E29A5B" w14:textId="26FBAC79" w:rsidR="00780FFE" w:rsidRPr="000609CE" w:rsidRDefault="00170B5F" w:rsidP="00780FFE">
                      <w:pPr>
                        <w:numPr>
                          <w:ilvl w:val="0"/>
                          <w:numId w:val="6"/>
                        </w:numPr>
                        <w:spacing w:before="120"/>
                        <w:rPr>
                          <w:rFonts w:ascii="Segoe UI" w:hAnsi="Segoe UI" w:cs="Segoe UI"/>
                          <w:b/>
                          <w:sz w:val="16"/>
                          <w:szCs w:val="15"/>
                        </w:rPr>
                      </w:pPr>
                      <w:r w:rsidRPr="00170B5F">
                        <w:rPr>
                          <w:rFonts w:ascii="Segoe UI" w:hAnsi="Segoe UI" w:cs="Segoe UI"/>
                          <w:b/>
                          <w:sz w:val="16"/>
                          <w:szCs w:val="15"/>
                        </w:rPr>
                        <w:t xml:space="preserve">Τα εξυπηρετούμενα δάνεια στην Ελλάδα ενισχύθηκαν κατά €0,6 δισ. </w:t>
                      </w:r>
                      <w:r>
                        <w:rPr>
                          <w:rFonts w:ascii="Segoe UI" w:hAnsi="Segoe UI" w:cs="Segoe UI"/>
                          <w:b/>
                          <w:sz w:val="16"/>
                          <w:szCs w:val="15"/>
                        </w:rPr>
                        <w:t>σε τριμηνιαία βάση σε €28.0 δισ.</w:t>
                      </w:r>
                      <w:r w:rsidR="00FC6C27">
                        <w:rPr>
                          <w:rFonts w:ascii="Segoe UI" w:hAnsi="Segoe UI" w:cs="Segoe UI"/>
                          <w:b/>
                          <w:sz w:val="16"/>
                          <w:szCs w:val="15"/>
                        </w:rPr>
                        <w:t xml:space="preserve">, με τις </w:t>
                      </w:r>
                      <w:r w:rsidR="0027589E">
                        <w:rPr>
                          <w:rFonts w:ascii="Segoe UI" w:hAnsi="Segoe UI" w:cs="Segoe UI"/>
                          <w:b/>
                          <w:sz w:val="16"/>
                          <w:szCs w:val="15"/>
                        </w:rPr>
                        <w:t>εκταμιεύσεις</w:t>
                      </w:r>
                      <w:r w:rsidR="009B4594" w:rsidRPr="009B4594">
                        <w:rPr>
                          <w:rFonts w:ascii="Segoe UI" w:hAnsi="Segoe UI" w:cs="Segoe UI"/>
                          <w:b/>
                          <w:sz w:val="16"/>
                          <w:szCs w:val="15"/>
                          <w:vertAlign w:val="superscript"/>
                        </w:rPr>
                        <w:t>3</w:t>
                      </w:r>
                      <w:r w:rsidR="0027589E">
                        <w:rPr>
                          <w:rFonts w:ascii="Segoe UI" w:hAnsi="Segoe UI" w:cs="Segoe UI"/>
                          <w:b/>
                          <w:sz w:val="16"/>
                          <w:szCs w:val="15"/>
                        </w:rPr>
                        <w:t xml:space="preserve"> </w:t>
                      </w:r>
                      <w:r w:rsidR="00FC6C27">
                        <w:rPr>
                          <w:rFonts w:ascii="Segoe UI" w:hAnsi="Segoe UI" w:cs="Segoe UI"/>
                          <w:b/>
                          <w:sz w:val="16"/>
                          <w:szCs w:val="15"/>
                        </w:rPr>
                        <w:t>να αγγίζουν</w:t>
                      </w:r>
                      <w:r w:rsidR="00730175">
                        <w:rPr>
                          <w:rFonts w:ascii="Segoe UI" w:hAnsi="Segoe UI" w:cs="Segoe UI"/>
                          <w:b/>
                          <w:sz w:val="16"/>
                          <w:szCs w:val="15"/>
                        </w:rPr>
                        <w:t xml:space="preserve"> </w:t>
                      </w:r>
                      <w:r w:rsidR="00FC6C27">
                        <w:rPr>
                          <w:rFonts w:ascii="Segoe UI" w:hAnsi="Segoe UI" w:cs="Segoe UI"/>
                          <w:b/>
                          <w:sz w:val="16"/>
                          <w:szCs w:val="15"/>
                        </w:rPr>
                        <w:t xml:space="preserve">σχεδόν </w:t>
                      </w:r>
                      <w:r w:rsidR="00730175">
                        <w:rPr>
                          <w:rFonts w:ascii="Segoe UI" w:hAnsi="Segoe UI" w:cs="Segoe UI"/>
                          <w:b/>
                          <w:sz w:val="16"/>
                          <w:szCs w:val="15"/>
                        </w:rPr>
                        <w:t xml:space="preserve">τα </w:t>
                      </w:r>
                      <w:r>
                        <w:rPr>
                          <w:rFonts w:ascii="Segoe UI" w:hAnsi="Segoe UI" w:cs="Segoe UI"/>
                          <w:b/>
                          <w:sz w:val="16"/>
                          <w:szCs w:val="15"/>
                        </w:rPr>
                        <w:t>€2</w:t>
                      </w:r>
                      <w:r w:rsidR="004E7A67">
                        <w:rPr>
                          <w:rFonts w:ascii="Segoe UI" w:hAnsi="Segoe UI" w:cs="Segoe UI"/>
                          <w:b/>
                          <w:sz w:val="16"/>
                          <w:szCs w:val="15"/>
                        </w:rPr>
                        <w:t xml:space="preserve"> δισ.</w:t>
                      </w:r>
                      <w:r w:rsidR="00562616">
                        <w:rPr>
                          <w:rFonts w:ascii="Segoe UI" w:hAnsi="Segoe UI" w:cs="Segoe UI"/>
                          <w:b/>
                          <w:sz w:val="16"/>
                          <w:szCs w:val="15"/>
                        </w:rPr>
                        <w:t xml:space="preserve"> </w:t>
                      </w:r>
                      <w:r>
                        <w:rPr>
                          <w:rFonts w:ascii="Segoe UI" w:hAnsi="Segoe UI" w:cs="Segoe UI"/>
                          <w:b/>
                          <w:sz w:val="16"/>
                          <w:szCs w:val="15"/>
                        </w:rPr>
                        <w:t xml:space="preserve">το Γ’ τρίμηνο 2023 </w:t>
                      </w:r>
                    </w:p>
                    <w:p w14:paraId="47C2D7AC" w14:textId="4750F7D0" w:rsidR="009479B9" w:rsidRDefault="003B1634" w:rsidP="00167812">
                      <w:pPr>
                        <w:numPr>
                          <w:ilvl w:val="0"/>
                          <w:numId w:val="7"/>
                        </w:numPr>
                        <w:spacing w:before="120" w:line="240" w:lineRule="atLeast"/>
                        <w:ind w:left="648"/>
                        <w:rPr>
                          <w:rFonts w:ascii="Segoe UI" w:hAnsi="Segoe UI" w:cs="Segoe UI"/>
                          <w:sz w:val="16"/>
                          <w:szCs w:val="15"/>
                        </w:rPr>
                      </w:pPr>
                      <w:bookmarkStart w:id="3" w:name="_Hlk149899219"/>
                      <w:r>
                        <w:rPr>
                          <w:rFonts w:ascii="Segoe UI" w:hAnsi="Segoe UI"/>
                          <w:sz w:val="16"/>
                        </w:rPr>
                        <w:t>Οι εκταμιεύσεις</w:t>
                      </w:r>
                      <w:r w:rsidR="009B4594" w:rsidRPr="009B4594">
                        <w:rPr>
                          <w:rFonts w:ascii="Segoe UI" w:hAnsi="Segoe UI"/>
                          <w:sz w:val="16"/>
                          <w:vertAlign w:val="superscript"/>
                        </w:rPr>
                        <w:t>3</w:t>
                      </w:r>
                      <w:r>
                        <w:rPr>
                          <w:rFonts w:ascii="Segoe UI" w:hAnsi="Segoe UI"/>
                          <w:sz w:val="16"/>
                        </w:rPr>
                        <w:t xml:space="preserve"> </w:t>
                      </w:r>
                      <w:r w:rsidR="003F12BD">
                        <w:rPr>
                          <w:rFonts w:ascii="Segoe UI" w:hAnsi="Segoe UI"/>
                          <w:sz w:val="16"/>
                        </w:rPr>
                        <w:t xml:space="preserve">ενισχύθηκαν κατά 40% σε τριμηνιαία βάση </w:t>
                      </w:r>
                      <w:r>
                        <w:rPr>
                          <w:rFonts w:ascii="Segoe UI" w:hAnsi="Segoe UI"/>
                          <w:sz w:val="16"/>
                        </w:rPr>
                        <w:t xml:space="preserve">σε €1,9 δισ. το Γ’ τρίμηνο 2023, </w:t>
                      </w:r>
                      <w:r w:rsidR="00D2256C">
                        <w:rPr>
                          <w:rFonts w:ascii="Segoe UI" w:hAnsi="Segoe UI" w:cs="Segoe UI"/>
                          <w:sz w:val="16"/>
                          <w:szCs w:val="15"/>
                        </w:rPr>
                        <w:t xml:space="preserve">προερχόμενες κυρίως από </w:t>
                      </w:r>
                      <w:bookmarkEnd w:id="3"/>
                      <w:r w:rsidR="00D2256C">
                        <w:rPr>
                          <w:rFonts w:ascii="Segoe UI" w:hAnsi="Segoe UI" w:cs="Segoe UI"/>
                          <w:sz w:val="16"/>
                          <w:szCs w:val="15"/>
                        </w:rPr>
                        <w:t>μικ</w:t>
                      </w:r>
                      <w:r w:rsidR="003D0391">
                        <w:rPr>
                          <w:rFonts w:ascii="Segoe UI" w:hAnsi="Segoe UI" w:cs="Segoe UI"/>
                          <w:sz w:val="16"/>
                          <w:szCs w:val="15"/>
                        </w:rPr>
                        <w:t xml:space="preserve">ρές και μεσαίες επιχειρήσεις, </w:t>
                      </w:r>
                      <w:r w:rsidR="00D2256C">
                        <w:rPr>
                          <w:rFonts w:ascii="Segoe UI" w:hAnsi="Segoe UI" w:cs="Segoe UI"/>
                          <w:sz w:val="16"/>
                          <w:szCs w:val="15"/>
                        </w:rPr>
                        <w:t xml:space="preserve">τη </w:t>
                      </w:r>
                      <w:r w:rsidR="003D0391">
                        <w:rPr>
                          <w:rFonts w:ascii="Segoe UI" w:hAnsi="Segoe UI" w:cs="Segoe UI"/>
                          <w:sz w:val="16"/>
                          <w:szCs w:val="15"/>
                        </w:rPr>
                        <w:t xml:space="preserve">ναυτιλία και </w:t>
                      </w:r>
                      <w:r w:rsidR="00D2256C">
                        <w:rPr>
                          <w:rFonts w:ascii="Segoe UI" w:hAnsi="Segoe UI" w:cs="Segoe UI"/>
                          <w:sz w:val="16"/>
                          <w:szCs w:val="15"/>
                        </w:rPr>
                        <w:t>τ</w:t>
                      </w:r>
                      <w:r w:rsidR="003F12BD">
                        <w:rPr>
                          <w:rFonts w:ascii="Segoe UI" w:hAnsi="Segoe UI" w:cs="Segoe UI"/>
                          <w:sz w:val="16"/>
                          <w:szCs w:val="15"/>
                        </w:rPr>
                        <w:t>η</w:t>
                      </w:r>
                      <w:r w:rsidR="00D2256C">
                        <w:rPr>
                          <w:rFonts w:ascii="Segoe UI" w:hAnsi="Segoe UI" w:cs="Segoe UI"/>
                          <w:sz w:val="16"/>
                          <w:szCs w:val="15"/>
                        </w:rPr>
                        <w:t xml:space="preserve"> </w:t>
                      </w:r>
                      <w:r w:rsidR="003F12BD">
                        <w:rPr>
                          <w:rFonts w:ascii="Segoe UI" w:hAnsi="Segoe UI" w:cs="Segoe UI"/>
                          <w:sz w:val="16"/>
                          <w:szCs w:val="15"/>
                        </w:rPr>
                        <w:t>χρηματοδότηση</w:t>
                      </w:r>
                      <w:r w:rsidR="00D27C4A">
                        <w:rPr>
                          <w:rFonts w:ascii="Segoe UI" w:hAnsi="Segoe UI" w:cs="Segoe UI"/>
                          <w:sz w:val="16"/>
                          <w:szCs w:val="15"/>
                        </w:rPr>
                        <w:t xml:space="preserve"> </w:t>
                      </w:r>
                      <w:r w:rsidR="003F12BD">
                        <w:rPr>
                          <w:rFonts w:ascii="Segoe UI" w:hAnsi="Segoe UI" w:cs="Segoe UI"/>
                          <w:sz w:val="16"/>
                          <w:szCs w:val="15"/>
                        </w:rPr>
                        <w:t xml:space="preserve">μεγάλων </w:t>
                      </w:r>
                      <w:r w:rsidR="00D27C4A">
                        <w:rPr>
                          <w:rFonts w:ascii="Segoe UI" w:hAnsi="Segoe UI" w:cs="Segoe UI"/>
                          <w:sz w:val="16"/>
                          <w:szCs w:val="15"/>
                        </w:rPr>
                        <w:t>έργων (</w:t>
                      </w:r>
                      <w:r w:rsidR="00D27C4A">
                        <w:rPr>
                          <w:rFonts w:ascii="Segoe UI" w:hAnsi="Segoe UI" w:cs="Segoe UI"/>
                          <w:sz w:val="16"/>
                          <w:szCs w:val="15"/>
                          <w:lang w:val="en-US"/>
                        </w:rPr>
                        <w:t>project</w:t>
                      </w:r>
                      <w:r w:rsidR="00D27C4A" w:rsidRPr="00D27C4A">
                        <w:rPr>
                          <w:rFonts w:ascii="Segoe UI" w:hAnsi="Segoe UI" w:cs="Segoe UI"/>
                          <w:sz w:val="16"/>
                          <w:szCs w:val="15"/>
                        </w:rPr>
                        <w:t xml:space="preserve"> </w:t>
                      </w:r>
                      <w:r w:rsidR="00D27C4A">
                        <w:rPr>
                          <w:rFonts w:ascii="Segoe UI" w:hAnsi="Segoe UI" w:cs="Segoe UI"/>
                          <w:sz w:val="16"/>
                          <w:szCs w:val="15"/>
                          <w:lang w:val="en-US"/>
                        </w:rPr>
                        <w:t>finance</w:t>
                      </w:r>
                      <w:r w:rsidR="005D71BA">
                        <w:rPr>
                          <w:rFonts w:ascii="Segoe UI" w:hAnsi="Segoe UI" w:cs="Segoe UI"/>
                          <w:sz w:val="16"/>
                          <w:szCs w:val="15"/>
                        </w:rPr>
                        <w:t>)</w:t>
                      </w:r>
                    </w:p>
                    <w:p w14:paraId="4725D698" w14:textId="0ECE47E6" w:rsidR="001B0F0E" w:rsidRPr="001B0F0E" w:rsidRDefault="00A02A64" w:rsidP="007076BB">
                      <w:pPr>
                        <w:numPr>
                          <w:ilvl w:val="0"/>
                          <w:numId w:val="7"/>
                        </w:numPr>
                        <w:spacing w:before="120" w:line="240" w:lineRule="atLeast"/>
                        <w:ind w:left="648"/>
                        <w:rPr>
                          <w:rFonts w:ascii="Segoe UI" w:hAnsi="Segoe UI" w:cs="Segoe UI"/>
                          <w:sz w:val="16"/>
                          <w:szCs w:val="15"/>
                        </w:rPr>
                      </w:pPr>
                      <w:r>
                        <w:rPr>
                          <w:rFonts w:ascii="Segoe UI" w:hAnsi="Segoe UI" w:cs="Segoe UI"/>
                          <w:sz w:val="16"/>
                          <w:szCs w:val="15"/>
                          <w:lang w:val="en-US"/>
                        </w:rPr>
                        <w:t>H</w:t>
                      </w:r>
                      <w:r w:rsidRPr="00A02A64">
                        <w:rPr>
                          <w:rFonts w:ascii="Segoe UI" w:hAnsi="Segoe UI" w:cs="Segoe UI"/>
                          <w:sz w:val="16"/>
                          <w:szCs w:val="15"/>
                        </w:rPr>
                        <w:t xml:space="preserve"> </w:t>
                      </w:r>
                      <w:r w:rsidR="00937CD5">
                        <w:rPr>
                          <w:rFonts w:ascii="Segoe UI" w:hAnsi="Segoe UI" w:cs="Segoe UI"/>
                          <w:sz w:val="16"/>
                          <w:szCs w:val="15"/>
                        </w:rPr>
                        <w:t>ανάκαμψη</w:t>
                      </w:r>
                      <w:r>
                        <w:rPr>
                          <w:rFonts w:ascii="Segoe UI" w:hAnsi="Segoe UI" w:cs="Segoe UI"/>
                          <w:sz w:val="16"/>
                          <w:szCs w:val="15"/>
                        </w:rPr>
                        <w:t xml:space="preserve"> των εκταμιεύσεων</w:t>
                      </w:r>
                      <w:r w:rsidR="009B4594" w:rsidRPr="009B4594">
                        <w:rPr>
                          <w:rFonts w:ascii="Segoe UI" w:hAnsi="Segoe UI" w:cs="Segoe UI"/>
                          <w:sz w:val="16"/>
                          <w:szCs w:val="15"/>
                          <w:vertAlign w:val="superscript"/>
                        </w:rPr>
                        <w:t>3</w:t>
                      </w:r>
                      <w:r>
                        <w:rPr>
                          <w:rFonts w:ascii="Segoe UI" w:hAnsi="Segoe UI" w:cs="Segoe UI"/>
                          <w:sz w:val="16"/>
                          <w:szCs w:val="15"/>
                        </w:rPr>
                        <w:t xml:space="preserve"> </w:t>
                      </w:r>
                      <w:r w:rsidR="00735F8C">
                        <w:rPr>
                          <w:rFonts w:ascii="Segoe UI" w:hAnsi="Segoe UI" w:cs="Segoe UI"/>
                          <w:sz w:val="16"/>
                          <w:szCs w:val="15"/>
                        </w:rPr>
                        <w:t>οφείλεται</w:t>
                      </w:r>
                      <w:r w:rsidR="0032714E" w:rsidRPr="001B0F0E">
                        <w:rPr>
                          <w:rFonts w:ascii="Segoe UI" w:hAnsi="Segoe UI" w:cs="Segoe UI"/>
                          <w:sz w:val="16"/>
                          <w:szCs w:val="15"/>
                        </w:rPr>
                        <w:t xml:space="preserve"> </w:t>
                      </w:r>
                      <w:r>
                        <w:rPr>
                          <w:rFonts w:ascii="Segoe UI" w:hAnsi="Segoe UI" w:cs="Segoe UI"/>
                          <w:sz w:val="16"/>
                          <w:szCs w:val="15"/>
                        </w:rPr>
                        <w:t xml:space="preserve">κυρίως </w:t>
                      </w:r>
                      <w:r w:rsidR="0016569E">
                        <w:rPr>
                          <w:rFonts w:ascii="Segoe UI" w:hAnsi="Segoe UI" w:cs="Segoe UI"/>
                          <w:sz w:val="16"/>
                          <w:szCs w:val="15"/>
                        </w:rPr>
                        <w:t xml:space="preserve">στην </w:t>
                      </w:r>
                      <w:r>
                        <w:rPr>
                          <w:rFonts w:ascii="Segoe UI" w:hAnsi="Segoe UI" w:cs="Segoe UI"/>
                          <w:sz w:val="16"/>
                          <w:szCs w:val="15"/>
                        </w:rPr>
                        <w:t>Εταιρική Τραπεζική, με την τάση στ</w:t>
                      </w:r>
                      <w:r w:rsidR="0016569E">
                        <w:rPr>
                          <w:rFonts w:ascii="Segoe UI" w:hAnsi="Segoe UI" w:cs="Segoe UI"/>
                          <w:sz w:val="16"/>
                          <w:szCs w:val="15"/>
                        </w:rPr>
                        <w:t xml:space="preserve">η </w:t>
                      </w:r>
                      <w:r>
                        <w:rPr>
                          <w:rFonts w:ascii="Segoe UI" w:hAnsi="Segoe UI" w:cs="Segoe UI"/>
                          <w:sz w:val="16"/>
                          <w:szCs w:val="15"/>
                        </w:rPr>
                        <w:t xml:space="preserve">Λιανικής Τραπεζική να βαίνει βελτιούμενη. Η δυναμική στις </w:t>
                      </w:r>
                      <w:r w:rsidRPr="00A02A64">
                        <w:rPr>
                          <w:rFonts w:ascii="Segoe UI" w:hAnsi="Segoe UI" w:cs="Segoe UI"/>
                          <w:sz w:val="16"/>
                          <w:szCs w:val="15"/>
                        </w:rPr>
                        <w:t xml:space="preserve">εκταμιεύσεις Εταιρικής Τραπεζικής </w:t>
                      </w:r>
                      <w:r w:rsidR="00A80261">
                        <w:rPr>
                          <w:rFonts w:ascii="Segoe UI" w:hAnsi="Segoe UI" w:cs="Segoe UI"/>
                          <w:sz w:val="16"/>
                          <w:szCs w:val="15"/>
                        </w:rPr>
                        <w:t xml:space="preserve">κατά </w:t>
                      </w:r>
                      <w:r w:rsidR="00A80261" w:rsidRPr="00A80261">
                        <w:rPr>
                          <w:rFonts w:ascii="Segoe UI" w:hAnsi="Segoe UI" w:cs="Segoe UI"/>
                          <w:sz w:val="16"/>
                          <w:szCs w:val="15"/>
                        </w:rPr>
                        <w:t xml:space="preserve">το </w:t>
                      </w:r>
                      <w:r w:rsidR="00A80261">
                        <w:rPr>
                          <w:rFonts w:ascii="Segoe UI" w:hAnsi="Segoe UI" w:cs="Segoe UI"/>
                          <w:sz w:val="16"/>
                          <w:szCs w:val="15"/>
                        </w:rPr>
                        <w:t>Γ</w:t>
                      </w:r>
                      <w:r w:rsidR="00A80261" w:rsidRPr="00A80261">
                        <w:rPr>
                          <w:rFonts w:ascii="Segoe UI" w:hAnsi="Segoe UI" w:cs="Segoe UI"/>
                          <w:sz w:val="16"/>
                          <w:szCs w:val="15"/>
                        </w:rPr>
                        <w:t xml:space="preserve">΄ </w:t>
                      </w:r>
                      <w:r w:rsidR="0016569E">
                        <w:rPr>
                          <w:rFonts w:ascii="Segoe UI" w:hAnsi="Segoe UI" w:cs="Segoe UI"/>
                          <w:sz w:val="16"/>
                          <w:szCs w:val="15"/>
                        </w:rPr>
                        <w:t>τρίμηνο</w:t>
                      </w:r>
                      <w:r w:rsidR="00A80261" w:rsidRPr="00A80261">
                        <w:rPr>
                          <w:rFonts w:ascii="Segoe UI" w:hAnsi="Segoe UI" w:cs="Segoe UI"/>
                          <w:sz w:val="16"/>
                          <w:szCs w:val="15"/>
                        </w:rPr>
                        <w:t xml:space="preserve"> 2023 </w:t>
                      </w:r>
                      <w:r w:rsidR="00A80261">
                        <w:rPr>
                          <w:rFonts w:ascii="Segoe UI" w:hAnsi="Segoe UI" w:cs="Segoe UI"/>
                          <w:sz w:val="16"/>
                          <w:szCs w:val="15"/>
                        </w:rPr>
                        <w:t>συνεχίζεται και στο Δ</w:t>
                      </w:r>
                      <w:r w:rsidR="00E93E78" w:rsidRPr="001B0F0E">
                        <w:rPr>
                          <w:rFonts w:ascii="Segoe UI" w:hAnsi="Segoe UI" w:cs="Segoe UI"/>
                          <w:sz w:val="16"/>
                          <w:szCs w:val="15"/>
                        </w:rPr>
                        <w:t xml:space="preserve">΄ </w:t>
                      </w:r>
                      <w:r w:rsidR="00A80261">
                        <w:rPr>
                          <w:rFonts w:ascii="Segoe UI" w:hAnsi="Segoe UI" w:cs="Segoe UI"/>
                          <w:sz w:val="16"/>
                          <w:szCs w:val="15"/>
                        </w:rPr>
                        <w:t xml:space="preserve">τρίμηνο </w:t>
                      </w:r>
                    </w:p>
                    <w:p w14:paraId="4B8A72E2" w14:textId="323D8B6D" w:rsidR="00654BF7" w:rsidRDefault="009D3B22" w:rsidP="00167812">
                      <w:pPr>
                        <w:numPr>
                          <w:ilvl w:val="0"/>
                          <w:numId w:val="7"/>
                        </w:numPr>
                        <w:spacing w:before="120" w:line="240" w:lineRule="atLeast"/>
                        <w:ind w:left="648"/>
                        <w:rPr>
                          <w:rFonts w:ascii="Segoe UI" w:hAnsi="Segoe UI" w:cs="Segoe UI"/>
                          <w:sz w:val="16"/>
                          <w:szCs w:val="15"/>
                        </w:rPr>
                      </w:pPr>
                      <w:r w:rsidRPr="009D3B22">
                        <w:rPr>
                          <w:rFonts w:ascii="Segoe UI" w:hAnsi="Segoe UI" w:cs="Segoe UI"/>
                          <w:sz w:val="16"/>
                          <w:szCs w:val="15"/>
                        </w:rPr>
                        <w:t xml:space="preserve">Οι εγχώριες καταθέσεις </w:t>
                      </w:r>
                      <w:r w:rsidR="00A80261">
                        <w:rPr>
                          <w:rFonts w:ascii="Segoe UI" w:hAnsi="Segoe UI" w:cs="Segoe UI"/>
                          <w:sz w:val="16"/>
                          <w:szCs w:val="15"/>
                        </w:rPr>
                        <w:t xml:space="preserve">παρέμειναν σε </w:t>
                      </w:r>
                      <w:r w:rsidR="00122514">
                        <w:rPr>
                          <w:rFonts w:ascii="Segoe UI" w:hAnsi="Segoe UI" w:cs="Segoe UI"/>
                          <w:sz w:val="16"/>
                          <w:szCs w:val="15"/>
                        </w:rPr>
                        <w:t xml:space="preserve">ανοδική </w:t>
                      </w:r>
                      <w:r w:rsidRPr="009D3B22">
                        <w:rPr>
                          <w:rFonts w:ascii="Segoe UI" w:hAnsi="Segoe UI" w:cs="Segoe UI"/>
                          <w:sz w:val="16"/>
                          <w:szCs w:val="15"/>
                        </w:rPr>
                        <w:t>τροχιά</w:t>
                      </w:r>
                      <w:r w:rsidR="00A80261">
                        <w:rPr>
                          <w:rFonts w:ascii="Segoe UI" w:hAnsi="Segoe UI" w:cs="Segoe UI"/>
                          <w:sz w:val="16"/>
                          <w:szCs w:val="15"/>
                        </w:rPr>
                        <w:t xml:space="preserve">, σημειώνοντας αύξηση ύψους €1,1 δισ. από την αρχή του έτους, </w:t>
                      </w:r>
                      <w:r w:rsidR="003B1634">
                        <w:rPr>
                          <w:rFonts w:ascii="Segoe UI" w:hAnsi="Segoe UI" w:cs="Segoe UI"/>
                          <w:sz w:val="16"/>
                          <w:szCs w:val="15"/>
                        </w:rPr>
                        <w:t>η οποία αποδίδεται κυρίως στους</w:t>
                      </w:r>
                      <w:r w:rsidR="00831016">
                        <w:rPr>
                          <w:rFonts w:ascii="Segoe UI" w:hAnsi="Segoe UI" w:cs="Segoe UI"/>
                          <w:sz w:val="16"/>
                          <w:szCs w:val="15"/>
                        </w:rPr>
                        <w:t xml:space="preserve"> πελάτες Λιανικής, </w:t>
                      </w:r>
                      <w:r w:rsidR="003B1634">
                        <w:rPr>
                          <w:rFonts w:ascii="Segoe UI" w:hAnsi="Segoe UI" w:cs="Segoe UI"/>
                          <w:sz w:val="16"/>
                          <w:szCs w:val="15"/>
                        </w:rPr>
                        <w:t>παρά</w:t>
                      </w:r>
                      <w:r w:rsidR="00831016">
                        <w:rPr>
                          <w:rFonts w:ascii="Segoe UI" w:hAnsi="Segoe UI" w:cs="Segoe UI"/>
                          <w:sz w:val="16"/>
                          <w:szCs w:val="15"/>
                        </w:rPr>
                        <w:t xml:space="preserve"> τις</w:t>
                      </w:r>
                      <w:r w:rsidR="00032660">
                        <w:rPr>
                          <w:rFonts w:ascii="Segoe UI" w:hAnsi="Segoe UI" w:cs="Segoe UI"/>
                          <w:sz w:val="16"/>
                          <w:szCs w:val="15"/>
                        </w:rPr>
                        <w:t xml:space="preserve"> αυξημένες</w:t>
                      </w:r>
                      <w:r w:rsidR="00EB0B68" w:rsidRPr="00EB0B68">
                        <w:rPr>
                          <w:rFonts w:ascii="Segoe UI" w:hAnsi="Segoe UI" w:cs="Segoe UI"/>
                          <w:sz w:val="16"/>
                          <w:szCs w:val="15"/>
                        </w:rPr>
                        <w:t xml:space="preserve"> </w:t>
                      </w:r>
                      <w:r w:rsidR="00EB0B68">
                        <w:rPr>
                          <w:rFonts w:ascii="Segoe UI" w:hAnsi="Segoe UI" w:cs="Segoe UI"/>
                          <w:sz w:val="16"/>
                          <w:szCs w:val="15"/>
                        </w:rPr>
                        <w:t xml:space="preserve">αναλήψεις </w:t>
                      </w:r>
                      <w:r w:rsidR="00D53CA6">
                        <w:rPr>
                          <w:rFonts w:ascii="Segoe UI" w:hAnsi="Segoe UI" w:cs="Segoe UI"/>
                          <w:sz w:val="16"/>
                          <w:szCs w:val="15"/>
                        </w:rPr>
                        <w:t>από πελάτες Ε</w:t>
                      </w:r>
                      <w:r w:rsidRPr="009D3B22">
                        <w:rPr>
                          <w:rFonts w:ascii="Segoe UI" w:hAnsi="Segoe UI" w:cs="Segoe UI"/>
                          <w:sz w:val="16"/>
                          <w:szCs w:val="15"/>
                        </w:rPr>
                        <w:t>ταιρικής Τραπεζικής</w:t>
                      </w:r>
                      <w:r w:rsidR="00831016">
                        <w:rPr>
                          <w:rFonts w:ascii="Segoe UI" w:hAnsi="Segoe UI" w:cs="Segoe UI"/>
                          <w:sz w:val="16"/>
                          <w:szCs w:val="15"/>
                        </w:rPr>
                        <w:t xml:space="preserve"> στην αρχή του έτους</w:t>
                      </w:r>
                      <w:r w:rsidR="00431567">
                        <w:rPr>
                          <w:rFonts w:ascii="Segoe UI" w:hAnsi="Segoe UI" w:cs="Segoe UI"/>
                          <w:sz w:val="16"/>
                          <w:szCs w:val="15"/>
                        </w:rPr>
                        <w:t xml:space="preserve"> </w:t>
                      </w:r>
                      <w:r w:rsidR="00A30666">
                        <w:rPr>
                          <w:rFonts w:ascii="Segoe UI" w:hAnsi="Segoe UI" w:cs="Segoe UI"/>
                          <w:sz w:val="16"/>
                          <w:szCs w:val="15"/>
                        </w:rPr>
                        <w:t>για την αποπληρωμή δανείων</w:t>
                      </w:r>
                    </w:p>
                    <w:p w14:paraId="68BA5706" w14:textId="7167EF2B" w:rsidR="00CD0C1B" w:rsidRDefault="00A30666" w:rsidP="00167812">
                      <w:pPr>
                        <w:numPr>
                          <w:ilvl w:val="0"/>
                          <w:numId w:val="7"/>
                        </w:numPr>
                        <w:spacing w:before="120" w:line="240" w:lineRule="atLeast"/>
                        <w:ind w:left="648"/>
                        <w:rPr>
                          <w:rFonts w:ascii="Segoe UI" w:hAnsi="Segoe UI" w:cs="Segoe UI"/>
                          <w:sz w:val="16"/>
                          <w:szCs w:val="15"/>
                        </w:rPr>
                      </w:pPr>
                      <w:r>
                        <w:rPr>
                          <w:rFonts w:ascii="Segoe UI" w:hAnsi="Segoe UI" w:cs="Segoe UI"/>
                          <w:sz w:val="16"/>
                          <w:szCs w:val="15"/>
                        </w:rPr>
                        <w:t xml:space="preserve">Αφαιρουμένου </w:t>
                      </w:r>
                      <w:r w:rsidR="00E24FCA">
                        <w:rPr>
                          <w:rFonts w:ascii="Segoe UI" w:hAnsi="Segoe UI" w:cs="Segoe UI"/>
                          <w:sz w:val="16"/>
                          <w:szCs w:val="15"/>
                        </w:rPr>
                        <w:t xml:space="preserve">του </w:t>
                      </w:r>
                      <w:r w:rsidR="00C647AE">
                        <w:rPr>
                          <w:rFonts w:ascii="Segoe UI" w:hAnsi="Segoe UI" w:cs="Segoe UI"/>
                          <w:sz w:val="16"/>
                          <w:szCs w:val="15"/>
                        </w:rPr>
                        <w:t>υπ</w:t>
                      </w:r>
                      <w:r w:rsidR="00E24FCA">
                        <w:rPr>
                          <w:rFonts w:ascii="Segoe UI" w:hAnsi="Segoe UI" w:cs="Segoe UI"/>
                          <w:sz w:val="16"/>
                          <w:szCs w:val="15"/>
                        </w:rPr>
                        <w:t xml:space="preserve">ολοίπου </w:t>
                      </w:r>
                      <w:r w:rsidR="00C647AE">
                        <w:rPr>
                          <w:rFonts w:ascii="Segoe UI" w:hAnsi="Segoe UI" w:cs="Segoe UI"/>
                          <w:sz w:val="16"/>
                          <w:szCs w:val="15"/>
                        </w:rPr>
                        <w:t>τ</w:t>
                      </w:r>
                      <w:r w:rsidR="00CD0C1B" w:rsidRPr="00CD0C1B">
                        <w:rPr>
                          <w:rFonts w:ascii="Segoe UI" w:hAnsi="Segoe UI" w:cs="Segoe UI"/>
                          <w:sz w:val="16"/>
                          <w:szCs w:val="15"/>
                        </w:rPr>
                        <w:t>ου Προγράμματος Συναλλαγών Μακροχρόνιας Αναχρηματοδότησης (TLTRO ΙΙΙ)</w:t>
                      </w:r>
                      <w:r w:rsidR="00C647AE">
                        <w:rPr>
                          <w:rFonts w:ascii="Segoe UI" w:hAnsi="Segoe UI" w:cs="Segoe UI"/>
                          <w:sz w:val="16"/>
                          <w:szCs w:val="15"/>
                        </w:rPr>
                        <w:t xml:space="preserve"> </w:t>
                      </w:r>
                      <w:r w:rsidR="00E24FCA">
                        <w:rPr>
                          <w:rFonts w:ascii="Segoe UI" w:hAnsi="Segoe UI" w:cs="Segoe UI"/>
                          <w:sz w:val="16"/>
                          <w:szCs w:val="15"/>
                        </w:rPr>
                        <w:t>ύψους</w:t>
                      </w:r>
                      <w:r w:rsidR="00C647AE">
                        <w:rPr>
                          <w:rFonts w:ascii="Segoe UI" w:hAnsi="Segoe UI" w:cs="Segoe UI"/>
                          <w:sz w:val="16"/>
                          <w:szCs w:val="15"/>
                        </w:rPr>
                        <w:t xml:space="preserve"> €1,</w:t>
                      </w:r>
                      <w:r w:rsidR="00E24FCA">
                        <w:rPr>
                          <w:rFonts w:ascii="Segoe UI" w:hAnsi="Segoe UI" w:cs="Segoe UI"/>
                          <w:sz w:val="16"/>
                          <w:szCs w:val="15"/>
                        </w:rPr>
                        <w:t>85</w:t>
                      </w:r>
                      <w:r w:rsidR="00C647AE">
                        <w:rPr>
                          <w:rFonts w:ascii="Segoe UI" w:hAnsi="Segoe UI" w:cs="Segoe UI"/>
                          <w:sz w:val="16"/>
                          <w:szCs w:val="15"/>
                        </w:rPr>
                        <w:t xml:space="preserve"> δι</w:t>
                      </w:r>
                      <w:r w:rsidR="005E7E2A">
                        <w:rPr>
                          <w:rFonts w:ascii="Segoe UI" w:hAnsi="Segoe UI" w:cs="Segoe UI"/>
                          <w:sz w:val="16"/>
                          <w:szCs w:val="15"/>
                        </w:rPr>
                        <w:t>σ</w:t>
                      </w:r>
                      <w:r w:rsidR="00C647AE">
                        <w:rPr>
                          <w:rFonts w:ascii="Segoe UI" w:hAnsi="Segoe UI" w:cs="Segoe UI"/>
                          <w:sz w:val="16"/>
                          <w:szCs w:val="15"/>
                        </w:rPr>
                        <w:t xml:space="preserve">. </w:t>
                      </w:r>
                      <w:r w:rsidR="00E24FCA">
                        <w:rPr>
                          <w:rFonts w:ascii="Segoe UI" w:hAnsi="Segoe UI" w:cs="Segoe UI"/>
                          <w:sz w:val="16"/>
                          <w:szCs w:val="15"/>
                        </w:rPr>
                        <w:t xml:space="preserve">και λαμβάνοντας υπόψη τη θέση </w:t>
                      </w:r>
                      <w:r>
                        <w:rPr>
                          <w:rFonts w:ascii="Segoe UI" w:hAnsi="Segoe UI" w:cs="Segoe UI"/>
                          <w:sz w:val="16"/>
                          <w:szCs w:val="15"/>
                        </w:rPr>
                        <w:t>της ΕΤΕ</w:t>
                      </w:r>
                      <w:r w:rsidR="00E24FCA">
                        <w:rPr>
                          <w:rFonts w:ascii="Segoe UI" w:hAnsi="Segoe UI" w:cs="Segoe UI"/>
                          <w:sz w:val="16"/>
                          <w:szCs w:val="15"/>
                        </w:rPr>
                        <w:t xml:space="preserve"> στη διατραπεζική αγορά ως καθαρ</w:t>
                      </w:r>
                      <w:r>
                        <w:rPr>
                          <w:rFonts w:ascii="Segoe UI" w:hAnsi="Segoe UI" w:cs="Segoe UI"/>
                          <w:sz w:val="16"/>
                          <w:szCs w:val="15"/>
                        </w:rPr>
                        <w:t>ός</w:t>
                      </w:r>
                      <w:r w:rsidR="00E24FCA">
                        <w:rPr>
                          <w:rFonts w:ascii="Segoe UI" w:hAnsi="Segoe UI" w:cs="Segoe UI"/>
                          <w:sz w:val="16"/>
                          <w:szCs w:val="15"/>
                        </w:rPr>
                        <w:t xml:space="preserve"> δανειστ</w:t>
                      </w:r>
                      <w:r>
                        <w:rPr>
                          <w:rFonts w:ascii="Segoe UI" w:hAnsi="Segoe UI" w:cs="Segoe UI"/>
                          <w:sz w:val="16"/>
                          <w:szCs w:val="15"/>
                        </w:rPr>
                        <w:t>ής</w:t>
                      </w:r>
                      <w:r w:rsidR="00C647AE">
                        <w:rPr>
                          <w:rFonts w:ascii="Segoe UI" w:hAnsi="Segoe UI" w:cs="Segoe UI"/>
                          <w:sz w:val="16"/>
                          <w:szCs w:val="15"/>
                        </w:rPr>
                        <w:t>,</w:t>
                      </w:r>
                      <w:r w:rsidR="00E24FCA">
                        <w:rPr>
                          <w:rFonts w:ascii="Segoe UI" w:hAnsi="Segoe UI" w:cs="Segoe UI"/>
                          <w:sz w:val="16"/>
                          <w:szCs w:val="15"/>
                        </w:rPr>
                        <w:t xml:space="preserve"> </w:t>
                      </w:r>
                      <w:r w:rsidR="009E713F">
                        <w:rPr>
                          <w:rFonts w:ascii="Segoe UI" w:hAnsi="Segoe UI" w:cs="Segoe UI"/>
                          <w:sz w:val="16"/>
                          <w:szCs w:val="15"/>
                        </w:rPr>
                        <w:t>η πλεονάζουσα ρευστότητα της Τράπεζας ε</w:t>
                      </w:r>
                      <w:r w:rsidR="00ED7482">
                        <w:rPr>
                          <w:rFonts w:ascii="Segoe UI" w:hAnsi="Segoe UI" w:cs="Segoe UI"/>
                          <w:sz w:val="16"/>
                          <w:szCs w:val="15"/>
                        </w:rPr>
                        <w:t>νισχύθ</w:t>
                      </w:r>
                      <w:r w:rsidR="009E713F">
                        <w:rPr>
                          <w:rFonts w:ascii="Segoe UI" w:hAnsi="Segoe UI" w:cs="Segoe UI"/>
                          <w:sz w:val="16"/>
                          <w:szCs w:val="15"/>
                        </w:rPr>
                        <w:t xml:space="preserve">ηκε </w:t>
                      </w:r>
                      <w:r w:rsidR="00ED7482">
                        <w:rPr>
                          <w:rFonts w:ascii="Segoe UI" w:hAnsi="Segoe UI" w:cs="Segoe UI"/>
                          <w:sz w:val="16"/>
                          <w:szCs w:val="15"/>
                        </w:rPr>
                        <w:t>περαιτέρω σε €</w:t>
                      </w:r>
                      <w:r w:rsidR="00C647AE">
                        <w:rPr>
                          <w:rFonts w:ascii="Segoe UI" w:hAnsi="Segoe UI" w:cs="Segoe UI"/>
                          <w:sz w:val="16"/>
                          <w:szCs w:val="15"/>
                        </w:rPr>
                        <w:t>7</w:t>
                      </w:r>
                      <w:r w:rsidR="00ED7482">
                        <w:rPr>
                          <w:rFonts w:ascii="Segoe UI" w:hAnsi="Segoe UI" w:cs="Segoe UI"/>
                          <w:sz w:val="16"/>
                          <w:szCs w:val="15"/>
                        </w:rPr>
                        <w:t>,4</w:t>
                      </w:r>
                      <w:r w:rsidR="00C647AE">
                        <w:rPr>
                          <w:rFonts w:ascii="Segoe UI" w:hAnsi="Segoe UI" w:cs="Segoe UI"/>
                          <w:sz w:val="16"/>
                          <w:szCs w:val="15"/>
                        </w:rPr>
                        <w:t xml:space="preserve"> δισ.</w:t>
                      </w:r>
                      <w:r w:rsidR="00ED7482">
                        <w:rPr>
                          <w:rFonts w:ascii="Segoe UI" w:hAnsi="Segoe UI" w:cs="Segoe UI"/>
                          <w:sz w:val="16"/>
                          <w:szCs w:val="15"/>
                        </w:rPr>
                        <w:t xml:space="preserve">, υπογραμμίζοντας το ισχυρό προφίλ ρευστότητας </w:t>
                      </w:r>
                      <w:r w:rsidR="00913710">
                        <w:rPr>
                          <w:rFonts w:ascii="Segoe UI" w:hAnsi="Segoe UI" w:cs="Segoe UI"/>
                          <w:sz w:val="16"/>
                          <w:szCs w:val="15"/>
                        </w:rPr>
                        <w:t>της ΕΤΕ</w:t>
                      </w:r>
                    </w:p>
                    <w:p w14:paraId="733A8E8E" w14:textId="77777777" w:rsidR="00206725" w:rsidRPr="00D31202" w:rsidRDefault="00206725" w:rsidP="00167812">
                      <w:pPr>
                        <w:spacing w:before="120" w:line="240" w:lineRule="atLeast"/>
                        <w:ind w:left="648"/>
                        <w:rPr>
                          <w:rFonts w:ascii="Segoe UI" w:hAnsi="Segoe UI" w:cs="Segoe UI"/>
                          <w:sz w:val="16"/>
                          <w:szCs w:val="16"/>
                        </w:rPr>
                      </w:pPr>
                    </w:p>
                    <w:p w14:paraId="1E4ECBF7" w14:textId="77777777" w:rsidR="00A5125A" w:rsidRDefault="00A5125A" w:rsidP="004D3A3E">
                      <w:pPr>
                        <w:spacing w:line="240" w:lineRule="atLeast"/>
                        <w:ind w:left="288"/>
                        <w:rPr>
                          <w:rFonts w:ascii="Segoe UI" w:hAnsi="Segoe UI" w:cs="Segoe UI"/>
                          <w:sz w:val="12"/>
                          <w:szCs w:val="11"/>
                          <w:vertAlign w:val="superscript"/>
                        </w:rPr>
                      </w:pPr>
                    </w:p>
                    <w:p w14:paraId="4B52522F" w14:textId="77777777" w:rsidR="00A5125A" w:rsidRDefault="00A5125A" w:rsidP="004D3A3E">
                      <w:pPr>
                        <w:spacing w:line="240" w:lineRule="atLeast"/>
                        <w:ind w:left="288"/>
                        <w:rPr>
                          <w:rFonts w:ascii="Segoe UI" w:hAnsi="Segoe UI" w:cs="Segoe UI"/>
                          <w:sz w:val="12"/>
                          <w:szCs w:val="11"/>
                          <w:vertAlign w:val="superscript"/>
                        </w:rPr>
                      </w:pPr>
                    </w:p>
                    <w:p w14:paraId="7BF2A9BF" w14:textId="77777777" w:rsidR="00A5125A" w:rsidRDefault="00A5125A" w:rsidP="004D3A3E">
                      <w:pPr>
                        <w:spacing w:line="240" w:lineRule="atLeast"/>
                        <w:ind w:left="288"/>
                        <w:rPr>
                          <w:rFonts w:ascii="Segoe UI" w:hAnsi="Segoe UI" w:cs="Segoe UI"/>
                          <w:sz w:val="12"/>
                          <w:szCs w:val="11"/>
                          <w:vertAlign w:val="superscript"/>
                        </w:rPr>
                      </w:pPr>
                    </w:p>
                    <w:p w14:paraId="371F1B7B" w14:textId="77777777" w:rsidR="00A5125A" w:rsidRDefault="00A5125A" w:rsidP="004D3A3E">
                      <w:pPr>
                        <w:spacing w:line="240" w:lineRule="atLeast"/>
                        <w:ind w:left="288"/>
                        <w:rPr>
                          <w:rFonts w:ascii="Segoe UI" w:hAnsi="Segoe UI" w:cs="Segoe UI"/>
                          <w:sz w:val="12"/>
                          <w:szCs w:val="11"/>
                          <w:vertAlign w:val="superscript"/>
                        </w:rPr>
                      </w:pPr>
                    </w:p>
                    <w:p w14:paraId="7D24A5E0" w14:textId="3CC44AC1" w:rsidR="00A5125A" w:rsidRDefault="00A5125A" w:rsidP="004D3A3E">
                      <w:pPr>
                        <w:spacing w:line="240" w:lineRule="atLeast"/>
                        <w:ind w:left="288"/>
                        <w:rPr>
                          <w:rFonts w:ascii="Segoe UI" w:hAnsi="Segoe UI" w:cs="Segoe UI"/>
                          <w:sz w:val="12"/>
                          <w:szCs w:val="11"/>
                          <w:vertAlign w:val="superscript"/>
                        </w:rPr>
                      </w:pPr>
                    </w:p>
                    <w:p w14:paraId="51748FC0" w14:textId="7FBB9715" w:rsidR="00EB1697" w:rsidRDefault="00EB1697" w:rsidP="004D3A3E">
                      <w:pPr>
                        <w:spacing w:line="240" w:lineRule="atLeast"/>
                        <w:ind w:left="288"/>
                        <w:rPr>
                          <w:rFonts w:ascii="Segoe UI" w:hAnsi="Segoe UI" w:cs="Segoe UI"/>
                          <w:sz w:val="12"/>
                          <w:szCs w:val="11"/>
                          <w:vertAlign w:val="superscript"/>
                        </w:rPr>
                      </w:pPr>
                    </w:p>
                    <w:p w14:paraId="1A51F643" w14:textId="77777777" w:rsidR="00D1610E" w:rsidRPr="00EB1697" w:rsidRDefault="00D1610E" w:rsidP="00D1610E">
                      <w:pPr>
                        <w:ind w:left="288"/>
                        <w:rPr>
                          <w:rFonts w:ascii="Segoe UI" w:hAnsi="Segoe UI" w:cs="Segoe UI"/>
                          <w:sz w:val="10"/>
                          <w:szCs w:val="9"/>
                          <w:vertAlign w:val="superscript"/>
                        </w:rPr>
                      </w:pPr>
                    </w:p>
                    <w:p w14:paraId="55FF60E4" w14:textId="1BDFF7D1" w:rsidR="00AF5525"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rPr>
                        <w:t>1</w:t>
                      </w:r>
                      <w:r w:rsidRPr="00EB1697">
                        <w:rPr>
                          <w:rFonts w:ascii="Segoe UI" w:hAnsi="Segoe UI" w:cs="Segoe UI"/>
                          <w:sz w:val="10"/>
                          <w:szCs w:val="9"/>
                        </w:rPr>
                        <w:t xml:space="preserve"> </w:t>
                      </w:r>
                      <w:r w:rsidR="00AF5525" w:rsidRPr="00EB1697">
                        <w:rPr>
                          <w:rFonts w:ascii="Segoe UI" w:hAnsi="Segoe UI" w:cs="Segoe UI"/>
                          <w:sz w:val="10"/>
                          <w:szCs w:val="9"/>
                        </w:rPr>
                        <w:t xml:space="preserve">Σε συγκρίσιμη βάση </w:t>
                      </w:r>
                    </w:p>
                    <w:p w14:paraId="16C7BEA4" w14:textId="76462F5C" w:rsidR="00A5125A"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rPr>
                        <w:t>2</w:t>
                      </w:r>
                      <w:r w:rsidR="007B79A3" w:rsidRPr="00EB1697">
                        <w:rPr>
                          <w:rFonts w:ascii="Segoe UI" w:hAnsi="Segoe UI" w:cs="Segoe UI"/>
                          <w:sz w:val="10"/>
                          <w:szCs w:val="9"/>
                        </w:rPr>
                        <w:t xml:space="preserve"> </w:t>
                      </w:r>
                      <w:r w:rsidR="004818F6" w:rsidRPr="00EB1697">
                        <w:rPr>
                          <w:rFonts w:ascii="Segoe UI" w:hAnsi="Segoe UI" w:cs="Segoe UI"/>
                          <w:sz w:val="10"/>
                          <w:szCs w:val="9"/>
                        </w:rPr>
                        <w:t>Οργανικά κέρδη μετά φόρων προς μέσο όρο ενσώματων ιδίων κεφαλαίων</w:t>
                      </w:r>
                      <w:r w:rsidR="00E80F9B" w:rsidRPr="00EB1697">
                        <w:rPr>
                          <w:rFonts w:ascii="Segoe UI" w:hAnsi="Segoe UI" w:cs="Segoe UI"/>
                          <w:sz w:val="10"/>
                          <w:szCs w:val="9"/>
                        </w:rPr>
                        <w:t xml:space="preserve">, συμπεριλαμβανομένων των κεφαλαίων </w:t>
                      </w:r>
                      <w:r w:rsidR="00C5026B" w:rsidRPr="00EB1697">
                        <w:rPr>
                          <w:rFonts w:ascii="Segoe UI" w:hAnsi="Segoe UI" w:cs="Segoe UI"/>
                          <w:sz w:val="10"/>
                          <w:szCs w:val="9"/>
                          <w:lang w:val="en-US"/>
                        </w:rPr>
                        <w:t>CET</w:t>
                      </w:r>
                      <w:r w:rsidR="00C5026B" w:rsidRPr="00EB1697">
                        <w:rPr>
                          <w:rFonts w:ascii="Segoe UI" w:hAnsi="Segoe UI" w:cs="Segoe UI"/>
                          <w:sz w:val="10"/>
                          <w:szCs w:val="9"/>
                        </w:rPr>
                        <w:t xml:space="preserve">1 </w:t>
                      </w:r>
                      <w:r w:rsidR="00E80F9B" w:rsidRPr="00EB1697">
                        <w:rPr>
                          <w:rFonts w:ascii="Segoe UI" w:hAnsi="Segoe UI" w:cs="Segoe UI"/>
                          <w:sz w:val="10"/>
                          <w:szCs w:val="9"/>
                        </w:rPr>
                        <w:t>άνω των εποπτικών ορίων</w:t>
                      </w:r>
                    </w:p>
                    <w:p w14:paraId="1A0D1389" w14:textId="18C76B20" w:rsidR="004D3A3E" w:rsidRPr="00EB1697" w:rsidRDefault="009B4594" w:rsidP="00D1610E">
                      <w:pPr>
                        <w:ind w:left="288"/>
                        <w:rPr>
                          <w:rFonts w:ascii="Segoe UI" w:hAnsi="Segoe UI" w:cs="Segoe UI"/>
                          <w:sz w:val="10"/>
                          <w:szCs w:val="9"/>
                        </w:rPr>
                      </w:pPr>
                      <w:r w:rsidRPr="00EB1697">
                        <w:rPr>
                          <w:rFonts w:ascii="Segoe UI" w:hAnsi="Segoe UI" w:cs="Segoe UI"/>
                          <w:sz w:val="10"/>
                          <w:szCs w:val="9"/>
                          <w:vertAlign w:val="superscript"/>
                          <w:lang w:val="en-US"/>
                        </w:rPr>
                        <w:t>3</w:t>
                      </w:r>
                      <w:r w:rsidR="007B79A3" w:rsidRPr="00EB1697">
                        <w:rPr>
                          <w:rFonts w:ascii="Segoe UI" w:hAnsi="Segoe UI" w:cs="Segoe UI"/>
                          <w:sz w:val="10"/>
                          <w:szCs w:val="9"/>
                        </w:rPr>
                        <w:t xml:space="preserve"> </w:t>
                      </w:r>
                      <w:r w:rsidR="004818F6" w:rsidRPr="00EB1697">
                        <w:rPr>
                          <w:rFonts w:ascii="Segoe UI" w:hAnsi="Segoe UI" w:cs="Segoe UI"/>
                          <w:sz w:val="10"/>
                          <w:szCs w:val="9"/>
                        </w:rPr>
                        <w:t>Σε επίπεδο Τράπεζας</w:t>
                      </w:r>
                    </w:p>
                  </w:txbxContent>
                </v:textbox>
                <w10:anchorlock/>
              </v:shape>
            </w:pict>
          </mc:Fallback>
        </mc:AlternateContent>
      </w:r>
    </w:p>
    <w:p w14:paraId="22B77758" w14:textId="77777777" w:rsidR="0061399D" w:rsidRDefault="009F7797" w:rsidP="00D11BCD">
      <w:pPr>
        <w:pStyle w:val="body"/>
        <w:rPr>
          <w:rFonts w:ascii="Segoe UI" w:hAnsi="Segoe UI" w:cs="Segoe UI"/>
        </w:rPr>
      </w:pPr>
      <w:r>
        <w:rPr>
          <w:rFonts w:ascii="Segoe UI" w:hAnsi="Segoe UI" w:cs="Segoe UI"/>
          <w:noProof/>
          <w:color w:val="auto"/>
          <w:sz w:val="24"/>
          <w:szCs w:val="24"/>
          <w:lang w:eastAsia="el-GR"/>
        </w:rPr>
        <w:lastRenderedPageBreak/>
        <mc:AlternateContent>
          <mc:Choice Requires="wps">
            <w:drawing>
              <wp:inline distT="0" distB="0" distL="0" distR="0" wp14:anchorId="66F81341" wp14:editId="5607935B">
                <wp:extent cx="6471920" cy="9232900"/>
                <wp:effectExtent l="6985" t="5715" r="7620" b="635"/>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23290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B64A6" w14:textId="766FA918" w:rsidR="005B0D6D" w:rsidRPr="00D367CC" w:rsidRDefault="005B0D6D" w:rsidP="005B0D6D">
                            <w:pPr>
                              <w:numPr>
                                <w:ilvl w:val="0"/>
                                <w:numId w:val="6"/>
                              </w:numPr>
                              <w:spacing w:before="120"/>
                              <w:rPr>
                                <w:rFonts w:ascii="Segoe UI" w:hAnsi="Segoe UI" w:cs="Segoe UI"/>
                                <w:b/>
                                <w:sz w:val="16"/>
                                <w:szCs w:val="17"/>
                              </w:rPr>
                            </w:pPr>
                            <w:r>
                              <w:rPr>
                                <w:rFonts w:ascii="Segoe UI" w:hAnsi="Segoe UI" w:cs="Segoe UI"/>
                                <w:b/>
                                <w:sz w:val="16"/>
                                <w:szCs w:val="17"/>
                              </w:rPr>
                              <w:t>Σ</w:t>
                            </w:r>
                            <w:r w:rsidRPr="00D367CC">
                              <w:rPr>
                                <w:rFonts w:ascii="Segoe UI" w:hAnsi="Segoe UI" w:cs="Segoe UI"/>
                                <w:b/>
                                <w:sz w:val="16"/>
                                <w:szCs w:val="17"/>
                              </w:rPr>
                              <w:t>την Ελλάδα</w:t>
                            </w:r>
                            <w:r>
                              <w:rPr>
                                <w:rFonts w:ascii="Segoe UI" w:hAnsi="Segoe UI" w:cs="Segoe UI"/>
                                <w:b/>
                                <w:sz w:val="16"/>
                                <w:szCs w:val="17"/>
                              </w:rPr>
                              <w:t xml:space="preserve">, </w:t>
                            </w:r>
                            <w:r w:rsidR="007408F6">
                              <w:rPr>
                                <w:rFonts w:ascii="Segoe UI" w:hAnsi="Segoe UI" w:cs="Segoe UI"/>
                                <w:b/>
                                <w:sz w:val="16"/>
                                <w:szCs w:val="17"/>
                              </w:rPr>
                              <w:t>ο δείκτης</w:t>
                            </w:r>
                            <w:r w:rsidRPr="00D367CC">
                              <w:rPr>
                                <w:rFonts w:ascii="Segoe UI" w:hAnsi="Segoe UI" w:cs="Segoe UI"/>
                                <w:b/>
                                <w:sz w:val="16"/>
                                <w:szCs w:val="17"/>
                              </w:rPr>
                              <w:t xml:space="preserve"> </w:t>
                            </w:r>
                            <w:bookmarkStart w:id="2" w:name="_Hlk118628264"/>
                            <w:r w:rsidRPr="00D367CC">
                              <w:rPr>
                                <w:rFonts w:ascii="Segoe UI" w:hAnsi="Segoe UI" w:cs="Segoe UI"/>
                                <w:b/>
                                <w:sz w:val="16"/>
                                <w:szCs w:val="17"/>
                              </w:rPr>
                              <w:t xml:space="preserve">ΜΕΑ </w:t>
                            </w:r>
                            <w:bookmarkEnd w:id="2"/>
                            <w:r>
                              <w:rPr>
                                <w:rFonts w:ascii="Segoe UI" w:hAnsi="Segoe UI" w:cs="Segoe UI"/>
                                <w:b/>
                                <w:sz w:val="16"/>
                                <w:szCs w:val="17"/>
                              </w:rPr>
                              <w:t>διαμορφώθη</w:t>
                            </w:r>
                            <w:r w:rsidR="007408F6">
                              <w:rPr>
                                <w:rFonts w:ascii="Segoe UI" w:hAnsi="Segoe UI" w:cs="Segoe UI"/>
                                <w:b/>
                                <w:sz w:val="16"/>
                                <w:szCs w:val="17"/>
                              </w:rPr>
                              <w:t xml:space="preserve">κε σε 3,6%, με </w:t>
                            </w:r>
                            <w:r w:rsidR="00C83516" w:rsidRPr="00C83516">
                              <w:rPr>
                                <w:rFonts w:ascii="Segoe UI" w:hAnsi="Segoe UI" w:cs="Segoe UI"/>
                                <w:b/>
                                <w:sz w:val="16"/>
                                <w:szCs w:val="17"/>
                              </w:rPr>
                              <w:t xml:space="preserve">τον δείκτη κάλυψης ΜΕΑ </w:t>
                            </w:r>
                            <w:r w:rsidR="00C83516">
                              <w:rPr>
                                <w:rFonts w:ascii="Segoe UI" w:hAnsi="Segoe UI" w:cs="Segoe UI"/>
                                <w:b/>
                                <w:sz w:val="16"/>
                                <w:szCs w:val="17"/>
                              </w:rPr>
                              <w:t xml:space="preserve">από </w:t>
                            </w:r>
                            <w:r w:rsidR="00C83516" w:rsidRPr="00C83516">
                              <w:rPr>
                                <w:rFonts w:ascii="Segoe UI" w:hAnsi="Segoe UI" w:cs="Segoe UI"/>
                                <w:b/>
                                <w:sz w:val="16"/>
                                <w:szCs w:val="17"/>
                              </w:rPr>
                              <w:t xml:space="preserve">σωρευμένες προβλέψεις </w:t>
                            </w:r>
                            <w:r w:rsidR="007408F6">
                              <w:rPr>
                                <w:rFonts w:ascii="Segoe UI" w:hAnsi="Segoe UI" w:cs="Segoe UI"/>
                                <w:b/>
                                <w:sz w:val="16"/>
                                <w:szCs w:val="17"/>
                              </w:rPr>
                              <w:t xml:space="preserve">να ανέρχεται σε </w:t>
                            </w:r>
                            <w:r w:rsidR="004915DE" w:rsidRPr="004915DE">
                              <w:rPr>
                                <w:rFonts w:ascii="Segoe UI" w:hAnsi="Segoe UI" w:cs="Segoe UI"/>
                                <w:b/>
                                <w:sz w:val="16"/>
                                <w:szCs w:val="17"/>
                              </w:rPr>
                              <w:t>~</w:t>
                            </w:r>
                            <w:r w:rsidR="007408F6">
                              <w:rPr>
                                <w:rFonts w:ascii="Segoe UI" w:hAnsi="Segoe UI" w:cs="Segoe UI"/>
                                <w:b/>
                                <w:sz w:val="16"/>
                                <w:szCs w:val="17"/>
                              </w:rPr>
                              <w:t>94%</w:t>
                            </w:r>
                          </w:p>
                          <w:p w14:paraId="324D2800" w14:textId="6DAFBF68" w:rsidR="00B06FFE" w:rsidRDefault="008650AE" w:rsidP="008650AE">
                            <w:pPr>
                              <w:pStyle w:val="a7"/>
                              <w:numPr>
                                <w:ilvl w:val="0"/>
                                <w:numId w:val="7"/>
                              </w:numPr>
                              <w:spacing w:before="120" w:line="240" w:lineRule="atLeast"/>
                              <w:rPr>
                                <w:rFonts w:ascii="Segoe UI" w:hAnsi="Segoe UI" w:cs="Segoe UI"/>
                                <w:sz w:val="16"/>
                                <w:szCs w:val="17"/>
                              </w:rPr>
                            </w:pPr>
                            <w:r>
                              <w:rPr>
                                <w:rFonts w:ascii="Segoe UI" w:hAnsi="Segoe UI" w:cs="Segoe UI"/>
                                <w:sz w:val="16"/>
                                <w:szCs w:val="17"/>
                              </w:rPr>
                              <w:t>Οι κ</w:t>
                            </w:r>
                            <w:r w:rsidRPr="00C04E87">
                              <w:rPr>
                                <w:rFonts w:ascii="Segoe UI" w:hAnsi="Segoe UI" w:cs="Segoe UI"/>
                                <w:sz w:val="16"/>
                                <w:szCs w:val="17"/>
                              </w:rPr>
                              <w:t>αθαρ</w:t>
                            </w:r>
                            <w:r>
                              <w:rPr>
                                <w:rFonts w:ascii="Segoe UI" w:hAnsi="Segoe UI" w:cs="Segoe UI"/>
                                <w:sz w:val="16"/>
                                <w:szCs w:val="17"/>
                              </w:rPr>
                              <w:t xml:space="preserve">ές ροές </w:t>
                            </w:r>
                            <w:r w:rsidRPr="00C04E87">
                              <w:rPr>
                                <w:rFonts w:ascii="Segoe UI" w:hAnsi="Segoe UI" w:cs="Segoe UI"/>
                                <w:sz w:val="16"/>
                                <w:szCs w:val="17"/>
                              </w:rPr>
                              <w:t xml:space="preserve">ΜΕΑ </w:t>
                            </w:r>
                            <w:r w:rsidR="00B06FFE">
                              <w:rPr>
                                <w:rFonts w:ascii="Segoe UI" w:hAnsi="Segoe UI" w:cs="Segoe UI"/>
                                <w:sz w:val="16"/>
                                <w:szCs w:val="17"/>
                              </w:rPr>
                              <w:t>ύψους</w:t>
                            </w:r>
                            <w:r>
                              <w:rPr>
                                <w:rFonts w:ascii="Segoe UI" w:hAnsi="Segoe UI" w:cs="Segoe UI"/>
                                <w:sz w:val="16"/>
                                <w:szCs w:val="17"/>
                              </w:rPr>
                              <w:t xml:space="preserve"> μόλις €150 εκατ. από την αρχή του έτους</w:t>
                            </w:r>
                            <w:r w:rsidR="00B06FFE">
                              <w:rPr>
                                <w:rFonts w:ascii="Segoe UI" w:hAnsi="Segoe UI" w:cs="Segoe UI"/>
                                <w:sz w:val="16"/>
                                <w:szCs w:val="17"/>
                              </w:rPr>
                              <w:t xml:space="preserve"> </w:t>
                            </w:r>
                            <w:r w:rsidR="00B06FFE" w:rsidRPr="00B06FFE">
                              <w:rPr>
                                <w:rFonts w:ascii="Segoe UI" w:hAnsi="Segoe UI" w:cs="Segoe UI"/>
                                <w:sz w:val="16"/>
                                <w:szCs w:val="17"/>
                              </w:rPr>
                              <w:t>παραμέν</w:t>
                            </w:r>
                            <w:r w:rsidR="00B06FFE">
                              <w:rPr>
                                <w:rFonts w:ascii="Segoe UI" w:hAnsi="Segoe UI" w:cs="Segoe UI"/>
                                <w:sz w:val="16"/>
                                <w:szCs w:val="17"/>
                              </w:rPr>
                              <w:t xml:space="preserve">ουν </w:t>
                            </w:r>
                            <w:r w:rsidR="00B06FFE" w:rsidRPr="00B06FFE">
                              <w:rPr>
                                <w:rFonts w:ascii="Segoe UI" w:hAnsi="Segoe UI" w:cs="Segoe UI"/>
                                <w:sz w:val="16"/>
                                <w:szCs w:val="17"/>
                              </w:rPr>
                              <w:t>πολύ χαμηλότερ</w:t>
                            </w:r>
                            <w:r w:rsidR="00B06FFE">
                              <w:rPr>
                                <w:rFonts w:ascii="Segoe UI" w:hAnsi="Segoe UI" w:cs="Segoe UI"/>
                                <w:sz w:val="16"/>
                                <w:szCs w:val="17"/>
                              </w:rPr>
                              <w:t xml:space="preserve">ες των εκτιμήσεών μας για </w:t>
                            </w:r>
                            <w:r w:rsidR="00325CEC">
                              <w:rPr>
                                <w:rFonts w:ascii="Segoe UI" w:hAnsi="Segoe UI" w:cs="Segoe UI"/>
                                <w:sz w:val="16"/>
                                <w:szCs w:val="17"/>
                              </w:rPr>
                              <w:t>το σύνολο του έτους</w:t>
                            </w:r>
                          </w:p>
                          <w:p w14:paraId="51093504" w14:textId="20F88935" w:rsidR="008650AE" w:rsidRPr="00C04E87" w:rsidRDefault="00B06FFE" w:rsidP="008650AE">
                            <w:pPr>
                              <w:pStyle w:val="a7"/>
                              <w:numPr>
                                <w:ilvl w:val="0"/>
                                <w:numId w:val="7"/>
                              </w:numPr>
                              <w:spacing w:before="120" w:line="240" w:lineRule="atLeast"/>
                              <w:rPr>
                                <w:rFonts w:ascii="Segoe UI" w:hAnsi="Segoe UI" w:cs="Segoe UI"/>
                                <w:sz w:val="16"/>
                                <w:szCs w:val="17"/>
                              </w:rPr>
                            </w:pPr>
                            <w:r w:rsidRPr="00B06FFE">
                              <w:rPr>
                                <w:rFonts w:ascii="Segoe UI" w:hAnsi="Segoe UI" w:cs="Segoe UI"/>
                                <w:sz w:val="16"/>
                                <w:szCs w:val="17"/>
                              </w:rPr>
                              <w:t>Στην Ελλάδα, τα ΜΕΑ διαμορφώθηκαν σε €1,</w:t>
                            </w:r>
                            <w:r>
                              <w:rPr>
                                <w:rFonts w:ascii="Segoe UI" w:hAnsi="Segoe UI" w:cs="Segoe UI"/>
                                <w:sz w:val="16"/>
                                <w:szCs w:val="17"/>
                              </w:rPr>
                              <w:t>1</w:t>
                            </w:r>
                            <w:r w:rsidRPr="00B06FFE">
                              <w:rPr>
                                <w:rFonts w:ascii="Segoe UI" w:hAnsi="Segoe UI" w:cs="Segoe UI"/>
                                <w:sz w:val="16"/>
                                <w:szCs w:val="17"/>
                              </w:rPr>
                              <w:t xml:space="preserve"> δισ.</w:t>
                            </w:r>
                            <w:r>
                              <w:rPr>
                                <w:rFonts w:ascii="Segoe UI" w:hAnsi="Segoe UI" w:cs="Segoe UI"/>
                                <w:sz w:val="16"/>
                                <w:szCs w:val="17"/>
                              </w:rPr>
                              <w:t xml:space="preserve"> το Γ’ τρίμηνο 2023, μειωμένα κατά €0,6 δισ.</w:t>
                            </w:r>
                            <w:r w:rsidR="00785226" w:rsidRPr="00785226">
                              <w:rPr>
                                <w:rFonts w:ascii="Segoe UI" w:hAnsi="Segoe UI" w:cs="Segoe UI"/>
                                <w:sz w:val="16"/>
                                <w:szCs w:val="17"/>
                                <w:vertAlign w:val="superscript"/>
                              </w:rPr>
                              <w:t>4</w:t>
                            </w:r>
                            <w:r>
                              <w:rPr>
                                <w:rFonts w:ascii="Segoe UI" w:hAnsi="Segoe UI" w:cs="Segoe UI"/>
                                <w:sz w:val="16"/>
                                <w:szCs w:val="17"/>
                              </w:rPr>
                              <w:t xml:space="preserve"> σε τριμηνιαία βάση, αντανακλώντας </w:t>
                            </w:r>
                            <w:r w:rsidR="002E4C15">
                              <w:rPr>
                                <w:rFonts w:ascii="Segoe UI" w:hAnsi="Segoe UI" w:cs="Segoe UI"/>
                                <w:sz w:val="16"/>
                                <w:szCs w:val="17"/>
                              </w:rPr>
                              <w:t>την περαιτέρω</w:t>
                            </w:r>
                            <w:r w:rsidR="009E5790">
                              <w:rPr>
                                <w:rFonts w:ascii="Segoe UI" w:hAnsi="Segoe UI" w:cs="Segoe UI"/>
                                <w:sz w:val="16"/>
                                <w:szCs w:val="17"/>
                              </w:rPr>
                              <w:t xml:space="preserve"> </w:t>
                            </w:r>
                            <w:r w:rsidR="009E5790" w:rsidRPr="009E5790">
                              <w:rPr>
                                <w:rFonts w:ascii="Segoe UI" w:hAnsi="Segoe UI" w:cs="Segoe UI"/>
                                <w:sz w:val="16"/>
                                <w:szCs w:val="17"/>
                              </w:rPr>
                              <w:t xml:space="preserve">εξυγίανση του </w:t>
                            </w:r>
                            <w:r w:rsidR="009E5790">
                              <w:rPr>
                                <w:rFonts w:ascii="Segoe UI" w:hAnsi="Segoe UI" w:cs="Segoe UI"/>
                                <w:sz w:val="16"/>
                                <w:szCs w:val="17"/>
                              </w:rPr>
                              <w:t xml:space="preserve">δανειακού </w:t>
                            </w:r>
                            <w:r w:rsidR="009E5790" w:rsidRPr="009E5790">
                              <w:rPr>
                                <w:rFonts w:ascii="Segoe UI" w:hAnsi="Segoe UI" w:cs="Segoe UI"/>
                                <w:sz w:val="16"/>
                                <w:szCs w:val="17"/>
                              </w:rPr>
                              <w:t>χαρτοφυλακίου</w:t>
                            </w:r>
                            <w:r w:rsidR="009E5790">
                              <w:rPr>
                                <w:rFonts w:ascii="Segoe UI" w:hAnsi="Segoe UI" w:cs="Segoe UI"/>
                                <w:sz w:val="16"/>
                                <w:szCs w:val="17"/>
                              </w:rPr>
                              <w:t xml:space="preserve"> της Τράπεζας</w:t>
                            </w:r>
                            <w:r w:rsidR="002E4C15">
                              <w:rPr>
                                <w:rFonts w:ascii="Segoe UI" w:hAnsi="Segoe UI" w:cs="Segoe UI"/>
                                <w:sz w:val="16"/>
                                <w:szCs w:val="17"/>
                              </w:rPr>
                              <w:t xml:space="preserve"> μέσω συναλλαγών</w:t>
                            </w:r>
                          </w:p>
                          <w:p w14:paraId="7D8F06F1" w14:textId="663CB06D" w:rsidR="002451A6" w:rsidRDefault="00AC544E" w:rsidP="002451A6">
                            <w:pPr>
                              <w:pStyle w:val="a7"/>
                              <w:numPr>
                                <w:ilvl w:val="0"/>
                                <w:numId w:val="7"/>
                              </w:numPr>
                              <w:spacing w:before="120" w:after="0" w:line="240" w:lineRule="atLeast"/>
                              <w:jc w:val="left"/>
                              <w:rPr>
                                <w:rFonts w:ascii="Segoe UI" w:hAnsi="Segoe UI" w:cs="Segoe UI"/>
                                <w:sz w:val="16"/>
                                <w:szCs w:val="17"/>
                              </w:rPr>
                            </w:pPr>
                            <w:r>
                              <w:rPr>
                                <w:rFonts w:ascii="Segoe UI" w:hAnsi="Segoe UI" w:cs="Segoe UI"/>
                                <w:sz w:val="16"/>
                                <w:szCs w:val="17"/>
                              </w:rPr>
                              <w:t>Ο</w:t>
                            </w:r>
                            <w:r w:rsidR="002451A6" w:rsidRPr="00C04E87">
                              <w:rPr>
                                <w:rFonts w:ascii="Segoe UI" w:hAnsi="Segoe UI" w:cs="Segoe UI"/>
                                <w:sz w:val="16"/>
                                <w:szCs w:val="17"/>
                              </w:rPr>
                              <w:t xml:space="preserve"> δείκτης ΜΕΑ διαμορφώθηκε σε </w:t>
                            </w:r>
                            <w:r w:rsidR="002451A6" w:rsidRPr="002451A6">
                              <w:rPr>
                                <w:rFonts w:ascii="Segoe UI" w:hAnsi="Segoe UI" w:cs="Segoe UI"/>
                                <w:sz w:val="16"/>
                                <w:szCs w:val="17"/>
                              </w:rPr>
                              <w:t>3,6</w:t>
                            </w:r>
                            <w:r w:rsidR="002451A6" w:rsidRPr="00C04E87">
                              <w:rPr>
                                <w:rFonts w:ascii="Segoe UI" w:hAnsi="Segoe UI" w:cs="Segoe UI"/>
                                <w:sz w:val="16"/>
                                <w:szCs w:val="17"/>
                              </w:rPr>
                              <w:t xml:space="preserve">% </w:t>
                            </w:r>
                            <w:r>
                              <w:rPr>
                                <w:rFonts w:ascii="Segoe UI" w:hAnsi="Segoe UI" w:cs="Segoe UI"/>
                                <w:sz w:val="16"/>
                                <w:szCs w:val="17"/>
                              </w:rPr>
                              <w:t>σ</w:t>
                            </w:r>
                            <w:r w:rsidRPr="00AC544E">
                              <w:rPr>
                                <w:rFonts w:ascii="Segoe UI" w:hAnsi="Segoe UI" w:cs="Segoe UI"/>
                                <w:sz w:val="16"/>
                                <w:szCs w:val="17"/>
                              </w:rPr>
                              <w:t xml:space="preserve">την Ελλάδα </w:t>
                            </w:r>
                            <w:r w:rsidR="002451A6" w:rsidRPr="002451A6">
                              <w:rPr>
                                <w:rFonts w:ascii="Segoe UI" w:hAnsi="Segoe UI" w:cs="Segoe UI"/>
                                <w:sz w:val="16"/>
                                <w:szCs w:val="17"/>
                              </w:rPr>
                              <w:t xml:space="preserve">(3,7% </w:t>
                            </w:r>
                            <w:r w:rsidR="002451A6">
                              <w:rPr>
                                <w:rFonts w:ascii="Segoe UI" w:hAnsi="Segoe UI" w:cs="Segoe UI"/>
                                <w:sz w:val="16"/>
                                <w:szCs w:val="17"/>
                              </w:rPr>
                              <w:t xml:space="preserve">σε επίπεδο Ομίλου), μειωμένος κατά </w:t>
                            </w:r>
                            <w:bookmarkStart w:id="3" w:name="_Hlk149913228"/>
                            <w:bookmarkStart w:id="4" w:name="_Hlk149901891"/>
                            <w:r w:rsidR="002451A6" w:rsidRPr="006E252B">
                              <w:rPr>
                                <w:rFonts w:ascii="Segoe UI" w:hAnsi="Segoe UI" w:cs="Segoe UI"/>
                                <w:sz w:val="16"/>
                                <w:szCs w:val="16"/>
                              </w:rPr>
                              <w:t>~</w:t>
                            </w:r>
                            <w:bookmarkEnd w:id="3"/>
                            <w:r w:rsidR="002451A6">
                              <w:rPr>
                                <w:rFonts w:ascii="Segoe UI" w:hAnsi="Segoe UI" w:cs="Segoe UI"/>
                                <w:sz w:val="16"/>
                                <w:szCs w:val="17"/>
                              </w:rPr>
                              <w:t xml:space="preserve">170μ.β. σε σχέση με το προηγούμενο τρίμηνο και </w:t>
                            </w:r>
                            <w:bookmarkEnd w:id="4"/>
                            <w:r w:rsidR="002451A6" w:rsidRPr="006E252B">
                              <w:rPr>
                                <w:rFonts w:ascii="Segoe UI" w:hAnsi="Segoe UI" w:cs="Segoe UI"/>
                                <w:sz w:val="16"/>
                                <w:szCs w:val="16"/>
                              </w:rPr>
                              <w:t>~</w:t>
                            </w:r>
                            <w:r w:rsidR="002451A6">
                              <w:rPr>
                                <w:rFonts w:ascii="Segoe UI" w:hAnsi="Segoe UI" w:cs="Segoe UI"/>
                                <w:sz w:val="16"/>
                                <w:szCs w:val="17"/>
                              </w:rPr>
                              <w:t xml:space="preserve">230μ.β. σε </w:t>
                            </w:r>
                            <w:r w:rsidR="00517092">
                              <w:rPr>
                                <w:rFonts w:ascii="Segoe UI" w:hAnsi="Segoe UI" w:cs="Segoe UI"/>
                                <w:sz w:val="16"/>
                                <w:szCs w:val="17"/>
                              </w:rPr>
                              <w:t>ετήσια</w:t>
                            </w:r>
                            <w:r w:rsidR="002451A6">
                              <w:rPr>
                                <w:rFonts w:ascii="Segoe UI" w:hAnsi="Segoe UI" w:cs="Segoe UI"/>
                                <w:sz w:val="16"/>
                                <w:szCs w:val="17"/>
                              </w:rPr>
                              <w:t xml:space="preserve"> βάση </w:t>
                            </w:r>
                          </w:p>
                          <w:p w14:paraId="442CC72E" w14:textId="52D72617" w:rsidR="002451A6" w:rsidRDefault="00AC544E" w:rsidP="002451A6">
                            <w:pPr>
                              <w:pStyle w:val="a7"/>
                              <w:numPr>
                                <w:ilvl w:val="0"/>
                                <w:numId w:val="7"/>
                              </w:numPr>
                              <w:spacing w:before="120" w:after="0" w:line="240" w:lineRule="atLeast"/>
                              <w:jc w:val="left"/>
                              <w:rPr>
                                <w:rFonts w:ascii="Segoe UI" w:hAnsi="Segoe UI" w:cs="Segoe UI"/>
                                <w:sz w:val="16"/>
                                <w:szCs w:val="17"/>
                              </w:rPr>
                            </w:pPr>
                            <w:r>
                              <w:rPr>
                                <w:rFonts w:ascii="Segoe UI" w:hAnsi="Segoe UI" w:cs="Segoe UI"/>
                                <w:sz w:val="16"/>
                                <w:szCs w:val="17"/>
                              </w:rPr>
                              <w:t>Ο</w:t>
                            </w:r>
                            <w:r w:rsidR="002451A6" w:rsidRPr="00C04E87">
                              <w:rPr>
                                <w:rFonts w:ascii="Segoe UI" w:hAnsi="Segoe UI" w:cs="Segoe UI"/>
                                <w:sz w:val="16"/>
                                <w:szCs w:val="17"/>
                              </w:rPr>
                              <w:t xml:space="preserve"> </w:t>
                            </w:r>
                            <w:r>
                              <w:rPr>
                                <w:rFonts w:ascii="Segoe UI" w:hAnsi="Segoe UI" w:cs="Segoe UI"/>
                                <w:sz w:val="16"/>
                                <w:szCs w:val="17"/>
                              </w:rPr>
                              <w:t xml:space="preserve">εγχώριος </w:t>
                            </w:r>
                            <w:r w:rsidR="002451A6" w:rsidRPr="00C04E87">
                              <w:rPr>
                                <w:rFonts w:ascii="Segoe UI" w:hAnsi="Segoe UI" w:cs="Segoe UI"/>
                                <w:sz w:val="16"/>
                                <w:szCs w:val="17"/>
                              </w:rPr>
                              <w:t xml:space="preserve">δείκτης κάλυψης ΜΕΑ από σωρευμένες προβλέψεις </w:t>
                            </w:r>
                            <w:r>
                              <w:rPr>
                                <w:rFonts w:ascii="Segoe UI" w:hAnsi="Segoe UI" w:cs="Segoe UI"/>
                                <w:sz w:val="16"/>
                                <w:szCs w:val="17"/>
                              </w:rPr>
                              <w:t xml:space="preserve">ενισχύθηκε περαιτέρω στο υψηλό επίπεδο του </w:t>
                            </w:r>
                            <w:r w:rsidRPr="00AC544E">
                              <w:rPr>
                                <w:rFonts w:ascii="Segoe UI" w:hAnsi="Segoe UI" w:cs="Segoe UI"/>
                                <w:sz w:val="16"/>
                                <w:szCs w:val="17"/>
                              </w:rPr>
                              <w:t>~</w:t>
                            </w:r>
                            <w:r>
                              <w:rPr>
                                <w:rFonts w:ascii="Segoe UI" w:hAnsi="Segoe UI" w:cs="Segoe UI"/>
                                <w:sz w:val="16"/>
                                <w:szCs w:val="17"/>
                              </w:rPr>
                              <w:t>94</w:t>
                            </w:r>
                            <w:r w:rsidR="002451A6" w:rsidRPr="00C04E87">
                              <w:rPr>
                                <w:rFonts w:ascii="Segoe UI" w:hAnsi="Segoe UI" w:cs="Segoe UI"/>
                                <w:sz w:val="16"/>
                                <w:szCs w:val="17"/>
                              </w:rPr>
                              <w:t>%</w:t>
                            </w:r>
                            <w:r>
                              <w:rPr>
                                <w:rFonts w:ascii="Segoe UI" w:hAnsi="Segoe UI" w:cs="Segoe UI"/>
                                <w:sz w:val="16"/>
                                <w:szCs w:val="17"/>
                              </w:rPr>
                              <w:t xml:space="preserve"> (</w:t>
                            </w:r>
                            <w:r w:rsidR="00460E16">
                              <w:rPr>
                                <w:rFonts w:ascii="Segoe UI" w:hAnsi="Segoe UI" w:cs="Segoe UI"/>
                                <w:sz w:val="16"/>
                                <w:szCs w:val="17"/>
                              </w:rPr>
                              <w:t>δ</w:t>
                            </w:r>
                            <w:r>
                              <w:rPr>
                                <w:rFonts w:ascii="Segoe UI" w:hAnsi="Segoe UI" w:cs="Segoe UI"/>
                                <w:sz w:val="16"/>
                                <w:szCs w:val="17"/>
                              </w:rPr>
                              <w:t xml:space="preserve">είκτης κάλυψης δανείων </w:t>
                            </w:r>
                            <w:r w:rsidR="001F365B">
                              <w:rPr>
                                <w:rFonts w:ascii="Segoe UI" w:hAnsi="Segoe UI" w:cs="Segoe UI"/>
                                <w:sz w:val="16"/>
                                <w:szCs w:val="17"/>
                              </w:rPr>
                              <w:t xml:space="preserve">Σταδίου </w:t>
                            </w:r>
                            <w:r w:rsidR="00517092">
                              <w:rPr>
                                <w:rFonts w:ascii="Segoe UI" w:hAnsi="Segoe UI" w:cs="Segoe UI"/>
                                <w:sz w:val="16"/>
                                <w:szCs w:val="17"/>
                              </w:rPr>
                              <w:t>3</w:t>
                            </w:r>
                            <w:r>
                              <w:rPr>
                                <w:rFonts w:ascii="Segoe UI" w:hAnsi="Segoe UI" w:cs="Segoe UI"/>
                                <w:sz w:val="16"/>
                                <w:szCs w:val="17"/>
                              </w:rPr>
                              <w:t xml:space="preserve"> στο 55%), με τον δείκτη των δανείων </w:t>
                            </w:r>
                            <w:r w:rsidR="001F365B">
                              <w:rPr>
                                <w:rFonts w:ascii="Segoe UI" w:hAnsi="Segoe UI" w:cs="Segoe UI"/>
                                <w:sz w:val="16"/>
                                <w:szCs w:val="17"/>
                              </w:rPr>
                              <w:t>Σταδίου</w:t>
                            </w:r>
                            <w:r>
                              <w:rPr>
                                <w:rFonts w:ascii="Segoe UI" w:hAnsi="Segoe UI" w:cs="Segoe UI"/>
                                <w:sz w:val="16"/>
                                <w:szCs w:val="17"/>
                              </w:rPr>
                              <w:t xml:space="preserve"> 2 να μειώνεται σε 10,7% και τον αντίστοιχο δείκτη κάλυψης </w:t>
                            </w:r>
                            <w:r w:rsidR="0069653C" w:rsidRPr="0069653C">
                              <w:rPr>
                                <w:rFonts w:ascii="Segoe UI" w:hAnsi="Segoe UI" w:cs="Segoe UI"/>
                                <w:sz w:val="16"/>
                                <w:szCs w:val="17"/>
                              </w:rPr>
                              <w:t xml:space="preserve">από σωρευμένες προβλέψεις </w:t>
                            </w:r>
                            <w:r>
                              <w:rPr>
                                <w:rFonts w:ascii="Segoe UI" w:hAnsi="Segoe UI" w:cs="Segoe UI"/>
                                <w:sz w:val="16"/>
                                <w:szCs w:val="17"/>
                              </w:rPr>
                              <w:t xml:space="preserve">να διαμορφώνεται σε 7,1%, </w:t>
                            </w:r>
                            <w:r w:rsidR="00932FCD">
                              <w:rPr>
                                <w:rFonts w:ascii="Segoe UI" w:hAnsi="Segoe UI" w:cs="Segoe UI"/>
                                <w:sz w:val="16"/>
                                <w:szCs w:val="17"/>
                              </w:rPr>
                              <w:t xml:space="preserve">επίσης </w:t>
                            </w:r>
                            <w:r>
                              <w:rPr>
                                <w:rFonts w:ascii="Segoe UI" w:hAnsi="Segoe UI" w:cs="Segoe UI"/>
                                <w:sz w:val="16"/>
                                <w:szCs w:val="17"/>
                              </w:rPr>
                              <w:t>στα υψηλότερα επίπεδα του κλάδου</w:t>
                            </w:r>
                          </w:p>
                          <w:p w14:paraId="34A878D0" w14:textId="77777777" w:rsidR="005B0D6D" w:rsidRPr="00D31202" w:rsidRDefault="005B0D6D" w:rsidP="005B0D6D">
                            <w:pPr>
                              <w:pStyle w:val="a7"/>
                              <w:spacing w:before="80" w:after="0" w:line="240" w:lineRule="atLeast"/>
                              <w:ind w:left="648"/>
                              <w:jc w:val="left"/>
                              <w:rPr>
                                <w:rFonts w:ascii="Segoe UI" w:hAnsi="Segoe UI" w:cs="Segoe UI"/>
                                <w:sz w:val="10"/>
                                <w:szCs w:val="10"/>
                              </w:rPr>
                            </w:pPr>
                          </w:p>
                          <w:p w14:paraId="439CCCD0" w14:textId="2A24CD95" w:rsidR="00E11069" w:rsidRPr="00D367CC" w:rsidRDefault="00BB0FDD" w:rsidP="00E11069">
                            <w:pPr>
                              <w:numPr>
                                <w:ilvl w:val="0"/>
                                <w:numId w:val="6"/>
                              </w:numPr>
                              <w:spacing w:before="120"/>
                              <w:rPr>
                                <w:rFonts w:ascii="Segoe UI" w:hAnsi="Segoe UI" w:cs="Segoe UI"/>
                                <w:b/>
                                <w:sz w:val="16"/>
                                <w:szCs w:val="17"/>
                              </w:rPr>
                            </w:pPr>
                            <w:r>
                              <w:rPr>
                                <w:rFonts w:ascii="Segoe UI" w:hAnsi="Segoe UI" w:cs="Segoe UI"/>
                                <w:b/>
                                <w:sz w:val="16"/>
                                <w:szCs w:val="17"/>
                              </w:rPr>
                              <w:t>Ο</w:t>
                            </w:r>
                            <w:r w:rsidR="00E11069">
                              <w:rPr>
                                <w:rFonts w:ascii="Segoe UI" w:hAnsi="Segoe UI" w:cs="Segoe UI"/>
                                <w:b/>
                                <w:sz w:val="16"/>
                                <w:szCs w:val="17"/>
                              </w:rPr>
                              <w:t xml:space="preserve"> </w:t>
                            </w:r>
                            <w:r w:rsidR="00E11069" w:rsidRPr="002D7047">
                              <w:rPr>
                                <w:rFonts w:ascii="Segoe UI" w:hAnsi="Segoe UI" w:cs="Segoe UI"/>
                                <w:b/>
                                <w:sz w:val="16"/>
                                <w:szCs w:val="17"/>
                              </w:rPr>
                              <w:t>δείκτη</w:t>
                            </w:r>
                            <w:r w:rsidR="00E11069">
                              <w:rPr>
                                <w:rFonts w:ascii="Segoe UI" w:hAnsi="Segoe UI" w:cs="Segoe UI"/>
                                <w:b/>
                                <w:sz w:val="16"/>
                                <w:szCs w:val="17"/>
                              </w:rPr>
                              <w:t>ς</w:t>
                            </w:r>
                            <w:r w:rsidR="00E11069" w:rsidRPr="002D7047">
                              <w:rPr>
                                <w:rFonts w:ascii="Segoe UI" w:hAnsi="Segoe UI" w:cs="Segoe UI"/>
                                <w:b/>
                                <w:sz w:val="16"/>
                                <w:szCs w:val="17"/>
                              </w:rPr>
                              <w:t xml:space="preserve"> CET1</w:t>
                            </w:r>
                            <w:r w:rsidR="00785226" w:rsidRPr="00785226">
                              <w:rPr>
                                <w:rFonts w:ascii="Segoe UI" w:hAnsi="Segoe UI" w:cs="Segoe UI"/>
                                <w:b/>
                                <w:sz w:val="16"/>
                                <w:szCs w:val="17"/>
                                <w:vertAlign w:val="superscript"/>
                              </w:rPr>
                              <w:t>5</w:t>
                            </w:r>
                            <w:r w:rsidR="001D64F5" w:rsidRPr="001D64F5">
                              <w:rPr>
                                <w:rFonts w:ascii="Segoe UI" w:hAnsi="Segoe UI" w:cs="Segoe UI"/>
                                <w:b/>
                                <w:sz w:val="16"/>
                                <w:szCs w:val="17"/>
                              </w:rPr>
                              <w:t xml:space="preserve"> </w:t>
                            </w:r>
                            <w:r w:rsidR="00E11069">
                              <w:rPr>
                                <w:rFonts w:ascii="Segoe UI" w:hAnsi="Segoe UI" w:cs="Segoe UI"/>
                                <w:b/>
                                <w:sz w:val="16"/>
                                <w:szCs w:val="17"/>
                              </w:rPr>
                              <w:t>ανήλθε σε 1</w:t>
                            </w:r>
                            <w:r>
                              <w:rPr>
                                <w:rFonts w:ascii="Segoe UI" w:hAnsi="Segoe UI" w:cs="Segoe UI"/>
                                <w:b/>
                                <w:sz w:val="16"/>
                                <w:szCs w:val="17"/>
                              </w:rPr>
                              <w:t>7</w:t>
                            </w:r>
                            <w:r w:rsidR="00E11069">
                              <w:rPr>
                                <w:rFonts w:ascii="Segoe UI" w:hAnsi="Segoe UI" w:cs="Segoe UI"/>
                                <w:b/>
                                <w:sz w:val="16"/>
                                <w:szCs w:val="17"/>
                              </w:rPr>
                              <w:t>,</w:t>
                            </w:r>
                            <w:r w:rsidR="00460E16">
                              <w:rPr>
                                <w:rFonts w:ascii="Segoe UI" w:hAnsi="Segoe UI" w:cs="Segoe UI"/>
                                <w:b/>
                                <w:sz w:val="16"/>
                                <w:szCs w:val="17"/>
                              </w:rPr>
                              <w:t>9</w:t>
                            </w:r>
                            <w:r w:rsidR="00E11069">
                              <w:rPr>
                                <w:rFonts w:ascii="Segoe UI" w:hAnsi="Segoe UI" w:cs="Segoe UI"/>
                                <w:b/>
                                <w:sz w:val="16"/>
                                <w:szCs w:val="17"/>
                              </w:rPr>
                              <w:t xml:space="preserve">%, με το </w:t>
                            </w:r>
                            <w:r w:rsidR="00E11069" w:rsidRPr="002D7047">
                              <w:rPr>
                                <w:rFonts w:ascii="Segoe UI" w:hAnsi="Segoe UI" w:cs="Segoe UI"/>
                                <w:b/>
                                <w:sz w:val="16"/>
                                <w:szCs w:val="17"/>
                              </w:rPr>
                              <w:t xml:space="preserve">Συνολικό Δείκτη Κεφαλαιακής </w:t>
                            </w:r>
                            <w:r w:rsidR="00E11069" w:rsidRPr="001D64F5">
                              <w:rPr>
                                <w:rFonts w:ascii="Segoe UI" w:hAnsi="Segoe UI" w:cs="Segoe UI"/>
                                <w:b/>
                                <w:sz w:val="16"/>
                                <w:szCs w:val="17"/>
                              </w:rPr>
                              <w:t>Επάρκειας</w:t>
                            </w:r>
                            <w:r w:rsidR="00785226" w:rsidRPr="00785226">
                              <w:rPr>
                                <w:rFonts w:ascii="Segoe UI" w:hAnsi="Segoe UI" w:cs="Segoe UI"/>
                                <w:b/>
                                <w:sz w:val="16"/>
                                <w:szCs w:val="17"/>
                                <w:vertAlign w:val="superscript"/>
                              </w:rPr>
                              <w:t>5</w:t>
                            </w:r>
                            <w:r w:rsidR="001D64F5" w:rsidRPr="001D64F5">
                              <w:rPr>
                                <w:rFonts w:ascii="Segoe UI" w:hAnsi="Segoe UI" w:cs="Segoe UI"/>
                                <w:b/>
                                <w:sz w:val="16"/>
                                <w:szCs w:val="17"/>
                              </w:rPr>
                              <w:t xml:space="preserve"> </w:t>
                            </w:r>
                            <w:r w:rsidR="00E11069" w:rsidRPr="001D64F5">
                              <w:rPr>
                                <w:rFonts w:ascii="Segoe UI" w:hAnsi="Segoe UI" w:cs="Segoe UI"/>
                                <w:b/>
                                <w:sz w:val="16"/>
                                <w:szCs w:val="17"/>
                              </w:rPr>
                              <w:t>να</w:t>
                            </w:r>
                            <w:r w:rsidR="00E11069">
                              <w:rPr>
                                <w:rFonts w:ascii="Segoe UI" w:hAnsi="Segoe UI" w:cs="Segoe UI"/>
                                <w:b/>
                                <w:sz w:val="16"/>
                                <w:szCs w:val="17"/>
                              </w:rPr>
                              <w:t xml:space="preserve"> διαμορφώνεται σε </w:t>
                            </w:r>
                            <w:r w:rsidR="00460E16">
                              <w:rPr>
                                <w:rFonts w:ascii="Segoe UI" w:hAnsi="Segoe UI" w:cs="Segoe UI"/>
                                <w:b/>
                                <w:sz w:val="16"/>
                                <w:szCs w:val="17"/>
                              </w:rPr>
                              <w:t>20,3</w:t>
                            </w:r>
                            <w:r w:rsidR="00E11069" w:rsidRPr="00D367CC">
                              <w:rPr>
                                <w:rFonts w:ascii="Segoe UI" w:hAnsi="Segoe UI" w:cs="Segoe UI"/>
                                <w:b/>
                                <w:sz w:val="16"/>
                                <w:szCs w:val="17"/>
                              </w:rPr>
                              <w:t>%</w:t>
                            </w:r>
                          </w:p>
                          <w:p w14:paraId="60A7F357" w14:textId="5647419D" w:rsidR="00C66677" w:rsidRDefault="00C67383" w:rsidP="00650F8D">
                            <w:pPr>
                              <w:pStyle w:val="a7"/>
                              <w:numPr>
                                <w:ilvl w:val="0"/>
                                <w:numId w:val="8"/>
                              </w:numPr>
                              <w:spacing w:before="120" w:after="0" w:line="240" w:lineRule="atLeast"/>
                              <w:jc w:val="left"/>
                              <w:rPr>
                                <w:rFonts w:ascii="Segoe UI" w:hAnsi="Segoe UI" w:cs="Segoe UI"/>
                                <w:sz w:val="16"/>
                                <w:szCs w:val="17"/>
                              </w:rPr>
                            </w:pPr>
                            <w:r w:rsidRPr="00C66677">
                              <w:rPr>
                                <w:rFonts w:ascii="Segoe UI" w:hAnsi="Segoe UI" w:cs="Segoe UI"/>
                                <w:sz w:val="16"/>
                                <w:szCs w:val="17"/>
                              </w:rPr>
                              <w:t>Ο δείκτης CET1</w:t>
                            </w:r>
                            <w:r w:rsidR="00785226" w:rsidRPr="00785226">
                              <w:rPr>
                                <w:rFonts w:ascii="Segoe UI" w:hAnsi="Segoe UI" w:cs="Segoe UI"/>
                                <w:sz w:val="16"/>
                                <w:szCs w:val="17"/>
                                <w:vertAlign w:val="superscript"/>
                              </w:rPr>
                              <w:t>5</w:t>
                            </w:r>
                            <w:r w:rsidRPr="00C66677">
                              <w:rPr>
                                <w:rFonts w:ascii="Segoe UI" w:hAnsi="Segoe UI" w:cs="Segoe UI"/>
                                <w:sz w:val="16"/>
                                <w:szCs w:val="17"/>
                              </w:rPr>
                              <w:t xml:space="preserve"> αυξήθηκε κατά </w:t>
                            </w:r>
                            <w:r w:rsidRPr="00C66677">
                              <w:rPr>
                                <w:rFonts w:ascii="Segoe UI" w:hAnsi="Segoe UI" w:cs="Segoe UI"/>
                                <w:sz w:val="16"/>
                                <w:szCs w:val="16"/>
                              </w:rPr>
                              <w:t>~</w:t>
                            </w:r>
                            <w:r w:rsidRPr="00C66677">
                              <w:rPr>
                                <w:rFonts w:ascii="Segoe UI" w:hAnsi="Segoe UI" w:cs="Segoe UI"/>
                                <w:sz w:val="16"/>
                                <w:szCs w:val="17"/>
                              </w:rPr>
                              <w:t xml:space="preserve">60μ.β. σε τριμηνιαία βάση, </w:t>
                            </w:r>
                            <w:r w:rsidR="00AA0263" w:rsidRPr="00C66677">
                              <w:rPr>
                                <w:rFonts w:ascii="Segoe UI" w:hAnsi="Segoe UI" w:cs="Segoe UI"/>
                                <w:sz w:val="16"/>
                                <w:szCs w:val="17"/>
                              </w:rPr>
                              <w:t xml:space="preserve">ανερχόμενος </w:t>
                            </w:r>
                            <w:r w:rsidRPr="00C66677">
                              <w:rPr>
                                <w:rFonts w:ascii="Segoe UI" w:hAnsi="Segoe UI" w:cs="Segoe UI"/>
                                <w:sz w:val="16"/>
                                <w:szCs w:val="17"/>
                              </w:rPr>
                              <w:t>σε 17,9%</w:t>
                            </w:r>
                            <w:r w:rsidR="001D64F5" w:rsidRPr="001D64F5">
                              <w:rPr>
                                <w:rFonts w:ascii="Segoe UI" w:hAnsi="Segoe UI" w:cs="Segoe UI"/>
                                <w:sz w:val="16"/>
                                <w:szCs w:val="17"/>
                              </w:rPr>
                              <w:t xml:space="preserve"> </w:t>
                            </w:r>
                            <w:r w:rsidRPr="00C66677">
                              <w:rPr>
                                <w:rFonts w:ascii="Segoe UI" w:hAnsi="Segoe UI" w:cs="Segoe UI"/>
                                <w:sz w:val="16"/>
                                <w:szCs w:val="17"/>
                              </w:rPr>
                              <w:t xml:space="preserve">το Γ’ τρίμηνο 2023, ως αποτέλεσμα της </w:t>
                            </w:r>
                            <w:r w:rsidR="009049AF" w:rsidRPr="00C66677">
                              <w:rPr>
                                <w:rFonts w:ascii="Segoe UI" w:hAnsi="Segoe UI" w:cs="Segoe UI"/>
                                <w:sz w:val="16"/>
                                <w:szCs w:val="17"/>
                              </w:rPr>
                              <w:t>ισχυρή</w:t>
                            </w:r>
                            <w:r w:rsidRPr="00C66677">
                              <w:rPr>
                                <w:rFonts w:ascii="Segoe UI" w:hAnsi="Segoe UI" w:cs="Segoe UI"/>
                                <w:sz w:val="16"/>
                                <w:szCs w:val="17"/>
                              </w:rPr>
                              <w:t>ς</w:t>
                            </w:r>
                            <w:r w:rsidR="009049AF" w:rsidRPr="00C66677">
                              <w:rPr>
                                <w:rFonts w:ascii="Segoe UI" w:hAnsi="Segoe UI" w:cs="Segoe UI"/>
                                <w:sz w:val="16"/>
                                <w:szCs w:val="17"/>
                              </w:rPr>
                              <w:t xml:space="preserve"> </w:t>
                            </w:r>
                            <w:r w:rsidR="00E11069" w:rsidRPr="00C66677">
                              <w:rPr>
                                <w:rFonts w:ascii="Segoe UI" w:hAnsi="Segoe UI" w:cs="Segoe UI"/>
                                <w:sz w:val="16"/>
                                <w:szCs w:val="17"/>
                              </w:rPr>
                              <w:t>οργανική</w:t>
                            </w:r>
                            <w:r w:rsidRPr="00C66677">
                              <w:rPr>
                                <w:rFonts w:ascii="Segoe UI" w:hAnsi="Segoe UI" w:cs="Segoe UI"/>
                                <w:sz w:val="16"/>
                                <w:szCs w:val="17"/>
                              </w:rPr>
                              <w:t>ς</w:t>
                            </w:r>
                            <w:r w:rsidR="00E11069" w:rsidRPr="00C66677">
                              <w:rPr>
                                <w:rFonts w:ascii="Segoe UI" w:hAnsi="Segoe UI" w:cs="Segoe UI"/>
                                <w:sz w:val="16"/>
                                <w:szCs w:val="17"/>
                              </w:rPr>
                              <w:t xml:space="preserve"> κερδοφορία</w:t>
                            </w:r>
                            <w:r w:rsidRPr="00C66677">
                              <w:rPr>
                                <w:rFonts w:ascii="Segoe UI" w:hAnsi="Segoe UI" w:cs="Segoe UI"/>
                                <w:sz w:val="16"/>
                                <w:szCs w:val="17"/>
                              </w:rPr>
                              <w:t>ς. Ο Συνολικός Δείκτης Κεφαλαιακής Επάρκειας</w:t>
                            </w:r>
                            <w:r w:rsidR="00785226" w:rsidRPr="00785226">
                              <w:rPr>
                                <w:rFonts w:ascii="Segoe UI" w:hAnsi="Segoe UI" w:cs="Segoe UI"/>
                                <w:sz w:val="16"/>
                                <w:szCs w:val="17"/>
                                <w:vertAlign w:val="superscript"/>
                              </w:rPr>
                              <w:t>5</w:t>
                            </w:r>
                            <w:r w:rsidRPr="00C66677">
                              <w:rPr>
                                <w:rFonts w:ascii="Segoe UI" w:hAnsi="Segoe UI" w:cs="Segoe UI"/>
                                <w:sz w:val="16"/>
                                <w:szCs w:val="17"/>
                              </w:rPr>
                              <w:t xml:space="preserve"> διαμορφώθηκε σε 20,3%, αυξημένος κατά ~200μ.β. σε </w:t>
                            </w:r>
                            <w:r w:rsidR="00C66677" w:rsidRPr="00C66677">
                              <w:rPr>
                                <w:rFonts w:ascii="Segoe UI" w:hAnsi="Segoe UI" w:cs="Segoe UI"/>
                                <w:sz w:val="16"/>
                                <w:szCs w:val="17"/>
                              </w:rPr>
                              <w:t>σχέση με το προηγούμενο τρίμηνο</w:t>
                            </w:r>
                            <w:r w:rsidR="00C66677">
                              <w:rPr>
                                <w:rFonts w:ascii="Segoe UI" w:hAnsi="Segoe UI" w:cs="Segoe UI"/>
                                <w:sz w:val="16"/>
                                <w:szCs w:val="17"/>
                              </w:rPr>
                              <w:t>.</w:t>
                            </w:r>
                          </w:p>
                          <w:p w14:paraId="0E066FD0" w14:textId="405A28B4" w:rsidR="00E11069" w:rsidRPr="00C66677" w:rsidRDefault="00C67383" w:rsidP="00650F8D">
                            <w:pPr>
                              <w:pStyle w:val="a7"/>
                              <w:numPr>
                                <w:ilvl w:val="0"/>
                                <w:numId w:val="8"/>
                              </w:numPr>
                              <w:spacing w:before="120" w:after="0" w:line="240" w:lineRule="atLeast"/>
                              <w:jc w:val="left"/>
                              <w:rPr>
                                <w:rFonts w:ascii="Segoe UI" w:hAnsi="Segoe UI" w:cs="Segoe UI"/>
                                <w:sz w:val="16"/>
                                <w:szCs w:val="17"/>
                              </w:rPr>
                            </w:pPr>
                            <w:r w:rsidRPr="00C66677">
                              <w:rPr>
                                <w:rFonts w:ascii="Segoe UI" w:hAnsi="Segoe UI" w:cs="Segoe UI"/>
                                <w:sz w:val="16"/>
                                <w:szCs w:val="17"/>
                              </w:rPr>
                              <w:t xml:space="preserve">Μετά την επιτυχή έκδοση </w:t>
                            </w:r>
                            <w:r w:rsidR="00D5653E" w:rsidRPr="00D5653E">
                              <w:rPr>
                                <w:rFonts w:ascii="Segoe UI" w:hAnsi="Segoe UI" w:cs="Segoe UI"/>
                                <w:sz w:val="16"/>
                                <w:szCs w:val="17"/>
                              </w:rPr>
                              <w:t xml:space="preserve">ομολόγων μειωμένης εξασφάλισης </w:t>
                            </w:r>
                            <w:r w:rsidR="00D5653E">
                              <w:rPr>
                                <w:rFonts w:ascii="Segoe UI" w:hAnsi="Segoe UI" w:cs="Segoe UI"/>
                                <w:sz w:val="16"/>
                                <w:szCs w:val="17"/>
                              </w:rPr>
                              <w:t>(</w:t>
                            </w:r>
                            <w:r w:rsidRPr="00C66677">
                              <w:rPr>
                                <w:rFonts w:ascii="Segoe UI" w:hAnsi="Segoe UI" w:cs="Segoe UI"/>
                                <w:sz w:val="16"/>
                                <w:szCs w:val="17"/>
                                <w:lang w:val="en-US"/>
                              </w:rPr>
                              <w:t>Tier</w:t>
                            </w:r>
                            <w:r w:rsidRPr="00C66677">
                              <w:rPr>
                                <w:rFonts w:ascii="Segoe UI" w:hAnsi="Segoe UI" w:cs="Segoe UI"/>
                                <w:sz w:val="16"/>
                                <w:szCs w:val="17"/>
                              </w:rPr>
                              <w:t xml:space="preserve"> </w:t>
                            </w:r>
                            <w:r w:rsidRPr="00C66677">
                              <w:rPr>
                                <w:rFonts w:ascii="Segoe UI" w:hAnsi="Segoe UI" w:cs="Segoe UI"/>
                                <w:sz w:val="16"/>
                                <w:szCs w:val="17"/>
                                <w:lang w:val="en-US"/>
                              </w:rPr>
                              <w:t>II</w:t>
                            </w:r>
                            <w:r w:rsidR="00D5653E">
                              <w:rPr>
                                <w:rFonts w:ascii="Segoe UI" w:hAnsi="Segoe UI" w:cs="Segoe UI"/>
                                <w:sz w:val="16"/>
                                <w:szCs w:val="17"/>
                              </w:rPr>
                              <w:t>)</w:t>
                            </w:r>
                            <w:r w:rsidRPr="00C66677">
                              <w:rPr>
                                <w:rFonts w:ascii="Segoe UI" w:hAnsi="Segoe UI" w:cs="Segoe UI"/>
                                <w:sz w:val="16"/>
                                <w:szCs w:val="17"/>
                              </w:rPr>
                              <w:t xml:space="preserve"> ύψους €0,5 δισ. το Σεπτέμβριο 2023, ο</w:t>
                            </w:r>
                            <w:r w:rsidR="00E11069" w:rsidRPr="00C66677">
                              <w:rPr>
                                <w:rFonts w:ascii="Segoe UI" w:hAnsi="Segoe UI" w:cs="Segoe UI"/>
                                <w:sz w:val="16"/>
                                <w:szCs w:val="17"/>
                              </w:rPr>
                              <w:t xml:space="preserve"> δείκτης MREL του Ομίλου διαμορφώθηκε σε 2</w:t>
                            </w:r>
                            <w:r w:rsidRPr="00C66677">
                              <w:rPr>
                                <w:rFonts w:ascii="Segoe UI" w:hAnsi="Segoe UI" w:cs="Segoe UI"/>
                                <w:sz w:val="16"/>
                                <w:szCs w:val="17"/>
                              </w:rPr>
                              <w:t>4</w:t>
                            </w:r>
                            <w:r w:rsidR="009049AF" w:rsidRPr="00C66677">
                              <w:rPr>
                                <w:rFonts w:ascii="Segoe UI" w:hAnsi="Segoe UI" w:cs="Segoe UI"/>
                                <w:sz w:val="16"/>
                                <w:szCs w:val="17"/>
                              </w:rPr>
                              <w:t>,</w:t>
                            </w:r>
                            <w:r w:rsidR="009E1F59" w:rsidRPr="00C66677">
                              <w:rPr>
                                <w:rFonts w:ascii="Segoe UI" w:hAnsi="Segoe UI" w:cs="Segoe UI"/>
                                <w:sz w:val="16"/>
                                <w:szCs w:val="17"/>
                              </w:rPr>
                              <w:t>5</w:t>
                            </w:r>
                            <w:r w:rsidR="00E11069" w:rsidRPr="00C66677">
                              <w:rPr>
                                <w:rFonts w:ascii="Segoe UI" w:hAnsi="Segoe UI" w:cs="Segoe UI"/>
                                <w:sz w:val="16"/>
                                <w:szCs w:val="17"/>
                              </w:rPr>
                              <w:t xml:space="preserve">%, </w:t>
                            </w:r>
                            <w:bookmarkStart w:id="5" w:name="_Hlk141290559"/>
                            <w:r w:rsidRPr="00C66677">
                              <w:rPr>
                                <w:rFonts w:ascii="Segoe UI" w:hAnsi="Segoe UI" w:cs="Segoe UI"/>
                                <w:sz w:val="16"/>
                                <w:szCs w:val="17"/>
                              </w:rPr>
                              <w:t>υπερβαίνοντας τ</w:t>
                            </w:r>
                            <w:r w:rsidR="00D00FAD" w:rsidRPr="00C66677">
                              <w:rPr>
                                <w:rFonts w:ascii="Segoe UI" w:hAnsi="Segoe UI" w:cs="Segoe UI"/>
                                <w:sz w:val="16"/>
                                <w:szCs w:val="17"/>
                              </w:rPr>
                              <w:t>ην ελάχιστη απαίτηση MREL του Ιανουαρίου του 2024 ύψους 22,7%</w:t>
                            </w:r>
                            <w:r w:rsidR="00E11069" w:rsidRPr="00C66677">
                              <w:rPr>
                                <w:rFonts w:ascii="Segoe UI" w:hAnsi="Segoe UI" w:cs="Segoe UI"/>
                                <w:sz w:val="16"/>
                                <w:szCs w:val="17"/>
                              </w:rPr>
                              <w:t xml:space="preserve"> </w:t>
                            </w:r>
                            <w:r w:rsidRPr="00C66677">
                              <w:rPr>
                                <w:rFonts w:ascii="Segoe UI" w:hAnsi="Segoe UI" w:cs="Segoe UI"/>
                                <w:sz w:val="16"/>
                                <w:szCs w:val="17"/>
                              </w:rPr>
                              <w:t>κατά ~180μ.β.</w:t>
                            </w:r>
                          </w:p>
                          <w:p w14:paraId="27FC26CD" w14:textId="58C0BF2E" w:rsidR="00E11069" w:rsidRPr="004653C5" w:rsidRDefault="004653C5" w:rsidP="00292ED0">
                            <w:pPr>
                              <w:pStyle w:val="a7"/>
                              <w:numPr>
                                <w:ilvl w:val="0"/>
                                <w:numId w:val="8"/>
                              </w:numPr>
                              <w:spacing w:before="120" w:after="0" w:line="240" w:lineRule="atLeast"/>
                              <w:jc w:val="left"/>
                              <w:rPr>
                                <w:rFonts w:ascii="Segoe UI" w:hAnsi="Segoe UI" w:cs="Segoe UI"/>
                                <w:sz w:val="16"/>
                                <w:szCs w:val="16"/>
                              </w:rPr>
                            </w:pPr>
                            <w:r w:rsidRPr="004653C5">
                              <w:rPr>
                                <w:rFonts w:ascii="Segoe UI" w:hAnsi="Segoe UI" w:cs="Segoe UI"/>
                                <w:sz w:val="16"/>
                                <w:szCs w:val="17"/>
                              </w:rPr>
                              <w:t xml:space="preserve">Η μακροπρόθεσμη πιστοληπτική </w:t>
                            </w:r>
                            <w:r w:rsidR="0063594E">
                              <w:rPr>
                                <w:rFonts w:ascii="Segoe UI" w:hAnsi="Segoe UI" w:cs="Segoe UI"/>
                                <w:sz w:val="16"/>
                                <w:szCs w:val="17"/>
                              </w:rPr>
                              <w:t>διαβάθμιση</w:t>
                            </w:r>
                            <w:r w:rsidRPr="004653C5">
                              <w:rPr>
                                <w:rFonts w:ascii="Segoe UI" w:hAnsi="Segoe UI" w:cs="Segoe UI"/>
                                <w:sz w:val="16"/>
                                <w:szCs w:val="17"/>
                              </w:rPr>
                              <w:t xml:space="preserve"> της ΕΤΕ αναβαθμίστηκε κατά 2 βαθμίδες σε </w:t>
                            </w:r>
                            <w:bookmarkEnd w:id="5"/>
                            <w:r w:rsidRPr="004653C5">
                              <w:rPr>
                                <w:rFonts w:ascii="Segoe UI" w:hAnsi="Segoe UI" w:cs="Segoe UI"/>
                                <w:sz w:val="16"/>
                                <w:szCs w:val="17"/>
                              </w:rPr>
                              <w:t xml:space="preserve">‘Ba1’ </w:t>
                            </w:r>
                            <w:r>
                              <w:rPr>
                                <w:rFonts w:ascii="Segoe UI" w:hAnsi="Segoe UI" w:cs="Segoe UI"/>
                                <w:sz w:val="16"/>
                                <w:szCs w:val="17"/>
                              </w:rPr>
                              <w:t xml:space="preserve">από τον αξιολογικό οίκο </w:t>
                            </w:r>
                            <w:proofErr w:type="spellStart"/>
                            <w:r w:rsidRPr="004653C5">
                              <w:rPr>
                                <w:rFonts w:ascii="Segoe UI" w:hAnsi="Segoe UI" w:cs="Segoe UI"/>
                                <w:sz w:val="16"/>
                                <w:szCs w:val="17"/>
                              </w:rPr>
                              <w:t>Moody’s</w:t>
                            </w:r>
                            <w:proofErr w:type="spellEnd"/>
                            <w:r w:rsidRPr="004653C5">
                              <w:rPr>
                                <w:rFonts w:ascii="Segoe UI" w:hAnsi="Segoe UI" w:cs="Segoe UI"/>
                                <w:sz w:val="16"/>
                                <w:szCs w:val="17"/>
                              </w:rPr>
                              <w:t xml:space="preserve"> </w:t>
                            </w:r>
                            <w:r>
                              <w:rPr>
                                <w:rFonts w:ascii="Segoe UI" w:hAnsi="Segoe UI" w:cs="Segoe UI"/>
                                <w:sz w:val="16"/>
                                <w:szCs w:val="17"/>
                              </w:rPr>
                              <w:t>και σε</w:t>
                            </w:r>
                            <w:r w:rsidRPr="004653C5">
                              <w:rPr>
                                <w:rFonts w:ascii="Segoe UI" w:hAnsi="Segoe UI" w:cs="Segoe UI"/>
                                <w:sz w:val="16"/>
                                <w:szCs w:val="17"/>
                              </w:rPr>
                              <w:t xml:space="preserve"> ‘BB’ </w:t>
                            </w:r>
                            <w:r>
                              <w:rPr>
                                <w:rFonts w:ascii="Segoe UI" w:hAnsi="Segoe UI" w:cs="Segoe UI"/>
                                <w:sz w:val="16"/>
                                <w:szCs w:val="17"/>
                              </w:rPr>
                              <w:t>από τον</w:t>
                            </w:r>
                            <w:r w:rsidR="00F34EB4">
                              <w:rPr>
                                <w:rFonts w:ascii="Segoe UI" w:hAnsi="Segoe UI" w:cs="Segoe UI"/>
                                <w:sz w:val="16"/>
                                <w:szCs w:val="17"/>
                              </w:rPr>
                              <w:t xml:space="preserve"> οίκο </w:t>
                            </w:r>
                            <w:proofErr w:type="spellStart"/>
                            <w:r w:rsidRPr="004653C5">
                              <w:rPr>
                                <w:rFonts w:ascii="Segoe UI" w:hAnsi="Segoe UI" w:cs="Segoe UI"/>
                                <w:sz w:val="16"/>
                                <w:szCs w:val="17"/>
                              </w:rPr>
                              <w:t>Fitch</w:t>
                            </w:r>
                            <w:proofErr w:type="spellEnd"/>
                            <w:r w:rsidR="00F34EB4" w:rsidRPr="00F34EB4">
                              <w:rPr>
                                <w:rFonts w:ascii="Segoe UI" w:hAnsi="Segoe UI" w:cs="Segoe UI"/>
                                <w:sz w:val="16"/>
                                <w:szCs w:val="17"/>
                              </w:rPr>
                              <w:t xml:space="preserve"> </w:t>
                            </w:r>
                            <w:r w:rsidR="00F34EB4">
                              <w:rPr>
                                <w:rFonts w:ascii="Segoe UI" w:hAnsi="Segoe UI" w:cs="Segoe UI"/>
                                <w:sz w:val="16"/>
                                <w:szCs w:val="17"/>
                              </w:rPr>
                              <w:t>τον Σεπτέμβριο 2023</w:t>
                            </w:r>
                            <w:r>
                              <w:rPr>
                                <w:rFonts w:ascii="Segoe UI" w:hAnsi="Segoe UI" w:cs="Segoe UI"/>
                                <w:sz w:val="16"/>
                                <w:szCs w:val="17"/>
                              </w:rPr>
                              <w:t>, αντανακλώντας</w:t>
                            </w:r>
                            <w:r w:rsidR="00F34EB4" w:rsidRPr="00F34EB4">
                              <w:rPr>
                                <w:rFonts w:ascii="Segoe UI" w:hAnsi="Segoe UI" w:cs="Segoe UI"/>
                                <w:sz w:val="16"/>
                                <w:szCs w:val="17"/>
                              </w:rPr>
                              <w:t xml:space="preserve"> τις ευνοϊκές οικονομικές συνθήκες, καθώς και τη </w:t>
                            </w:r>
                            <w:r w:rsidR="00F34EB4">
                              <w:rPr>
                                <w:rFonts w:ascii="Segoe UI" w:hAnsi="Segoe UI" w:cs="Segoe UI"/>
                                <w:sz w:val="16"/>
                                <w:szCs w:val="17"/>
                              </w:rPr>
                              <w:t xml:space="preserve">σημαντική βελτίωση της ποιότητας </w:t>
                            </w:r>
                            <w:r w:rsidR="00F540C0">
                              <w:rPr>
                                <w:rFonts w:ascii="Segoe UI" w:hAnsi="Segoe UI" w:cs="Segoe UI"/>
                                <w:sz w:val="16"/>
                                <w:szCs w:val="17"/>
                              </w:rPr>
                              <w:t>του δανειακού χαρτοφυλακίου και τ</w:t>
                            </w:r>
                            <w:r w:rsidR="00F34EB4" w:rsidRPr="00F34EB4">
                              <w:rPr>
                                <w:rFonts w:ascii="Segoe UI" w:hAnsi="Segoe UI" w:cs="Segoe UI"/>
                                <w:sz w:val="16"/>
                                <w:szCs w:val="17"/>
                              </w:rPr>
                              <w:t xml:space="preserve">ης κερδοφορίας </w:t>
                            </w:r>
                            <w:r w:rsidR="00F540C0">
                              <w:rPr>
                                <w:rFonts w:ascii="Segoe UI" w:hAnsi="Segoe UI" w:cs="Segoe UI"/>
                                <w:sz w:val="16"/>
                                <w:szCs w:val="17"/>
                              </w:rPr>
                              <w:t>της Τράπεζας</w:t>
                            </w:r>
                          </w:p>
                          <w:p w14:paraId="27DB9CC7" w14:textId="77777777" w:rsidR="004653C5" w:rsidRPr="004653C5" w:rsidRDefault="004653C5" w:rsidP="004653C5">
                            <w:pPr>
                              <w:pStyle w:val="a7"/>
                              <w:spacing w:before="120" w:after="0" w:line="240" w:lineRule="atLeast"/>
                              <w:ind w:left="644"/>
                              <w:jc w:val="left"/>
                              <w:rPr>
                                <w:rFonts w:ascii="Segoe UI" w:hAnsi="Segoe UI" w:cs="Segoe UI"/>
                                <w:sz w:val="16"/>
                                <w:szCs w:val="16"/>
                              </w:rPr>
                            </w:pPr>
                          </w:p>
                          <w:p w14:paraId="0B118F14" w14:textId="4C1F61B8" w:rsidR="002D136A" w:rsidRPr="00887C07" w:rsidRDefault="0091525D" w:rsidP="002D136A">
                            <w:pPr>
                              <w:numPr>
                                <w:ilvl w:val="0"/>
                                <w:numId w:val="6"/>
                              </w:numPr>
                              <w:spacing w:before="120"/>
                              <w:rPr>
                                <w:rFonts w:ascii="Segoe UI" w:hAnsi="Segoe UI" w:cs="Segoe UI"/>
                                <w:b/>
                                <w:sz w:val="16"/>
                                <w:szCs w:val="17"/>
                              </w:rPr>
                            </w:pPr>
                            <w:r w:rsidRPr="00887C07">
                              <w:rPr>
                                <w:rFonts w:ascii="Segoe UI" w:hAnsi="Segoe UI" w:cs="Segoe UI"/>
                                <w:b/>
                                <w:sz w:val="16"/>
                                <w:szCs w:val="17"/>
                              </w:rPr>
                              <w:t xml:space="preserve">Το Πρόγραμμα Μετασχηματισμού </w:t>
                            </w:r>
                            <w:r w:rsidR="00237F85" w:rsidRPr="00237F85">
                              <w:rPr>
                                <w:rFonts w:ascii="Segoe UI" w:hAnsi="Segoe UI" w:cs="Segoe UI"/>
                                <w:b/>
                                <w:sz w:val="16"/>
                                <w:szCs w:val="17"/>
                              </w:rPr>
                              <w:t xml:space="preserve">συμβάλλει στην επίτευξη των στόχων </w:t>
                            </w:r>
                            <w:r w:rsidR="00BE4A27">
                              <w:rPr>
                                <w:rFonts w:ascii="Segoe UI" w:hAnsi="Segoe UI" w:cs="Segoe UI"/>
                                <w:b/>
                                <w:sz w:val="16"/>
                                <w:szCs w:val="17"/>
                              </w:rPr>
                              <w:t>μας, καθώς και τη βελτίωση του εμπορικού και λειτουργικού μας μοντέλου</w:t>
                            </w:r>
                            <w:r w:rsidR="00E2585D" w:rsidRPr="00887C07">
                              <w:rPr>
                                <w:rFonts w:ascii="Segoe UI" w:hAnsi="Segoe UI" w:cs="Segoe UI"/>
                                <w:b/>
                                <w:sz w:val="16"/>
                                <w:szCs w:val="17"/>
                              </w:rPr>
                              <w:t xml:space="preserve"> </w:t>
                            </w:r>
                          </w:p>
                          <w:p w14:paraId="2FF87303" w14:textId="61882759" w:rsidR="000C7AB2" w:rsidRPr="00664CB2" w:rsidRDefault="00C978B7" w:rsidP="00995EAB">
                            <w:pPr>
                              <w:pStyle w:val="a7"/>
                              <w:numPr>
                                <w:ilvl w:val="0"/>
                                <w:numId w:val="8"/>
                              </w:numPr>
                              <w:spacing w:before="120" w:after="0" w:line="240" w:lineRule="atLeast"/>
                              <w:jc w:val="left"/>
                              <w:rPr>
                                <w:rFonts w:ascii="Segoe UI" w:hAnsi="Segoe UI" w:cs="Segoe UI"/>
                                <w:sz w:val="16"/>
                                <w:szCs w:val="17"/>
                              </w:rPr>
                            </w:pPr>
                            <w:r w:rsidRPr="00664CB2">
                              <w:rPr>
                                <w:rFonts w:ascii="Segoe UI" w:hAnsi="Segoe UI" w:cs="Segoe UI"/>
                                <w:sz w:val="16"/>
                                <w:szCs w:val="17"/>
                                <w:lang w:val="en-US"/>
                              </w:rPr>
                              <w:t>To</w:t>
                            </w:r>
                            <w:r w:rsidRPr="00664CB2">
                              <w:rPr>
                                <w:rFonts w:ascii="Segoe UI" w:hAnsi="Segoe UI" w:cs="Segoe UI"/>
                                <w:sz w:val="16"/>
                                <w:szCs w:val="17"/>
                              </w:rPr>
                              <w:t xml:space="preserve"> </w:t>
                            </w:r>
                            <w:r w:rsidRPr="00664CB2">
                              <w:rPr>
                                <w:rFonts w:ascii="Segoe UI" w:hAnsi="Segoe UI" w:cs="Segoe UI"/>
                                <w:b/>
                                <w:bCs/>
                                <w:color w:val="008080"/>
                                <w:sz w:val="16"/>
                                <w:szCs w:val="17"/>
                              </w:rPr>
                              <w:t>Πρόγραμμα Μετασχηματισμού</w:t>
                            </w:r>
                            <w:r w:rsidRPr="00664CB2">
                              <w:rPr>
                                <w:rFonts w:ascii="Segoe UI" w:hAnsi="Segoe UI" w:cs="Segoe UI"/>
                                <w:sz w:val="16"/>
                                <w:szCs w:val="17"/>
                              </w:rPr>
                              <w:t xml:space="preserve"> συνιστά </w:t>
                            </w:r>
                            <w:r w:rsidR="00237F85">
                              <w:rPr>
                                <w:rFonts w:ascii="Segoe UI" w:hAnsi="Segoe UI" w:cs="Segoe UI"/>
                                <w:sz w:val="16"/>
                                <w:szCs w:val="17"/>
                              </w:rPr>
                              <w:t xml:space="preserve">βασικό </w:t>
                            </w:r>
                            <w:r w:rsidRPr="00664CB2">
                              <w:rPr>
                                <w:rFonts w:ascii="Segoe UI" w:hAnsi="Segoe UI" w:cs="Segoe UI"/>
                                <w:sz w:val="16"/>
                                <w:szCs w:val="17"/>
                              </w:rPr>
                              <w:t>συγκριτικό πλεονέκτημα για την Τράπεζα,</w:t>
                            </w:r>
                            <w:r w:rsidR="00815379" w:rsidRPr="00664CB2">
                              <w:rPr>
                                <w:rFonts w:ascii="Segoe UI" w:hAnsi="Segoe UI" w:cs="Segoe UI"/>
                                <w:sz w:val="16"/>
                                <w:szCs w:val="17"/>
                              </w:rPr>
                              <w:t xml:space="preserve"> συντελώντας στη </w:t>
                            </w:r>
                            <w:r w:rsidR="00237F85">
                              <w:rPr>
                                <w:rFonts w:ascii="Segoe UI" w:hAnsi="Segoe UI" w:cs="Segoe UI"/>
                                <w:sz w:val="16"/>
                                <w:szCs w:val="17"/>
                              </w:rPr>
                              <w:t xml:space="preserve">ταχεία </w:t>
                            </w:r>
                            <w:r w:rsidR="00815379" w:rsidRPr="00664CB2">
                              <w:rPr>
                                <w:rFonts w:ascii="Segoe UI" w:hAnsi="Segoe UI" w:cs="Segoe UI"/>
                                <w:sz w:val="16"/>
                                <w:szCs w:val="17"/>
                              </w:rPr>
                              <w:t xml:space="preserve">μετατροπή της ΕΤΕ σε έναν πιο ευέλικτο και αποδοτικό οργανισμό, </w:t>
                            </w:r>
                            <w:r w:rsidR="00815379" w:rsidRPr="00664CB2">
                              <w:rPr>
                                <w:rFonts w:ascii="Segoe UI" w:hAnsi="Segoe UI" w:cs="Segoe UI"/>
                                <w:b/>
                                <w:bCs/>
                                <w:color w:val="008080"/>
                                <w:sz w:val="16"/>
                                <w:szCs w:val="17"/>
                              </w:rPr>
                              <w:t>ενισχύοντας τη</w:t>
                            </w:r>
                            <w:r w:rsidR="002A1144">
                              <w:rPr>
                                <w:rFonts w:ascii="Segoe UI" w:hAnsi="Segoe UI" w:cs="Segoe UI"/>
                                <w:b/>
                                <w:bCs/>
                                <w:color w:val="008080"/>
                                <w:sz w:val="16"/>
                                <w:szCs w:val="17"/>
                              </w:rPr>
                              <w:t xml:space="preserve"> δ</w:t>
                            </w:r>
                            <w:r w:rsidR="00815379" w:rsidRPr="00664CB2">
                              <w:rPr>
                                <w:rFonts w:ascii="Segoe UI" w:hAnsi="Segoe UI" w:cs="Segoe UI"/>
                                <w:b/>
                                <w:bCs/>
                                <w:color w:val="008080"/>
                                <w:sz w:val="16"/>
                                <w:szCs w:val="17"/>
                              </w:rPr>
                              <w:t>ημιουργία εσόδων</w:t>
                            </w:r>
                            <w:r w:rsidR="00815379" w:rsidRPr="00664CB2">
                              <w:rPr>
                                <w:rFonts w:ascii="Segoe UI" w:hAnsi="Segoe UI" w:cs="Segoe UI"/>
                                <w:sz w:val="16"/>
                                <w:szCs w:val="17"/>
                              </w:rPr>
                              <w:t xml:space="preserve"> μέσω της </w:t>
                            </w:r>
                            <w:r w:rsidR="00664CB2" w:rsidRPr="00664CB2">
                              <w:rPr>
                                <w:rFonts w:ascii="Segoe UI" w:hAnsi="Segoe UI" w:cs="Segoe UI"/>
                                <w:sz w:val="16"/>
                                <w:szCs w:val="17"/>
                              </w:rPr>
                              <w:t>βελτ</w:t>
                            </w:r>
                            <w:r w:rsidR="000D7504">
                              <w:rPr>
                                <w:rFonts w:ascii="Segoe UI" w:hAnsi="Segoe UI" w:cs="Segoe UI"/>
                                <w:sz w:val="16"/>
                                <w:szCs w:val="17"/>
                              </w:rPr>
                              <w:t>ιστοποίησης</w:t>
                            </w:r>
                            <w:r w:rsidR="00664CB2" w:rsidRPr="00664CB2">
                              <w:rPr>
                                <w:rFonts w:ascii="Segoe UI" w:hAnsi="Segoe UI" w:cs="Segoe UI"/>
                                <w:sz w:val="16"/>
                                <w:szCs w:val="17"/>
                              </w:rPr>
                              <w:t xml:space="preserve"> του μοντέλου εξυπηρέτησης, της ενίσχυσης σταυροειδ</w:t>
                            </w:r>
                            <w:r w:rsidR="000D7504">
                              <w:rPr>
                                <w:rFonts w:ascii="Segoe UI" w:hAnsi="Segoe UI" w:cs="Segoe UI"/>
                                <w:sz w:val="16"/>
                                <w:szCs w:val="17"/>
                              </w:rPr>
                              <w:t xml:space="preserve">ών πωλήσεων </w:t>
                            </w:r>
                            <w:r w:rsidR="00664CB2" w:rsidRPr="00664CB2">
                              <w:rPr>
                                <w:rFonts w:ascii="Segoe UI" w:hAnsi="Segoe UI" w:cs="Segoe UI"/>
                                <w:sz w:val="16"/>
                                <w:szCs w:val="17"/>
                              </w:rPr>
                              <w:t>(</w:t>
                            </w:r>
                            <w:r w:rsidR="00664CB2" w:rsidRPr="00664CB2">
                              <w:rPr>
                                <w:rFonts w:ascii="Segoe UI" w:hAnsi="Segoe UI" w:cs="Segoe UI"/>
                                <w:sz w:val="16"/>
                                <w:szCs w:val="17"/>
                                <w:lang w:val="en-US"/>
                              </w:rPr>
                              <w:t>cross</w:t>
                            </w:r>
                            <w:r w:rsidR="00664CB2" w:rsidRPr="00664CB2">
                              <w:rPr>
                                <w:rFonts w:ascii="Segoe UI" w:hAnsi="Segoe UI" w:cs="Segoe UI"/>
                                <w:sz w:val="16"/>
                                <w:szCs w:val="17"/>
                              </w:rPr>
                              <w:t>-</w:t>
                            </w:r>
                            <w:r w:rsidR="00664CB2" w:rsidRPr="00664CB2">
                              <w:rPr>
                                <w:rFonts w:ascii="Segoe UI" w:hAnsi="Segoe UI" w:cs="Segoe UI"/>
                                <w:sz w:val="16"/>
                                <w:szCs w:val="17"/>
                                <w:lang w:val="en-US"/>
                              </w:rPr>
                              <w:t>selling</w:t>
                            </w:r>
                            <w:r w:rsidR="00664CB2" w:rsidRPr="00664CB2">
                              <w:rPr>
                                <w:rFonts w:ascii="Segoe UI" w:hAnsi="Segoe UI" w:cs="Segoe UI"/>
                                <w:sz w:val="16"/>
                                <w:szCs w:val="17"/>
                              </w:rPr>
                              <w:t xml:space="preserve">), </w:t>
                            </w:r>
                            <w:r w:rsidR="000D7504">
                              <w:rPr>
                                <w:rFonts w:ascii="Segoe UI" w:hAnsi="Segoe UI" w:cs="Segoe UI"/>
                                <w:sz w:val="16"/>
                                <w:szCs w:val="17"/>
                              </w:rPr>
                              <w:t>της σύναψης στρατηγικών</w:t>
                            </w:r>
                            <w:r w:rsidR="000D7504" w:rsidRPr="00664CB2">
                              <w:rPr>
                                <w:rFonts w:ascii="Segoe UI" w:hAnsi="Segoe UI" w:cs="Segoe UI"/>
                                <w:sz w:val="16"/>
                                <w:szCs w:val="17"/>
                              </w:rPr>
                              <w:t xml:space="preserve"> συνεργασιών</w:t>
                            </w:r>
                            <w:r w:rsidR="000D7504">
                              <w:rPr>
                                <w:rFonts w:ascii="Segoe UI" w:hAnsi="Segoe UI" w:cs="Segoe UI"/>
                                <w:sz w:val="16"/>
                                <w:szCs w:val="17"/>
                              </w:rPr>
                              <w:t>,</w:t>
                            </w:r>
                            <w:r w:rsidR="000D7504" w:rsidRPr="00664CB2">
                              <w:rPr>
                                <w:rFonts w:ascii="Segoe UI" w:hAnsi="Segoe UI" w:cs="Segoe UI"/>
                                <w:sz w:val="16"/>
                                <w:szCs w:val="17"/>
                              </w:rPr>
                              <w:t xml:space="preserve"> </w:t>
                            </w:r>
                            <w:r w:rsidR="00664CB2">
                              <w:rPr>
                                <w:rFonts w:ascii="Segoe UI" w:hAnsi="Segoe UI" w:cs="Segoe UI"/>
                                <w:sz w:val="16"/>
                                <w:szCs w:val="17"/>
                              </w:rPr>
                              <w:t xml:space="preserve">καθώς και της δημιουργίας </w:t>
                            </w:r>
                            <w:r w:rsidR="00815379" w:rsidRPr="00664CB2">
                              <w:rPr>
                                <w:rFonts w:ascii="Segoe UI" w:hAnsi="Segoe UI" w:cs="Segoe UI"/>
                                <w:sz w:val="16"/>
                                <w:szCs w:val="17"/>
                              </w:rPr>
                              <w:t xml:space="preserve">νέων </w:t>
                            </w:r>
                            <w:r w:rsidR="000D7504">
                              <w:rPr>
                                <w:rFonts w:ascii="Segoe UI" w:hAnsi="Segoe UI" w:cs="Segoe UI"/>
                                <w:sz w:val="16"/>
                                <w:szCs w:val="17"/>
                              </w:rPr>
                              <w:t>προϊόντων και υπηρεσιών για επιχειρήσεις</w:t>
                            </w:r>
                            <w:r w:rsidR="00664CB2">
                              <w:rPr>
                                <w:rFonts w:ascii="Segoe UI" w:hAnsi="Segoe UI" w:cs="Segoe UI"/>
                                <w:sz w:val="16"/>
                                <w:szCs w:val="17"/>
                              </w:rPr>
                              <w:t xml:space="preserve">. Ταυτόχρονα, </w:t>
                            </w:r>
                            <w:r w:rsidR="004A5E22">
                              <w:rPr>
                                <w:rFonts w:ascii="Segoe UI" w:hAnsi="Segoe UI" w:cs="Segoe UI"/>
                                <w:sz w:val="16"/>
                                <w:szCs w:val="17"/>
                              </w:rPr>
                              <w:t>π</w:t>
                            </w:r>
                            <w:r w:rsidR="003858CC">
                              <w:rPr>
                                <w:rFonts w:ascii="Segoe UI" w:hAnsi="Segoe UI" w:cs="Segoe UI"/>
                                <w:sz w:val="16"/>
                                <w:szCs w:val="17"/>
                              </w:rPr>
                              <w:t>ρ</w:t>
                            </w:r>
                            <w:r w:rsidR="004A5E22">
                              <w:rPr>
                                <w:rFonts w:ascii="Segoe UI" w:hAnsi="Segoe UI" w:cs="Segoe UI"/>
                                <w:sz w:val="16"/>
                                <w:szCs w:val="17"/>
                              </w:rPr>
                              <w:t>οωθεί την</w:t>
                            </w:r>
                            <w:r w:rsidR="00664CB2">
                              <w:rPr>
                                <w:rFonts w:ascii="Segoe UI" w:hAnsi="Segoe UI" w:cs="Segoe UI"/>
                                <w:sz w:val="16"/>
                                <w:szCs w:val="17"/>
                              </w:rPr>
                              <w:t xml:space="preserve"> </w:t>
                            </w:r>
                            <w:r w:rsidR="00815379" w:rsidRPr="00664CB2">
                              <w:rPr>
                                <w:rFonts w:ascii="Segoe UI" w:hAnsi="Segoe UI" w:cs="Segoe UI"/>
                                <w:b/>
                                <w:bCs/>
                                <w:color w:val="008080"/>
                                <w:sz w:val="16"/>
                                <w:szCs w:val="17"/>
                              </w:rPr>
                              <w:t>αναβάθμιση</w:t>
                            </w:r>
                            <w:r w:rsidR="00664CB2" w:rsidRPr="00664CB2">
                              <w:rPr>
                                <w:rFonts w:ascii="Segoe UI" w:hAnsi="Segoe UI" w:cs="Segoe UI"/>
                                <w:b/>
                                <w:bCs/>
                                <w:color w:val="008080"/>
                                <w:sz w:val="16"/>
                                <w:szCs w:val="17"/>
                              </w:rPr>
                              <w:t xml:space="preserve"> </w:t>
                            </w:r>
                            <w:r w:rsidR="00815379" w:rsidRPr="00664CB2">
                              <w:rPr>
                                <w:rFonts w:ascii="Segoe UI" w:hAnsi="Segoe UI" w:cs="Segoe UI"/>
                                <w:b/>
                                <w:bCs/>
                                <w:color w:val="008080"/>
                                <w:sz w:val="16"/>
                                <w:szCs w:val="17"/>
                              </w:rPr>
                              <w:t>των τεχνολογικών υποδομών</w:t>
                            </w:r>
                            <w:r w:rsidR="00664CB2">
                              <w:rPr>
                                <w:rFonts w:ascii="Segoe UI" w:hAnsi="Segoe UI" w:cs="Segoe UI"/>
                                <w:sz w:val="16"/>
                                <w:szCs w:val="17"/>
                              </w:rPr>
                              <w:t xml:space="preserve"> της Τράπεζας, </w:t>
                            </w:r>
                            <w:r w:rsidR="00013CBF">
                              <w:rPr>
                                <w:rFonts w:ascii="Segoe UI" w:hAnsi="Segoe UI" w:cs="Segoe UI"/>
                                <w:sz w:val="16"/>
                                <w:szCs w:val="17"/>
                              </w:rPr>
                              <w:t>επικεντρώνοντας σ</w:t>
                            </w:r>
                            <w:r w:rsidR="00815379" w:rsidRPr="00664CB2">
                              <w:rPr>
                                <w:rFonts w:ascii="Segoe UI" w:hAnsi="Segoe UI" w:cs="Segoe UI"/>
                                <w:sz w:val="16"/>
                                <w:szCs w:val="17"/>
                              </w:rPr>
                              <w:t>τη</w:t>
                            </w:r>
                            <w:r w:rsidR="00013CBF">
                              <w:rPr>
                                <w:rFonts w:ascii="Segoe UI" w:hAnsi="Segoe UI" w:cs="Segoe UI"/>
                                <w:sz w:val="16"/>
                                <w:szCs w:val="17"/>
                              </w:rPr>
                              <w:t>ν Ψ</w:t>
                            </w:r>
                            <w:r w:rsidR="00815379" w:rsidRPr="00664CB2">
                              <w:rPr>
                                <w:rFonts w:ascii="Segoe UI" w:hAnsi="Segoe UI" w:cs="Segoe UI"/>
                                <w:sz w:val="16"/>
                                <w:szCs w:val="17"/>
                              </w:rPr>
                              <w:t xml:space="preserve">ηφιακή </w:t>
                            </w:r>
                            <w:r w:rsidR="00013CBF">
                              <w:rPr>
                                <w:rFonts w:ascii="Segoe UI" w:hAnsi="Segoe UI" w:cs="Segoe UI"/>
                                <w:sz w:val="16"/>
                                <w:szCs w:val="17"/>
                              </w:rPr>
                              <w:t>Τραπεζική</w:t>
                            </w:r>
                            <w:r w:rsidR="00815379" w:rsidRPr="00664CB2">
                              <w:rPr>
                                <w:rFonts w:ascii="Segoe UI" w:hAnsi="Segoe UI" w:cs="Segoe UI"/>
                                <w:sz w:val="16"/>
                                <w:szCs w:val="17"/>
                              </w:rPr>
                              <w:t>, αλλά και τη</w:t>
                            </w:r>
                            <w:r w:rsidR="00013CBF">
                              <w:rPr>
                                <w:rFonts w:ascii="Segoe UI" w:hAnsi="Segoe UI" w:cs="Segoe UI"/>
                                <w:sz w:val="16"/>
                                <w:szCs w:val="17"/>
                              </w:rPr>
                              <w:t xml:space="preserve">ν </w:t>
                            </w:r>
                            <w:r w:rsidR="00433968" w:rsidRPr="00664CB2">
                              <w:rPr>
                                <w:rFonts w:ascii="Segoe UI" w:hAnsi="Segoe UI" w:cs="Segoe UI"/>
                                <w:sz w:val="16"/>
                                <w:szCs w:val="17"/>
                              </w:rPr>
                              <w:t>αντικατάσταση</w:t>
                            </w:r>
                            <w:r w:rsidR="007F2AEE" w:rsidRPr="00664CB2">
                              <w:rPr>
                                <w:rFonts w:ascii="Segoe UI" w:hAnsi="Segoe UI" w:cs="Segoe UI"/>
                                <w:sz w:val="16"/>
                                <w:szCs w:val="17"/>
                              </w:rPr>
                              <w:t xml:space="preserve"> </w:t>
                            </w:r>
                            <w:r w:rsidR="0052755C" w:rsidRPr="00664CB2">
                              <w:rPr>
                                <w:rFonts w:ascii="Segoe UI" w:hAnsi="Segoe UI" w:cs="Segoe UI"/>
                                <w:sz w:val="16"/>
                                <w:szCs w:val="17"/>
                              </w:rPr>
                              <w:t>του συστήματος Βασικών Τραπεζικών Εργασιών (</w:t>
                            </w:r>
                            <w:proofErr w:type="spellStart"/>
                            <w:r w:rsidR="0052755C" w:rsidRPr="00664CB2">
                              <w:rPr>
                                <w:rFonts w:ascii="Segoe UI" w:hAnsi="Segoe UI" w:cs="Segoe UI"/>
                                <w:sz w:val="16"/>
                                <w:szCs w:val="17"/>
                              </w:rPr>
                              <w:t>Core</w:t>
                            </w:r>
                            <w:proofErr w:type="spellEnd"/>
                            <w:r w:rsidR="0052755C" w:rsidRPr="00664CB2">
                              <w:rPr>
                                <w:rFonts w:ascii="Segoe UI" w:hAnsi="Segoe UI" w:cs="Segoe UI"/>
                                <w:sz w:val="16"/>
                                <w:szCs w:val="17"/>
                              </w:rPr>
                              <w:t xml:space="preserve"> </w:t>
                            </w:r>
                            <w:proofErr w:type="spellStart"/>
                            <w:r w:rsidR="0052755C" w:rsidRPr="00664CB2">
                              <w:rPr>
                                <w:rFonts w:ascii="Segoe UI" w:hAnsi="Segoe UI" w:cs="Segoe UI"/>
                                <w:sz w:val="16"/>
                                <w:szCs w:val="17"/>
                              </w:rPr>
                              <w:t>Banking</w:t>
                            </w:r>
                            <w:proofErr w:type="spellEnd"/>
                            <w:r w:rsidR="0052755C" w:rsidRPr="00664CB2">
                              <w:rPr>
                                <w:rFonts w:ascii="Segoe UI" w:hAnsi="Segoe UI" w:cs="Segoe UI"/>
                                <w:sz w:val="16"/>
                                <w:szCs w:val="17"/>
                              </w:rPr>
                              <w:t xml:space="preserve"> </w:t>
                            </w:r>
                            <w:proofErr w:type="spellStart"/>
                            <w:r w:rsidR="0052755C" w:rsidRPr="00664CB2">
                              <w:rPr>
                                <w:rFonts w:ascii="Segoe UI" w:hAnsi="Segoe UI" w:cs="Segoe UI"/>
                                <w:sz w:val="16"/>
                                <w:szCs w:val="17"/>
                              </w:rPr>
                              <w:t>System</w:t>
                            </w:r>
                            <w:proofErr w:type="spellEnd"/>
                            <w:r w:rsidR="0052755C" w:rsidRPr="00664CB2">
                              <w:rPr>
                                <w:rFonts w:ascii="Segoe UI" w:hAnsi="Segoe UI" w:cs="Segoe UI"/>
                                <w:sz w:val="16"/>
                                <w:szCs w:val="17"/>
                              </w:rPr>
                              <w:t>)</w:t>
                            </w:r>
                            <w:r w:rsidR="0058404A" w:rsidRPr="00664CB2">
                              <w:rPr>
                                <w:rFonts w:ascii="Segoe UI" w:hAnsi="Segoe UI" w:cs="Segoe UI"/>
                                <w:sz w:val="16"/>
                                <w:szCs w:val="17"/>
                              </w:rPr>
                              <w:t xml:space="preserve"> </w:t>
                            </w:r>
                            <w:r w:rsidR="00433968" w:rsidRPr="00664CB2">
                              <w:rPr>
                                <w:rFonts w:ascii="Segoe UI" w:hAnsi="Segoe UI" w:cs="Segoe UI"/>
                                <w:sz w:val="16"/>
                                <w:szCs w:val="17"/>
                              </w:rPr>
                              <w:t xml:space="preserve">της </w:t>
                            </w:r>
                            <w:r w:rsidR="00887219" w:rsidRPr="00664CB2">
                              <w:rPr>
                                <w:rFonts w:ascii="Segoe UI" w:hAnsi="Segoe UI" w:cs="Segoe UI"/>
                                <w:sz w:val="16"/>
                                <w:szCs w:val="17"/>
                              </w:rPr>
                              <w:t>Τράπεζας</w:t>
                            </w:r>
                            <w:r w:rsidR="00433968" w:rsidRPr="00664CB2">
                              <w:rPr>
                                <w:rFonts w:ascii="Segoe UI" w:hAnsi="Segoe UI" w:cs="Segoe UI"/>
                                <w:sz w:val="16"/>
                                <w:szCs w:val="17"/>
                              </w:rPr>
                              <w:t xml:space="preserve"> </w:t>
                            </w:r>
                            <w:r w:rsidR="00816165" w:rsidRPr="00664CB2">
                              <w:rPr>
                                <w:rFonts w:ascii="Segoe UI" w:hAnsi="Segoe UI" w:cs="Segoe UI"/>
                                <w:sz w:val="16"/>
                                <w:szCs w:val="17"/>
                              </w:rPr>
                              <w:t>που βρίσκεται σε εξέλιξη</w:t>
                            </w:r>
                          </w:p>
                          <w:p w14:paraId="4F3B3B65" w14:textId="3F5A60B7" w:rsidR="00CD0D97" w:rsidRDefault="002A1144" w:rsidP="00CD0D97">
                            <w:pPr>
                              <w:pStyle w:val="a7"/>
                              <w:numPr>
                                <w:ilvl w:val="0"/>
                                <w:numId w:val="8"/>
                              </w:numPr>
                              <w:spacing w:before="120" w:after="0" w:line="240" w:lineRule="atLeast"/>
                              <w:jc w:val="left"/>
                              <w:rPr>
                                <w:rFonts w:ascii="Segoe UI" w:hAnsi="Segoe UI" w:cs="Segoe UI"/>
                                <w:sz w:val="16"/>
                                <w:szCs w:val="17"/>
                              </w:rPr>
                            </w:pPr>
                            <w:r w:rsidRPr="00B32C4F">
                              <w:rPr>
                                <w:rFonts w:ascii="Segoe UI" w:hAnsi="Segoe UI" w:cs="Segoe UI"/>
                                <w:sz w:val="16"/>
                                <w:szCs w:val="17"/>
                              </w:rPr>
                              <w:t xml:space="preserve">Παρέχουμε </w:t>
                            </w:r>
                            <w:r w:rsidR="00B733B2">
                              <w:rPr>
                                <w:rFonts w:ascii="Segoe UI" w:hAnsi="Segoe UI" w:cs="Segoe UI"/>
                                <w:b/>
                                <w:bCs/>
                                <w:color w:val="008080"/>
                                <w:sz w:val="16"/>
                                <w:szCs w:val="17"/>
                              </w:rPr>
                              <w:t>κορυφαίες</w:t>
                            </w:r>
                            <w:r w:rsidRPr="00B32C4F">
                              <w:rPr>
                                <w:rFonts w:ascii="Segoe UI" w:hAnsi="Segoe UI" w:cs="Segoe UI"/>
                                <w:b/>
                                <w:bCs/>
                                <w:color w:val="008080"/>
                                <w:sz w:val="16"/>
                                <w:szCs w:val="17"/>
                              </w:rPr>
                              <w:t xml:space="preserve"> υπηρεσί</w:t>
                            </w:r>
                            <w:r w:rsidR="00B32C4F" w:rsidRPr="00B32C4F">
                              <w:rPr>
                                <w:rFonts w:ascii="Segoe UI" w:hAnsi="Segoe UI" w:cs="Segoe UI"/>
                                <w:b/>
                                <w:bCs/>
                                <w:color w:val="008080"/>
                                <w:sz w:val="16"/>
                                <w:szCs w:val="17"/>
                              </w:rPr>
                              <w:t>ε</w:t>
                            </w:r>
                            <w:r w:rsidRPr="00B32C4F">
                              <w:rPr>
                                <w:rFonts w:ascii="Segoe UI" w:hAnsi="Segoe UI" w:cs="Segoe UI"/>
                                <w:b/>
                                <w:bCs/>
                                <w:color w:val="008080"/>
                                <w:sz w:val="16"/>
                                <w:szCs w:val="17"/>
                              </w:rPr>
                              <w:t>ς Ψηφιακής Τραπεζικής</w:t>
                            </w:r>
                            <w:r w:rsidRPr="00B32C4F">
                              <w:rPr>
                                <w:rFonts w:ascii="Segoe UI" w:hAnsi="Segoe UI" w:cs="Segoe UI"/>
                                <w:sz w:val="16"/>
                                <w:szCs w:val="17"/>
                              </w:rPr>
                              <w:t xml:space="preserve"> στην Ελλάδα, </w:t>
                            </w:r>
                            <w:r w:rsidR="00B32C4F" w:rsidRPr="00B32C4F">
                              <w:rPr>
                                <w:rFonts w:ascii="Segoe UI" w:hAnsi="Segoe UI" w:cs="Segoe UI"/>
                                <w:sz w:val="16"/>
                                <w:szCs w:val="17"/>
                              </w:rPr>
                              <w:t xml:space="preserve">γεγονός που επιβεβαιώνουν </w:t>
                            </w:r>
                            <w:r w:rsidRPr="00B32C4F">
                              <w:rPr>
                                <w:rFonts w:ascii="Segoe UI" w:hAnsi="Segoe UI" w:cs="Segoe UI"/>
                                <w:sz w:val="16"/>
                                <w:szCs w:val="17"/>
                              </w:rPr>
                              <w:t xml:space="preserve">τα ηγετικά μερίδια αγοράς μας </w:t>
                            </w:r>
                            <w:r w:rsidR="00B32C4F" w:rsidRPr="00B32C4F">
                              <w:rPr>
                                <w:rFonts w:ascii="Segoe UI" w:hAnsi="Segoe UI" w:cs="Segoe UI"/>
                                <w:sz w:val="16"/>
                                <w:szCs w:val="17"/>
                              </w:rPr>
                              <w:t xml:space="preserve">στους μηνιαίους ενεργούς χρήστες (κινητά: 32%, διαδίκτυο: 25%) και τις ψηφιακές πωλήσεις (κάρτες: 55%, καταναλωτικά δάνεια: 34%, ασφάλειες: 52%). </w:t>
                            </w:r>
                            <w:r w:rsidRPr="00B32C4F">
                              <w:rPr>
                                <w:rFonts w:ascii="Segoe UI" w:hAnsi="Segoe UI" w:cs="Segoe UI"/>
                                <w:sz w:val="16"/>
                                <w:szCs w:val="17"/>
                              </w:rPr>
                              <w:t xml:space="preserve">Οι πωλήσεις </w:t>
                            </w:r>
                            <w:r w:rsidR="00B32C4F">
                              <w:rPr>
                                <w:rFonts w:ascii="Segoe UI" w:hAnsi="Segoe UI" w:cs="Segoe UI"/>
                                <w:sz w:val="16"/>
                                <w:szCs w:val="17"/>
                              </w:rPr>
                              <w:t xml:space="preserve">μέσω ψηφιακών καναλιών </w:t>
                            </w:r>
                            <w:r w:rsidRPr="00B32C4F">
                              <w:rPr>
                                <w:rFonts w:ascii="Segoe UI" w:hAnsi="Segoe UI" w:cs="Segoe UI"/>
                                <w:sz w:val="16"/>
                                <w:szCs w:val="17"/>
                              </w:rPr>
                              <w:t>αυξήθηκαν σε 1,1 εκατ</w:t>
                            </w:r>
                            <w:r w:rsidR="00333408">
                              <w:rPr>
                                <w:rFonts w:ascii="Segoe UI" w:hAnsi="Segoe UI" w:cs="Segoe UI"/>
                                <w:sz w:val="16"/>
                                <w:szCs w:val="17"/>
                              </w:rPr>
                              <w:t xml:space="preserve">. </w:t>
                            </w:r>
                            <w:r w:rsidRPr="00B32C4F">
                              <w:rPr>
                                <w:rFonts w:ascii="Segoe UI" w:hAnsi="Segoe UI" w:cs="Segoe UI"/>
                                <w:sz w:val="16"/>
                                <w:szCs w:val="17"/>
                              </w:rPr>
                              <w:t xml:space="preserve">το </w:t>
                            </w:r>
                            <w:r w:rsidR="00333408">
                              <w:rPr>
                                <w:rFonts w:ascii="Segoe UI" w:hAnsi="Segoe UI" w:cs="Segoe UI"/>
                                <w:sz w:val="16"/>
                                <w:szCs w:val="17"/>
                              </w:rPr>
                              <w:t xml:space="preserve">Γ’ </w:t>
                            </w:r>
                            <w:r w:rsidRPr="00B32C4F">
                              <w:rPr>
                                <w:rFonts w:ascii="Segoe UI" w:hAnsi="Segoe UI" w:cs="Segoe UI"/>
                                <w:sz w:val="16"/>
                                <w:szCs w:val="17"/>
                              </w:rPr>
                              <w:t xml:space="preserve">τρίμηνο </w:t>
                            </w:r>
                            <w:r w:rsidR="00333408">
                              <w:rPr>
                                <w:rFonts w:ascii="Segoe UI" w:hAnsi="Segoe UI" w:cs="Segoe UI"/>
                                <w:sz w:val="16"/>
                                <w:szCs w:val="17"/>
                              </w:rPr>
                              <w:t xml:space="preserve">2023 </w:t>
                            </w:r>
                            <w:r w:rsidRPr="00B32C4F">
                              <w:rPr>
                                <w:rFonts w:ascii="Segoe UI" w:hAnsi="Segoe UI" w:cs="Segoe UI"/>
                                <w:sz w:val="16"/>
                                <w:szCs w:val="17"/>
                              </w:rPr>
                              <w:t>από 0,7 εκατ</w:t>
                            </w:r>
                            <w:r w:rsidR="00333408">
                              <w:rPr>
                                <w:rFonts w:ascii="Segoe UI" w:hAnsi="Segoe UI" w:cs="Segoe UI"/>
                                <w:sz w:val="16"/>
                                <w:szCs w:val="17"/>
                              </w:rPr>
                              <w:t xml:space="preserve">. </w:t>
                            </w:r>
                            <w:r w:rsidRPr="00B32C4F">
                              <w:rPr>
                                <w:rFonts w:ascii="Segoe UI" w:hAnsi="Segoe UI" w:cs="Segoe UI"/>
                                <w:sz w:val="16"/>
                                <w:szCs w:val="17"/>
                              </w:rPr>
                              <w:t xml:space="preserve">το </w:t>
                            </w:r>
                            <w:r w:rsidR="00333408">
                              <w:rPr>
                                <w:rFonts w:ascii="Segoe UI" w:hAnsi="Segoe UI" w:cs="Segoe UI"/>
                                <w:sz w:val="16"/>
                                <w:szCs w:val="17"/>
                              </w:rPr>
                              <w:t xml:space="preserve">Γ’ </w:t>
                            </w:r>
                            <w:r w:rsidRPr="00B32C4F">
                              <w:rPr>
                                <w:rFonts w:ascii="Segoe UI" w:hAnsi="Segoe UI" w:cs="Segoe UI"/>
                                <w:sz w:val="16"/>
                                <w:szCs w:val="17"/>
                              </w:rPr>
                              <w:t xml:space="preserve">τρίμηνο </w:t>
                            </w:r>
                            <w:r w:rsidR="00333408">
                              <w:rPr>
                                <w:rFonts w:ascii="Segoe UI" w:hAnsi="Segoe UI" w:cs="Segoe UI"/>
                                <w:sz w:val="16"/>
                                <w:szCs w:val="17"/>
                              </w:rPr>
                              <w:t>20</w:t>
                            </w:r>
                            <w:r w:rsidRPr="00B32C4F">
                              <w:rPr>
                                <w:rFonts w:ascii="Segoe UI" w:hAnsi="Segoe UI" w:cs="Segoe UI"/>
                                <w:sz w:val="16"/>
                                <w:szCs w:val="17"/>
                              </w:rPr>
                              <w:t>22</w:t>
                            </w:r>
                          </w:p>
                          <w:p w14:paraId="05FF2013" w14:textId="41493C6F" w:rsidR="00DE2708" w:rsidRDefault="00CD0D97" w:rsidP="00CD0D97">
                            <w:pPr>
                              <w:pStyle w:val="a7"/>
                              <w:numPr>
                                <w:ilvl w:val="0"/>
                                <w:numId w:val="8"/>
                              </w:numPr>
                              <w:spacing w:before="120" w:after="0" w:line="240" w:lineRule="atLeast"/>
                              <w:jc w:val="left"/>
                              <w:rPr>
                                <w:rFonts w:ascii="Segoe UI" w:hAnsi="Segoe UI" w:cs="Segoe UI"/>
                                <w:sz w:val="16"/>
                                <w:szCs w:val="17"/>
                              </w:rPr>
                            </w:pPr>
                            <w:r w:rsidRPr="00CD0D97">
                              <w:rPr>
                                <w:rFonts w:ascii="Segoe UI" w:hAnsi="Segoe UI" w:cs="Segoe UI"/>
                                <w:sz w:val="16"/>
                                <w:szCs w:val="17"/>
                              </w:rPr>
                              <w:t xml:space="preserve">Ενσωματώνουμε θέματα </w:t>
                            </w:r>
                            <w:r w:rsidRPr="00CD0D97">
                              <w:rPr>
                                <w:rFonts w:ascii="Segoe UI" w:hAnsi="Segoe UI" w:cs="Segoe UI"/>
                                <w:b/>
                                <w:bCs/>
                                <w:color w:val="008080"/>
                                <w:sz w:val="16"/>
                                <w:szCs w:val="17"/>
                              </w:rPr>
                              <w:t>ESG</w:t>
                            </w:r>
                            <w:r w:rsidRPr="00CD0D97">
                              <w:rPr>
                                <w:rFonts w:ascii="Segoe UI" w:hAnsi="Segoe UI" w:cs="Segoe UI"/>
                                <w:sz w:val="16"/>
                                <w:szCs w:val="17"/>
                              </w:rPr>
                              <w:t xml:space="preserve"> στη στρατηγική, το πλαίσιο διαχείρισης κινδύνων, τη διακυβέρνηση, τα δεδομένα και τα συστήματά μας, </w:t>
                            </w:r>
                            <w:r w:rsidR="00DE2708">
                              <w:rPr>
                                <w:rFonts w:ascii="Segoe UI" w:hAnsi="Segoe UI" w:cs="Segoe UI"/>
                                <w:sz w:val="16"/>
                                <w:szCs w:val="17"/>
                              </w:rPr>
                              <w:t xml:space="preserve">διατηρώντας ηγετική θέση </w:t>
                            </w:r>
                            <w:r w:rsidRPr="00CD0D97">
                              <w:rPr>
                                <w:rFonts w:ascii="Segoe UI" w:hAnsi="Segoe UI" w:cs="Segoe UI"/>
                                <w:sz w:val="16"/>
                                <w:szCs w:val="17"/>
                              </w:rPr>
                              <w:t>στην αγορά για τη χρηματοδότηση βιώσιμης ενέργειας και στηρίζο</w:t>
                            </w:r>
                            <w:r w:rsidR="00DE2708">
                              <w:rPr>
                                <w:rFonts w:ascii="Segoe UI" w:hAnsi="Segoe UI" w:cs="Segoe UI"/>
                                <w:sz w:val="16"/>
                                <w:szCs w:val="17"/>
                              </w:rPr>
                              <w:t>ντας</w:t>
                            </w:r>
                            <w:r w:rsidRPr="00CD0D97">
                              <w:rPr>
                                <w:rFonts w:ascii="Segoe UI" w:hAnsi="Segoe UI" w:cs="Segoe UI"/>
                                <w:sz w:val="16"/>
                                <w:szCs w:val="17"/>
                              </w:rPr>
                              <w:t xml:space="preserve"> την πράσινη μετάβαση επιχειρήσεων και νοικοκυριών. Είμαστε, επίσης, πρωτοπόροι στη δημοσιοποίηση της μέτρησης των χρηματοδοτούμενων εκπομπών κατά PCAF (</w:t>
                            </w:r>
                            <w:proofErr w:type="spellStart"/>
                            <w:r w:rsidRPr="00CD0D97">
                              <w:rPr>
                                <w:rFonts w:ascii="Segoe UI" w:hAnsi="Segoe UI" w:cs="Segoe UI"/>
                                <w:sz w:val="16"/>
                                <w:szCs w:val="17"/>
                              </w:rPr>
                              <w:t>Partnership</w:t>
                            </w:r>
                            <w:proofErr w:type="spellEnd"/>
                            <w:r w:rsidRPr="00CD0D97">
                              <w:rPr>
                                <w:rFonts w:ascii="Segoe UI" w:hAnsi="Segoe UI" w:cs="Segoe UI"/>
                                <w:sz w:val="16"/>
                                <w:szCs w:val="17"/>
                              </w:rPr>
                              <w:t xml:space="preserve"> for </w:t>
                            </w:r>
                            <w:proofErr w:type="spellStart"/>
                            <w:r w:rsidRPr="00CD0D97">
                              <w:rPr>
                                <w:rFonts w:ascii="Segoe UI" w:hAnsi="Segoe UI" w:cs="Segoe UI"/>
                                <w:sz w:val="16"/>
                                <w:szCs w:val="17"/>
                              </w:rPr>
                              <w:t>Carbon</w:t>
                            </w:r>
                            <w:proofErr w:type="spellEnd"/>
                            <w:r w:rsidRPr="00CD0D97">
                              <w:rPr>
                                <w:rFonts w:ascii="Segoe UI" w:hAnsi="Segoe UI" w:cs="Segoe UI"/>
                                <w:sz w:val="16"/>
                                <w:szCs w:val="17"/>
                              </w:rPr>
                              <w:t xml:space="preserve"> </w:t>
                            </w:r>
                            <w:proofErr w:type="spellStart"/>
                            <w:r w:rsidRPr="00CD0D97">
                              <w:rPr>
                                <w:rFonts w:ascii="Segoe UI" w:hAnsi="Segoe UI" w:cs="Segoe UI"/>
                                <w:sz w:val="16"/>
                                <w:szCs w:val="17"/>
                              </w:rPr>
                              <w:t>Accounting</w:t>
                            </w:r>
                            <w:proofErr w:type="spellEnd"/>
                            <w:r w:rsidRPr="00CD0D97">
                              <w:rPr>
                                <w:rFonts w:ascii="Segoe UI" w:hAnsi="Segoe UI" w:cs="Segoe UI"/>
                                <w:sz w:val="16"/>
                                <w:szCs w:val="17"/>
                              </w:rPr>
                              <w:t xml:space="preserve"> </w:t>
                            </w:r>
                            <w:proofErr w:type="spellStart"/>
                            <w:r w:rsidRPr="00CD0D97">
                              <w:rPr>
                                <w:rFonts w:ascii="Segoe UI" w:hAnsi="Segoe UI" w:cs="Segoe UI"/>
                                <w:sz w:val="16"/>
                                <w:szCs w:val="17"/>
                              </w:rPr>
                              <w:t>Financials</w:t>
                            </w:r>
                            <w:proofErr w:type="spellEnd"/>
                            <w:r w:rsidRPr="00CD0D97">
                              <w:rPr>
                                <w:rFonts w:ascii="Segoe UI" w:hAnsi="Segoe UI" w:cs="Segoe UI"/>
                                <w:sz w:val="16"/>
                                <w:szCs w:val="17"/>
                              </w:rPr>
                              <w:t>)</w:t>
                            </w:r>
                            <w:r w:rsidR="00DE2708">
                              <w:rPr>
                                <w:rFonts w:ascii="Segoe UI" w:hAnsi="Segoe UI" w:cs="Segoe UI"/>
                                <w:sz w:val="16"/>
                                <w:szCs w:val="17"/>
                              </w:rPr>
                              <w:t xml:space="preserve">, καθώς </w:t>
                            </w:r>
                            <w:r w:rsidRPr="00CD0D97">
                              <w:rPr>
                                <w:rFonts w:ascii="Segoe UI" w:hAnsi="Segoe UI" w:cs="Segoe UI"/>
                                <w:sz w:val="16"/>
                                <w:szCs w:val="17"/>
                              </w:rPr>
                              <w:t>και στη δέσμευση σε στόχους μείωσης χρηματοδοτούμενων εκπομπών αερίων θερμοκηπίου μέχρι το 2030 για 6 τομείς/χαρτοφυλάκια ενδιαφέροντος NZBA (</w:t>
                            </w:r>
                            <w:proofErr w:type="spellStart"/>
                            <w:r w:rsidRPr="00CD0D97">
                              <w:rPr>
                                <w:rFonts w:ascii="Segoe UI" w:hAnsi="Segoe UI" w:cs="Segoe UI"/>
                                <w:sz w:val="16"/>
                                <w:szCs w:val="17"/>
                              </w:rPr>
                              <w:t>Net-Zero</w:t>
                            </w:r>
                            <w:proofErr w:type="spellEnd"/>
                            <w:r w:rsidRPr="00CD0D97">
                              <w:rPr>
                                <w:rFonts w:ascii="Segoe UI" w:hAnsi="Segoe UI" w:cs="Segoe UI"/>
                                <w:sz w:val="16"/>
                                <w:szCs w:val="17"/>
                              </w:rPr>
                              <w:t xml:space="preserve"> </w:t>
                            </w:r>
                            <w:proofErr w:type="spellStart"/>
                            <w:r w:rsidRPr="00CD0D97">
                              <w:rPr>
                                <w:rFonts w:ascii="Segoe UI" w:hAnsi="Segoe UI" w:cs="Segoe UI"/>
                                <w:sz w:val="16"/>
                                <w:szCs w:val="17"/>
                              </w:rPr>
                              <w:t>Banking</w:t>
                            </w:r>
                            <w:proofErr w:type="spellEnd"/>
                            <w:r w:rsidRPr="00CD0D97">
                              <w:rPr>
                                <w:rFonts w:ascii="Segoe UI" w:hAnsi="Segoe UI" w:cs="Segoe UI"/>
                                <w:sz w:val="16"/>
                                <w:szCs w:val="17"/>
                              </w:rPr>
                              <w:t xml:space="preserve"> </w:t>
                            </w:r>
                            <w:proofErr w:type="spellStart"/>
                            <w:r w:rsidRPr="00CD0D97">
                              <w:rPr>
                                <w:rFonts w:ascii="Segoe UI" w:hAnsi="Segoe UI" w:cs="Segoe UI"/>
                                <w:sz w:val="16"/>
                                <w:szCs w:val="17"/>
                              </w:rPr>
                              <w:t>Alliance</w:t>
                            </w:r>
                            <w:proofErr w:type="spellEnd"/>
                            <w:r w:rsidRPr="00CD0D97">
                              <w:rPr>
                                <w:rFonts w:ascii="Segoe UI" w:hAnsi="Segoe UI" w:cs="Segoe UI"/>
                                <w:sz w:val="16"/>
                                <w:szCs w:val="17"/>
                              </w:rPr>
                              <w:t xml:space="preserve">). </w:t>
                            </w:r>
                          </w:p>
                          <w:p w14:paraId="31AA516B" w14:textId="20FEBB0C" w:rsidR="00B448F3" w:rsidRDefault="009337EF" w:rsidP="00785226">
                            <w:pPr>
                              <w:spacing w:before="120" w:line="240" w:lineRule="atLeast"/>
                              <w:ind w:left="284"/>
                              <w:jc w:val="right"/>
                              <w:rPr>
                                <w:rFonts w:ascii="Segoe UI" w:hAnsi="Segoe UI" w:cs="Segoe UI"/>
                                <w:sz w:val="14"/>
                                <w:szCs w:val="16"/>
                              </w:rPr>
                            </w:pPr>
                            <w:r w:rsidRPr="00DE2708">
                              <w:rPr>
                                <w:rFonts w:ascii="Segoe UI" w:hAnsi="Segoe UI" w:cs="Segoe UI"/>
                                <w:sz w:val="14"/>
                                <w:szCs w:val="16"/>
                              </w:rPr>
                              <w:t xml:space="preserve">Αθήνα, </w:t>
                            </w:r>
                            <w:r w:rsidR="00BB2B20" w:rsidRPr="00DE2708">
                              <w:rPr>
                                <w:rFonts w:ascii="Segoe UI" w:hAnsi="Segoe UI" w:cs="Segoe UI"/>
                                <w:sz w:val="14"/>
                                <w:szCs w:val="16"/>
                              </w:rPr>
                              <w:t>7 Νοεμβρίου</w:t>
                            </w:r>
                            <w:r w:rsidR="0011395A" w:rsidRPr="00DE2708">
                              <w:rPr>
                                <w:rFonts w:ascii="Segoe UI" w:hAnsi="Segoe UI" w:cs="Segoe UI"/>
                                <w:sz w:val="14"/>
                                <w:szCs w:val="16"/>
                              </w:rPr>
                              <w:t xml:space="preserve"> </w:t>
                            </w:r>
                            <w:r w:rsidRPr="00DE2708">
                              <w:rPr>
                                <w:rFonts w:ascii="Segoe UI" w:hAnsi="Segoe UI" w:cs="Segoe UI"/>
                                <w:sz w:val="14"/>
                                <w:szCs w:val="16"/>
                              </w:rPr>
                              <w:t>202</w:t>
                            </w:r>
                            <w:r w:rsidR="00C16697" w:rsidRPr="00DE2708">
                              <w:rPr>
                                <w:rFonts w:ascii="Segoe UI" w:hAnsi="Segoe UI" w:cs="Segoe UI"/>
                                <w:sz w:val="14"/>
                                <w:szCs w:val="16"/>
                              </w:rPr>
                              <w:t>3</w:t>
                            </w:r>
                          </w:p>
                          <w:p w14:paraId="60E51B0F" w14:textId="533D02B1" w:rsidR="0020604A" w:rsidRDefault="0020604A" w:rsidP="0020604A">
                            <w:pPr>
                              <w:spacing w:before="100" w:line="240" w:lineRule="atLeast"/>
                              <w:ind w:left="284"/>
                              <w:rPr>
                                <w:rFonts w:ascii="Segoe UI" w:hAnsi="Segoe UI" w:cs="Segoe UI"/>
                                <w:sz w:val="12"/>
                                <w:szCs w:val="11"/>
                              </w:rPr>
                            </w:pPr>
                          </w:p>
                          <w:p w14:paraId="669D3077" w14:textId="37594236" w:rsidR="005F56A2" w:rsidRDefault="005F56A2" w:rsidP="0020604A">
                            <w:pPr>
                              <w:spacing w:before="100" w:line="240" w:lineRule="atLeast"/>
                              <w:ind w:left="284"/>
                              <w:rPr>
                                <w:rFonts w:ascii="Segoe UI" w:hAnsi="Segoe UI" w:cs="Segoe UI"/>
                                <w:sz w:val="12"/>
                                <w:szCs w:val="11"/>
                              </w:rPr>
                            </w:pPr>
                          </w:p>
                          <w:p w14:paraId="764DEA8E" w14:textId="262C3ABB" w:rsidR="005F56A2" w:rsidRDefault="005F56A2" w:rsidP="0020604A">
                            <w:pPr>
                              <w:spacing w:before="100" w:line="240" w:lineRule="atLeast"/>
                              <w:ind w:left="284"/>
                              <w:rPr>
                                <w:rFonts w:ascii="Segoe UI" w:hAnsi="Segoe UI" w:cs="Segoe UI"/>
                                <w:sz w:val="12"/>
                                <w:szCs w:val="11"/>
                              </w:rPr>
                            </w:pPr>
                          </w:p>
                          <w:p w14:paraId="09D5D634" w14:textId="6B873A31" w:rsidR="005F56A2" w:rsidRDefault="005F56A2" w:rsidP="0020604A">
                            <w:pPr>
                              <w:spacing w:before="100" w:line="240" w:lineRule="atLeast"/>
                              <w:ind w:left="284"/>
                              <w:rPr>
                                <w:rFonts w:ascii="Segoe UI" w:hAnsi="Segoe UI" w:cs="Segoe UI"/>
                                <w:sz w:val="12"/>
                                <w:szCs w:val="11"/>
                              </w:rPr>
                            </w:pPr>
                          </w:p>
                          <w:p w14:paraId="3DD05792" w14:textId="49F8983A" w:rsidR="005F56A2" w:rsidRPr="00BD6734" w:rsidRDefault="005F56A2" w:rsidP="0020604A">
                            <w:pPr>
                              <w:spacing w:before="100" w:line="240" w:lineRule="atLeast"/>
                              <w:ind w:left="284"/>
                              <w:rPr>
                                <w:rFonts w:ascii="Segoe UI" w:hAnsi="Segoe UI" w:cs="Segoe UI"/>
                                <w:sz w:val="8"/>
                                <w:szCs w:val="8"/>
                              </w:rPr>
                            </w:pPr>
                          </w:p>
                          <w:p w14:paraId="60F4CA2D" w14:textId="77777777" w:rsidR="00BD6734" w:rsidRDefault="00BD6734" w:rsidP="0020604A">
                            <w:pPr>
                              <w:spacing w:before="100" w:line="240" w:lineRule="atLeast"/>
                              <w:ind w:left="284"/>
                              <w:rPr>
                                <w:rFonts w:ascii="Segoe UI" w:hAnsi="Segoe UI" w:cs="Segoe UI"/>
                                <w:sz w:val="12"/>
                                <w:szCs w:val="11"/>
                              </w:rPr>
                            </w:pPr>
                          </w:p>
                          <w:p w14:paraId="759E5E22" w14:textId="0AED3DE2" w:rsidR="00A5125A" w:rsidRPr="00BD6734" w:rsidRDefault="00785226" w:rsidP="00554EEE">
                            <w:pPr>
                              <w:rPr>
                                <w:rFonts w:ascii="Segoe UI" w:hAnsi="Segoe UI" w:cs="Segoe UI"/>
                                <w:sz w:val="10"/>
                                <w:szCs w:val="9"/>
                              </w:rPr>
                            </w:pPr>
                            <w:r w:rsidRPr="00785226">
                              <w:rPr>
                                <w:rFonts w:ascii="Segoe UI" w:hAnsi="Segoe UI" w:cs="Segoe UI"/>
                                <w:sz w:val="10"/>
                                <w:szCs w:val="9"/>
                                <w:vertAlign w:val="superscript"/>
                              </w:rPr>
                              <w:t>4</w:t>
                            </w:r>
                            <w:r w:rsidR="0041292D" w:rsidRPr="00BD6734">
                              <w:rPr>
                                <w:rFonts w:ascii="Segoe UI" w:hAnsi="Segoe UI" w:cs="Segoe UI"/>
                                <w:sz w:val="10"/>
                                <w:szCs w:val="9"/>
                              </w:rPr>
                              <w:t xml:space="preserve"> </w:t>
                            </w:r>
                            <w:r w:rsidR="00A5125A" w:rsidRPr="00BD6734">
                              <w:rPr>
                                <w:rFonts w:ascii="Segoe UI" w:hAnsi="Segoe UI" w:cs="Segoe UI"/>
                                <w:sz w:val="10"/>
                                <w:szCs w:val="9"/>
                              </w:rPr>
                              <w:t xml:space="preserve">Περιλαμβάνοντας την ταξινόμηση χαρτοφυλακίου </w:t>
                            </w:r>
                            <w:r w:rsidR="00B60029">
                              <w:rPr>
                                <w:rFonts w:ascii="Segoe UI" w:hAnsi="Segoe UI" w:cs="Segoe UI"/>
                                <w:sz w:val="10"/>
                                <w:szCs w:val="9"/>
                              </w:rPr>
                              <w:t>ΜΕΑ ύψους €0,</w:t>
                            </w:r>
                            <w:r w:rsidR="006B183B" w:rsidRPr="006B183B">
                              <w:rPr>
                                <w:rFonts w:ascii="Segoe UI" w:hAnsi="Segoe UI" w:cs="Segoe UI"/>
                                <w:sz w:val="10"/>
                                <w:szCs w:val="9"/>
                              </w:rPr>
                              <w:t>6</w:t>
                            </w:r>
                            <w:r w:rsidR="00B60029">
                              <w:rPr>
                                <w:rFonts w:ascii="Segoe UI" w:hAnsi="Segoe UI" w:cs="Segoe UI"/>
                                <w:sz w:val="10"/>
                                <w:szCs w:val="9"/>
                              </w:rPr>
                              <w:t xml:space="preserve"> δισ. </w:t>
                            </w:r>
                            <w:r w:rsidR="00A5125A" w:rsidRPr="00BD6734">
                              <w:rPr>
                                <w:rFonts w:ascii="Segoe UI" w:hAnsi="Segoe UI" w:cs="Segoe UI"/>
                                <w:sz w:val="10"/>
                                <w:szCs w:val="9"/>
                              </w:rPr>
                              <w:t>ως περιουσιακό στοιχείο προοριζόμενο προς πώληση</w:t>
                            </w:r>
                          </w:p>
                          <w:p w14:paraId="0F765509" w14:textId="7FC0C2D1" w:rsidR="00F3545C" w:rsidRPr="00BD6734" w:rsidRDefault="00785226">
                            <w:pPr>
                              <w:rPr>
                                <w:sz w:val="22"/>
                                <w:szCs w:val="22"/>
                              </w:rPr>
                            </w:pPr>
                            <w:r w:rsidRPr="00785226">
                              <w:rPr>
                                <w:rFonts w:ascii="Segoe UI" w:hAnsi="Segoe UI" w:cs="Segoe UI"/>
                                <w:sz w:val="10"/>
                                <w:szCs w:val="9"/>
                                <w:vertAlign w:val="superscript"/>
                              </w:rPr>
                              <w:t>5</w:t>
                            </w:r>
                            <w:r w:rsidR="00A5125A" w:rsidRPr="00BD6734">
                              <w:rPr>
                                <w:rFonts w:ascii="Segoe UI" w:hAnsi="Segoe UI" w:cs="Segoe UI"/>
                                <w:sz w:val="10"/>
                                <w:szCs w:val="9"/>
                                <w:vertAlign w:val="superscript"/>
                              </w:rPr>
                              <w:t xml:space="preserve"> </w:t>
                            </w:r>
                            <w:r w:rsidR="00737C36" w:rsidRPr="00BD6734">
                              <w:rPr>
                                <w:rFonts w:ascii="Segoe UI" w:hAnsi="Segoe UI" w:cs="Segoe UI"/>
                                <w:sz w:val="10"/>
                                <w:szCs w:val="9"/>
                              </w:rPr>
                              <w:t>Π</w:t>
                            </w:r>
                            <w:r w:rsidR="0041292D" w:rsidRPr="00BD6734">
                              <w:rPr>
                                <w:rFonts w:ascii="Segoe UI" w:hAnsi="Segoe UI" w:cs="Segoe UI"/>
                                <w:sz w:val="10"/>
                                <w:szCs w:val="9"/>
                              </w:rPr>
                              <w:t>εριλαμβάν</w:t>
                            </w:r>
                            <w:r w:rsidR="00BB0FDD" w:rsidRPr="00BD6734">
                              <w:rPr>
                                <w:rFonts w:ascii="Segoe UI" w:hAnsi="Segoe UI" w:cs="Segoe UI"/>
                                <w:sz w:val="10"/>
                                <w:szCs w:val="9"/>
                              </w:rPr>
                              <w:t>οντας</w:t>
                            </w:r>
                            <w:r w:rsidR="0041292D" w:rsidRPr="00BD6734">
                              <w:rPr>
                                <w:rFonts w:ascii="Segoe UI" w:hAnsi="Segoe UI" w:cs="Segoe UI"/>
                                <w:sz w:val="10"/>
                                <w:szCs w:val="9"/>
                              </w:rPr>
                              <w:t xml:space="preserve"> </w:t>
                            </w:r>
                            <w:r w:rsidR="00554EEE" w:rsidRPr="00BD6734">
                              <w:rPr>
                                <w:rFonts w:ascii="Segoe UI" w:hAnsi="Segoe UI" w:cs="Segoe UI"/>
                                <w:sz w:val="10"/>
                                <w:szCs w:val="9"/>
                              </w:rPr>
                              <w:t>τα κέρδη της περιόδου, μετά από πρόβλεψη διανομής μερίσματος</w:t>
                            </w:r>
                          </w:p>
                        </w:txbxContent>
                      </wps:txbx>
                      <wps:bodyPr rot="0" vert="horz" wrap="square" lIns="91440" tIns="45720" rIns="91440" bIns="45720" anchor="t" anchorCtr="0" upright="1">
                        <a:noAutofit/>
                      </wps:bodyPr>
                    </wps:wsp>
                  </a:graphicData>
                </a:graphic>
              </wp:inline>
            </w:drawing>
          </mc:Choice>
          <mc:Fallback>
            <w:pict>
              <v:shapetype w14:anchorId="66F81341" id="_x0000_t202" coordsize="21600,21600" o:spt="202" path="m,l,21600r21600,l21600,xe">
                <v:stroke joinstyle="miter"/>
                <v:path gradientshapeok="t" o:connecttype="rect"/>
              </v:shapetype>
              <v:shape id="Text Box 42" o:spid="_x0000_s1030" type="#_x0000_t202" style="width:509.6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" fillcolor="#f1f1f1" stroked="f">
                <v:fill opacity="58853f"/>
                <v:textbox>
                  <w:txbxContent>
                    <w:p w14:paraId="2A2B64A6" w14:textId="766FA918" w:rsidR="005B0D6D" w:rsidRPr="00D367CC" w:rsidRDefault="005B0D6D" w:rsidP="005B0D6D">
                      <w:pPr>
                        <w:numPr>
                          <w:ilvl w:val="0"/>
                          <w:numId w:val="6"/>
                        </w:numPr>
                        <w:spacing w:before="120"/>
                        <w:rPr>
                          <w:rFonts w:ascii="Segoe UI" w:hAnsi="Segoe UI" w:cs="Segoe UI"/>
                          <w:b/>
                          <w:sz w:val="16"/>
                          <w:szCs w:val="17"/>
                        </w:rPr>
                      </w:pPr>
                      <w:r>
                        <w:rPr>
                          <w:rFonts w:ascii="Segoe UI" w:hAnsi="Segoe UI" w:cs="Segoe UI"/>
                          <w:b/>
                          <w:sz w:val="16"/>
                          <w:szCs w:val="17"/>
                        </w:rPr>
                        <w:t>Σ</w:t>
                      </w:r>
                      <w:r w:rsidRPr="00D367CC">
                        <w:rPr>
                          <w:rFonts w:ascii="Segoe UI" w:hAnsi="Segoe UI" w:cs="Segoe UI"/>
                          <w:b/>
                          <w:sz w:val="16"/>
                          <w:szCs w:val="17"/>
                        </w:rPr>
                        <w:t>την Ελλάδα</w:t>
                      </w:r>
                      <w:r>
                        <w:rPr>
                          <w:rFonts w:ascii="Segoe UI" w:hAnsi="Segoe UI" w:cs="Segoe UI"/>
                          <w:b/>
                          <w:sz w:val="16"/>
                          <w:szCs w:val="17"/>
                        </w:rPr>
                        <w:t xml:space="preserve">, </w:t>
                      </w:r>
                      <w:r w:rsidR="007408F6">
                        <w:rPr>
                          <w:rFonts w:ascii="Segoe UI" w:hAnsi="Segoe UI" w:cs="Segoe UI"/>
                          <w:b/>
                          <w:sz w:val="16"/>
                          <w:szCs w:val="17"/>
                        </w:rPr>
                        <w:t>ο δείκτης</w:t>
                      </w:r>
                      <w:r w:rsidRPr="00D367CC">
                        <w:rPr>
                          <w:rFonts w:ascii="Segoe UI" w:hAnsi="Segoe UI" w:cs="Segoe UI"/>
                          <w:b/>
                          <w:sz w:val="16"/>
                          <w:szCs w:val="17"/>
                        </w:rPr>
                        <w:t xml:space="preserve"> </w:t>
                      </w:r>
                      <w:bookmarkStart w:id="6" w:name="_Hlk118628264"/>
                      <w:r w:rsidRPr="00D367CC">
                        <w:rPr>
                          <w:rFonts w:ascii="Segoe UI" w:hAnsi="Segoe UI" w:cs="Segoe UI"/>
                          <w:b/>
                          <w:sz w:val="16"/>
                          <w:szCs w:val="17"/>
                        </w:rPr>
                        <w:t xml:space="preserve">ΜΕΑ </w:t>
                      </w:r>
                      <w:bookmarkEnd w:id="6"/>
                      <w:r>
                        <w:rPr>
                          <w:rFonts w:ascii="Segoe UI" w:hAnsi="Segoe UI" w:cs="Segoe UI"/>
                          <w:b/>
                          <w:sz w:val="16"/>
                          <w:szCs w:val="17"/>
                        </w:rPr>
                        <w:t>διαμορφώθη</w:t>
                      </w:r>
                      <w:r w:rsidR="007408F6">
                        <w:rPr>
                          <w:rFonts w:ascii="Segoe UI" w:hAnsi="Segoe UI" w:cs="Segoe UI"/>
                          <w:b/>
                          <w:sz w:val="16"/>
                          <w:szCs w:val="17"/>
                        </w:rPr>
                        <w:t xml:space="preserve">κε σε 3,6%, με </w:t>
                      </w:r>
                      <w:r w:rsidR="00C83516" w:rsidRPr="00C83516">
                        <w:rPr>
                          <w:rFonts w:ascii="Segoe UI" w:hAnsi="Segoe UI" w:cs="Segoe UI"/>
                          <w:b/>
                          <w:sz w:val="16"/>
                          <w:szCs w:val="17"/>
                        </w:rPr>
                        <w:t xml:space="preserve">τον δείκτη κάλυψης ΜΕΑ </w:t>
                      </w:r>
                      <w:r w:rsidR="00C83516">
                        <w:rPr>
                          <w:rFonts w:ascii="Segoe UI" w:hAnsi="Segoe UI" w:cs="Segoe UI"/>
                          <w:b/>
                          <w:sz w:val="16"/>
                          <w:szCs w:val="17"/>
                        </w:rPr>
                        <w:t xml:space="preserve">από </w:t>
                      </w:r>
                      <w:r w:rsidR="00C83516" w:rsidRPr="00C83516">
                        <w:rPr>
                          <w:rFonts w:ascii="Segoe UI" w:hAnsi="Segoe UI" w:cs="Segoe UI"/>
                          <w:b/>
                          <w:sz w:val="16"/>
                          <w:szCs w:val="17"/>
                        </w:rPr>
                        <w:t xml:space="preserve">σωρευμένες προβλέψεις </w:t>
                      </w:r>
                      <w:r w:rsidR="007408F6">
                        <w:rPr>
                          <w:rFonts w:ascii="Segoe UI" w:hAnsi="Segoe UI" w:cs="Segoe UI"/>
                          <w:b/>
                          <w:sz w:val="16"/>
                          <w:szCs w:val="17"/>
                        </w:rPr>
                        <w:t xml:space="preserve">να ανέρχεται σε </w:t>
                      </w:r>
                      <w:r w:rsidR="004915DE" w:rsidRPr="004915DE">
                        <w:rPr>
                          <w:rFonts w:ascii="Segoe UI" w:hAnsi="Segoe UI" w:cs="Segoe UI"/>
                          <w:b/>
                          <w:sz w:val="16"/>
                          <w:szCs w:val="17"/>
                        </w:rPr>
                        <w:t>~</w:t>
                      </w:r>
                      <w:r w:rsidR="007408F6">
                        <w:rPr>
                          <w:rFonts w:ascii="Segoe UI" w:hAnsi="Segoe UI" w:cs="Segoe UI"/>
                          <w:b/>
                          <w:sz w:val="16"/>
                          <w:szCs w:val="17"/>
                        </w:rPr>
                        <w:t>94%</w:t>
                      </w:r>
                    </w:p>
                    <w:p w14:paraId="324D2800" w14:textId="6DAFBF68" w:rsidR="00B06FFE" w:rsidRDefault="008650AE" w:rsidP="008650AE">
                      <w:pPr>
                        <w:pStyle w:val="ListParagraph"/>
                        <w:numPr>
                          <w:ilvl w:val="0"/>
                          <w:numId w:val="7"/>
                        </w:numPr>
                        <w:spacing w:before="120" w:line="240" w:lineRule="atLeast"/>
                        <w:rPr>
                          <w:rFonts w:ascii="Segoe UI" w:hAnsi="Segoe UI" w:cs="Segoe UI"/>
                          <w:sz w:val="16"/>
                          <w:szCs w:val="17"/>
                        </w:rPr>
                      </w:pPr>
                      <w:r>
                        <w:rPr>
                          <w:rFonts w:ascii="Segoe UI" w:hAnsi="Segoe UI" w:cs="Segoe UI"/>
                          <w:sz w:val="16"/>
                          <w:szCs w:val="17"/>
                        </w:rPr>
                        <w:t>Οι κ</w:t>
                      </w:r>
                      <w:r w:rsidRPr="00C04E87">
                        <w:rPr>
                          <w:rFonts w:ascii="Segoe UI" w:hAnsi="Segoe UI" w:cs="Segoe UI"/>
                          <w:sz w:val="16"/>
                          <w:szCs w:val="17"/>
                        </w:rPr>
                        <w:t>αθαρ</w:t>
                      </w:r>
                      <w:r>
                        <w:rPr>
                          <w:rFonts w:ascii="Segoe UI" w:hAnsi="Segoe UI" w:cs="Segoe UI"/>
                          <w:sz w:val="16"/>
                          <w:szCs w:val="17"/>
                        </w:rPr>
                        <w:t xml:space="preserve">ές ροές </w:t>
                      </w:r>
                      <w:r w:rsidRPr="00C04E87">
                        <w:rPr>
                          <w:rFonts w:ascii="Segoe UI" w:hAnsi="Segoe UI" w:cs="Segoe UI"/>
                          <w:sz w:val="16"/>
                          <w:szCs w:val="17"/>
                        </w:rPr>
                        <w:t xml:space="preserve">ΜΕΑ </w:t>
                      </w:r>
                      <w:r w:rsidR="00B06FFE">
                        <w:rPr>
                          <w:rFonts w:ascii="Segoe UI" w:hAnsi="Segoe UI" w:cs="Segoe UI"/>
                          <w:sz w:val="16"/>
                          <w:szCs w:val="17"/>
                        </w:rPr>
                        <w:t>ύψους</w:t>
                      </w:r>
                      <w:r>
                        <w:rPr>
                          <w:rFonts w:ascii="Segoe UI" w:hAnsi="Segoe UI" w:cs="Segoe UI"/>
                          <w:sz w:val="16"/>
                          <w:szCs w:val="17"/>
                        </w:rPr>
                        <w:t xml:space="preserve"> μόλις €150 εκατ. από την αρχή του έτους</w:t>
                      </w:r>
                      <w:r w:rsidR="00B06FFE">
                        <w:rPr>
                          <w:rFonts w:ascii="Segoe UI" w:hAnsi="Segoe UI" w:cs="Segoe UI"/>
                          <w:sz w:val="16"/>
                          <w:szCs w:val="17"/>
                        </w:rPr>
                        <w:t xml:space="preserve"> </w:t>
                      </w:r>
                      <w:r w:rsidR="00B06FFE" w:rsidRPr="00B06FFE">
                        <w:rPr>
                          <w:rFonts w:ascii="Segoe UI" w:hAnsi="Segoe UI" w:cs="Segoe UI"/>
                          <w:sz w:val="16"/>
                          <w:szCs w:val="17"/>
                        </w:rPr>
                        <w:t>παραμέν</w:t>
                      </w:r>
                      <w:r w:rsidR="00B06FFE">
                        <w:rPr>
                          <w:rFonts w:ascii="Segoe UI" w:hAnsi="Segoe UI" w:cs="Segoe UI"/>
                          <w:sz w:val="16"/>
                          <w:szCs w:val="17"/>
                        </w:rPr>
                        <w:t xml:space="preserve">ουν </w:t>
                      </w:r>
                      <w:r w:rsidR="00B06FFE" w:rsidRPr="00B06FFE">
                        <w:rPr>
                          <w:rFonts w:ascii="Segoe UI" w:hAnsi="Segoe UI" w:cs="Segoe UI"/>
                          <w:sz w:val="16"/>
                          <w:szCs w:val="17"/>
                        </w:rPr>
                        <w:t>πολύ χαμηλότερ</w:t>
                      </w:r>
                      <w:r w:rsidR="00B06FFE">
                        <w:rPr>
                          <w:rFonts w:ascii="Segoe UI" w:hAnsi="Segoe UI" w:cs="Segoe UI"/>
                          <w:sz w:val="16"/>
                          <w:szCs w:val="17"/>
                        </w:rPr>
                        <w:t xml:space="preserve">ες των εκτιμήσεών μας για </w:t>
                      </w:r>
                      <w:r w:rsidR="00325CEC">
                        <w:rPr>
                          <w:rFonts w:ascii="Segoe UI" w:hAnsi="Segoe UI" w:cs="Segoe UI"/>
                          <w:sz w:val="16"/>
                          <w:szCs w:val="17"/>
                        </w:rPr>
                        <w:t>το σύνολο του έτους</w:t>
                      </w:r>
                    </w:p>
                    <w:p w14:paraId="51093504" w14:textId="20F88935" w:rsidR="008650AE" w:rsidRPr="00C04E87" w:rsidRDefault="00B06FFE" w:rsidP="008650AE">
                      <w:pPr>
                        <w:pStyle w:val="ListParagraph"/>
                        <w:numPr>
                          <w:ilvl w:val="0"/>
                          <w:numId w:val="7"/>
                        </w:numPr>
                        <w:spacing w:before="120" w:line="240" w:lineRule="atLeast"/>
                        <w:rPr>
                          <w:rFonts w:ascii="Segoe UI" w:hAnsi="Segoe UI" w:cs="Segoe UI"/>
                          <w:sz w:val="16"/>
                          <w:szCs w:val="17"/>
                        </w:rPr>
                      </w:pPr>
                      <w:r w:rsidRPr="00B06FFE">
                        <w:rPr>
                          <w:rFonts w:ascii="Segoe UI" w:hAnsi="Segoe UI" w:cs="Segoe UI"/>
                          <w:sz w:val="16"/>
                          <w:szCs w:val="17"/>
                        </w:rPr>
                        <w:t>Στην Ελλάδα, τα ΜΕΑ διαμορφώθηκαν σε €1,</w:t>
                      </w:r>
                      <w:r>
                        <w:rPr>
                          <w:rFonts w:ascii="Segoe UI" w:hAnsi="Segoe UI" w:cs="Segoe UI"/>
                          <w:sz w:val="16"/>
                          <w:szCs w:val="17"/>
                        </w:rPr>
                        <w:t>1</w:t>
                      </w:r>
                      <w:r w:rsidRPr="00B06FFE">
                        <w:rPr>
                          <w:rFonts w:ascii="Segoe UI" w:hAnsi="Segoe UI" w:cs="Segoe UI"/>
                          <w:sz w:val="16"/>
                          <w:szCs w:val="17"/>
                        </w:rPr>
                        <w:t xml:space="preserve"> δισ.</w:t>
                      </w:r>
                      <w:r>
                        <w:rPr>
                          <w:rFonts w:ascii="Segoe UI" w:hAnsi="Segoe UI" w:cs="Segoe UI"/>
                          <w:sz w:val="16"/>
                          <w:szCs w:val="17"/>
                        </w:rPr>
                        <w:t xml:space="preserve"> το Γ’ τρίμηνο 2023, μειωμένα κατά €0,6 δισ.</w:t>
                      </w:r>
                      <w:r w:rsidR="00785226" w:rsidRPr="00785226">
                        <w:rPr>
                          <w:rFonts w:ascii="Segoe UI" w:hAnsi="Segoe UI" w:cs="Segoe UI"/>
                          <w:sz w:val="16"/>
                          <w:szCs w:val="17"/>
                          <w:vertAlign w:val="superscript"/>
                        </w:rPr>
                        <w:t>4</w:t>
                      </w:r>
                      <w:r>
                        <w:rPr>
                          <w:rFonts w:ascii="Segoe UI" w:hAnsi="Segoe UI" w:cs="Segoe UI"/>
                          <w:sz w:val="16"/>
                          <w:szCs w:val="17"/>
                        </w:rPr>
                        <w:t xml:space="preserve"> σε τριμηνιαία βάση, αντανακλώντας </w:t>
                      </w:r>
                      <w:r w:rsidR="002E4C15">
                        <w:rPr>
                          <w:rFonts w:ascii="Segoe UI" w:hAnsi="Segoe UI" w:cs="Segoe UI"/>
                          <w:sz w:val="16"/>
                          <w:szCs w:val="17"/>
                        </w:rPr>
                        <w:t>την περαιτέρω</w:t>
                      </w:r>
                      <w:r w:rsidR="009E5790">
                        <w:rPr>
                          <w:rFonts w:ascii="Segoe UI" w:hAnsi="Segoe UI" w:cs="Segoe UI"/>
                          <w:sz w:val="16"/>
                          <w:szCs w:val="17"/>
                        </w:rPr>
                        <w:t xml:space="preserve"> </w:t>
                      </w:r>
                      <w:r w:rsidR="009E5790" w:rsidRPr="009E5790">
                        <w:rPr>
                          <w:rFonts w:ascii="Segoe UI" w:hAnsi="Segoe UI" w:cs="Segoe UI"/>
                          <w:sz w:val="16"/>
                          <w:szCs w:val="17"/>
                        </w:rPr>
                        <w:t xml:space="preserve">εξυγίανση του </w:t>
                      </w:r>
                      <w:r w:rsidR="009E5790">
                        <w:rPr>
                          <w:rFonts w:ascii="Segoe UI" w:hAnsi="Segoe UI" w:cs="Segoe UI"/>
                          <w:sz w:val="16"/>
                          <w:szCs w:val="17"/>
                        </w:rPr>
                        <w:t xml:space="preserve">δανειακού </w:t>
                      </w:r>
                      <w:r w:rsidR="009E5790" w:rsidRPr="009E5790">
                        <w:rPr>
                          <w:rFonts w:ascii="Segoe UI" w:hAnsi="Segoe UI" w:cs="Segoe UI"/>
                          <w:sz w:val="16"/>
                          <w:szCs w:val="17"/>
                        </w:rPr>
                        <w:t>χαρτοφυλακίου</w:t>
                      </w:r>
                      <w:r w:rsidR="009E5790">
                        <w:rPr>
                          <w:rFonts w:ascii="Segoe UI" w:hAnsi="Segoe UI" w:cs="Segoe UI"/>
                          <w:sz w:val="16"/>
                          <w:szCs w:val="17"/>
                        </w:rPr>
                        <w:t xml:space="preserve"> της Τράπεζας</w:t>
                      </w:r>
                      <w:r w:rsidR="002E4C15">
                        <w:rPr>
                          <w:rFonts w:ascii="Segoe UI" w:hAnsi="Segoe UI" w:cs="Segoe UI"/>
                          <w:sz w:val="16"/>
                          <w:szCs w:val="17"/>
                        </w:rPr>
                        <w:t xml:space="preserve"> μέσω συναλλαγών</w:t>
                      </w:r>
                    </w:p>
                    <w:p w14:paraId="7D8F06F1" w14:textId="663CB06D" w:rsidR="002451A6" w:rsidRDefault="00AC544E" w:rsidP="002451A6">
                      <w:pPr>
                        <w:pStyle w:val="ListParagraph"/>
                        <w:numPr>
                          <w:ilvl w:val="0"/>
                          <w:numId w:val="7"/>
                        </w:numPr>
                        <w:spacing w:before="120" w:after="0" w:line="240" w:lineRule="atLeast"/>
                        <w:jc w:val="left"/>
                        <w:rPr>
                          <w:rFonts w:ascii="Segoe UI" w:hAnsi="Segoe UI" w:cs="Segoe UI"/>
                          <w:sz w:val="16"/>
                          <w:szCs w:val="17"/>
                        </w:rPr>
                      </w:pPr>
                      <w:r>
                        <w:rPr>
                          <w:rFonts w:ascii="Segoe UI" w:hAnsi="Segoe UI" w:cs="Segoe UI"/>
                          <w:sz w:val="16"/>
                          <w:szCs w:val="17"/>
                        </w:rPr>
                        <w:t>Ο</w:t>
                      </w:r>
                      <w:r w:rsidR="002451A6" w:rsidRPr="00C04E87">
                        <w:rPr>
                          <w:rFonts w:ascii="Segoe UI" w:hAnsi="Segoe UI" w:cs="Segoe UI"/>
                          <w:sz w:val="16"/>
                          <w:szCs w:val="17"/>
                        </w:rPr>
                        <w:t xml:space="preserve"> δείκτης ΜΕΑ διαμορφώθηκε σε </w:t>
                      </w:r>
                      <w:r w:rsidR="002451A6" w:rsidRPr="002451A6">
                        <w:rPr>
                          <w:rFonts w:ascii="Segoe UI" w:hAnsi="Segoe UI" w:cs="Segoe UI"/>
                          <w:sz w:val="16"/>
                          <w:szCs w:val="17"/>
                        </w:rPr>
                        <w:t>3,6</w:t>
                      </w:r>
                      <w:r w:rsidR="002451A6" w:rsidRPr="00C04E87">
                        <w:rPr>
                          <w:rFonts w:ascii="Segoe UI" w:hAnsi="Segoe UI" w:cs="Segoe UI"/>
                          <w:sz w:val="16"/>
                          <w:szCs w:val="17"/>
                        </w:rPr>
                        <w:t xml:space="preserve">% </w:t>
                      </w:r>
                      <w:r>
                        <w:rPr>
                          <w:rFonts w:ascii="Segoe UI" w:hAnsi="Segoe UI" w:cs="Segoe UI"/>
                          <w:sz w:val="16"/>
                          <w:szCs w:val="17"/>
                        </w:rPr>
                        <w:t>σ</w:t>
                      </w:r>
                      <w:r w:rsidRPr="00AC544E">
                        <w:rPr>
                          <w:rFonts w:ascii="Segoe UI" w:hAnsi="Segoe UI" w:cs="Segoe UI"/>
                          <w:sz w:val="16"/>
                          <w:szCs w:val="17"/>
                        </w:rPr>
                        <w:t xml:space="preserve">την Ελλάδα </w:t>
                      </w:r>
                      <w:r w:rsidR="002451A6" w:rsidRPr="002451A6">
                        <w:rPr>
                          <w:rFonts w:ascii="Segoe UI" w:hAnsi="Segoe UI" w:cs="Segoe UI"/>
                          <w:sz w:val="16"/>
                          <w:szCs w:val="17"/>
                        </w:rPr>
                        <w:t xml:space="preserve">(3,7% </w:t>
                      </w:r>
                      <w:r w:rsidR="002451A6">
                        <w:rPr>
                          <w:rFonts w:ascii="Segoe UI" w:hAnsi="Segoe UI" w:cs="Segoe UI"/>
                          <w:sz w:val="16"/>
                          <w:szCs w:val="17"/>
                        </w:rPr>
                        <w:t xml:space="preserve">σε επίπεδο Ομίλου), μειωμένος κατά </w:t>
                      </w:r>
                      <w:bookmarkStart w:id="7" w:name="_Hlk149913228"/>
                      <w:bookmarkStart w:id="8" w:name="_Hlk149901891"/>
                      <w:r w:rsidR="002451A6" w:rsidRPr="006E252B">
                        <w:rPr>
                          <w:rFonts w:ascii="Segoe UI" w:hAnsi="Segoe UI" w:cs="Segoe UI"/>
                          <w:sz w:val="16"/>
                          <w:szCs w:val="16"/>
                        </w:rPr>
                        <w:t>~</w:t>
                      </w:r>
                      <w:bookmarkEnd w:id="7"/>
                      <w:r w:rsidR="002451A6">
                        <w:rPr>
                          <w:rFonts w:ascii="Segoe UI" w:hAnsi="Segoe UI" w:cs="Segoe UI"/>
                          <w:sz w:val="16"/>
                          <w:szCs w:val="17"/>
                        </w:rPr>
                        <w:t xml:space="preserve">170μ.β. σε σχέση με το προηγούμενο τρίμηνο και </w:t>
                      </w:r>
                      <w:bookmarkEnd w:id="8"/>
                      <w:r w:rsidR="002451A6" w:rsidRPr="006E252B">
                        <w:rPr>
                          <w:rFonts w:ascii="Segoe UI" w:hAnsi="Segoe UI" w:cs="Segoe UI"/>
                          <w:sz w:val="16"/>
                          <w:szCs w:val="16"/>
                        </w:rPr>
                        <w:t>~</w:t>
                      </w:r>
                      <w:r w:rsidR="002451A6">
                        <w:rPr>
                          <w:rFonts w:ascii="Segoe UI" w:hAnsi="Segoe UI" w:cs="Segoe UI"/>
                          <w:sz w:val="16"/>
                          <w:szCs w:val="17"/>
                        </w:rPr>
                        <w:t xml:space="preserve">230μ.β. σε </w:t>
                      </w:r>
                      <w:r w:rsidR="00517092">
                        <w:rPr>
                          <w:rFonts w:ascii="Segoe UI" w:hAnsi="Segoe UI" w:cs="Segoe UI"/>
                          <w:sz w:val="16"/>
                          <w:szCs w:val="17"/>
                        </w:rPr>
                        <w:t>ετήσια</w:t>
                      </w:r>
                      <w:r w:rsidR="002451A6">
                        <w:rPr>
                          <w:rFonts w:ascii="Segoe UI" w:hAnsi="Segoe UI" w:cs="Segoe UI"/>
                          <w:sz w:val="16"/>
                          <w:szCs w:val="17"/>
                        </w:rPr>
                        <w:t xml:space="preserve"> βάση </w:t>
                      </w:r>
                    </w:p>
                    <w:p w14:paraId="442CC72E" w14:textId="52D72617" w:rsidR="002451A6" w:rsidRDefault="00AC544E" w:rsidP="002451A6">
                      <w:pPr>
                        <w:pStyle w:val="ListParagraph"/>
                        <w:numPr>
                          <w:ilvl w:val="0"/>
                          <w:numId w:val="7"/>
                        </w:numPr>
                        <w:spacing w:before="120" w:after="0" w:line="240" w:lineRule="atLeast"/>
                        <w:jc w:val="left"/>
                        <w:rPr>
                          <w:rFonts w:ascii="Segoe UI" w:hAnsi="Segoe UI" w:cs="Segoe UI"/>
                          <w:sz w:val="16"/>
                          <w:szCs w:val="17"/>
                        </w:rPr>
                      </w:pPr>
                      <w:r>
                        <w:rPr>
                          <w:rFonts w:ascii="Segoe UI" w:hAnsi="Segoe UI" w:cs="Segoe UI"/>
                          <w:sz w:val="16"/>
                          <w:szCs w:val="17"/>
                        </w:rPr>
                        <w:t>Ο</w:t>
                      </w:r>
                      <w:r w:rsidR="002451A6" w:rsidRPr="00C04E87">
                        <w:rPr>
                          <w:rFonts w:ascii="Segoe UI" w:hAnsi="Segoe UI" w:cs="Segoe UI"/>
                          <w:sz w:val="16"/>
                          <w:szCs w:val="17"/>
                        </w:rPr>
                        <w:t xml:space="preserve"> </w:t>
                      </w:r>
                      <w:r>
                        <w:rPr>
                          <w:rFonts w:ascii="Segoe UI" w:hAnsi="Segoe UI" w:cs="Segoe UI"/>
                          <w:sz w:val="16"/>
                          <w:szCs w:val="17"/>
                        </w:rPr>
                        <w:t xml:space="preserve">εγχώριος </w:t>
                      </w:r>
                      <w:r w:rsidR="002451A6" w:rsidRPr="00C04E87">
                        <w:rPr>
                          <w:rFonts w:ascii="Segoe UI" w:hAnsi="Segoe UI" w:cs="Segoe UI"/>
                          <w:sz w:val="16"/>
                          <w:szCs w:val="17"/>
                        </w:rPr>
                        <w:t xml:space="preserve">δείκτης κάλυψης ΜΕΑ από σωρευμένες προβλέψεις </w:t>
                      </w:r>
                      <w:r>
                        <w:rPr>
                          <w:rFonts w:ascii="Segoe UI" w:hAnsi="Segoe UI" w:cs="Segoe UI"/>
                          <w:sz w:val="16"/>
                          <w:szCs w:val="17"/>
                        </w:rPr>
                        <w:t xml:space="preserve">ενισχύθηκε περαιτέρω στο υψηλό επίπεδο του </w:t>
                      </w:r>
                      <w:r w:rsidRPr="00AC544E">
                        <w:rPr>
                          <w:rFonts w:ascii="Segoe UI" w:hAnsi="Segoe UI" w:cs="Segoe UI"/>
                          <w:sz w:val="16"/>
                          <w:szCs w:val="17"/>
                        </w:rPr>
                        <w:t>~</w:t>
                      </w:r>
                      <w:r>
                        <w:rPr>
                          <w:rFonts w:ascii="Segoe UI" w:hAnsi="Segoe UI" w:cs="Segoe UI"/>
                          <w:sz w:val="16"/>
                          <w:szCs w:val="17"/>
                        </w:rPr>
                        <w:t>94</w:t>
                      </w:r>
                      <w:r w:rsidR="002451A6" w:rsidRPr="00C04E87">
                        <w:rPr>
                          <w:rFonts w:ascii="Segoe UI" w:hAnsi="Segoe UI" w:cs="Segoe UI"/>
                          <w:sz w:val="16"/>
                          <w:szCs w:val="17"/>
                        </w:rPr>
                        <w:t>%</w:t>
                      </w:r>
                      <w:r>
                        <w:rPr>
                          <w:rFonts w:ascii="Segoe UI" w:hAnsi="Segoe UI" w:cs="Segoe UI"/>
                          <w:sz w:val="16"/>
                          <w:szCs w:val="17"/>
                        </w:rPr>
                        <w:t xml:space="preserve"> (</w:t>
                      </w:r>
                      <w:r w:rsidR="00460E16">
                        <w:rPr>
                          <w:rFonts w:ascii="Segoe UI" w:hAnsi="Segoe UI" w:cs="Segoe UI"/>
                          <w:sz w:val="16"/>
                          <w:szCs w:val="17"/>
                        </w:rPr>
                        <w:t>δ</w:t>
                      </w:r>
                      <w:r>
                        <w:rPr>
                          <w:rFonts w:ascii="Segoe UI" w:hAnsi="Segoe UI" w:cs="Segoe UI"/>
                          <w:sz w:val="16"/>
                          <w:szCs w:val="17"/>
                        </w:rPr>
                        <w:t xml:space="preserve">είκτης κάλυψης δανείων </w:t>
                      </w:r>
                      <w:r w:rsidR="001F365B">
                        <w:rPr>
                          <w:rFonts w:ascii="Segoe UI" w:hAnsi="Segoe UI" w:cs="Segoe UI"/>
                          <w:sz w:val="16"/>
                          <w:szCs w:val="17"/>
                        </w:rPr>
                        <w:t xml:space="preserve">Σταδίου </w:t>
                      </w:r>
                      <w:r w:rsidR="00517092">
                        <w:rPr>
                          <w:rFonts w:ascii="Segoe UI" w:hAnsi="Segoe UI" w:cs="Segoe UI"/>
                          <w:sz w:val="16"/>
                          <w:szCs w:val="17"/>
                        </w:rPr>
                        <w:t>3</w:t>
                      </w:r>
                      <w:r>
                        <w:rPr>
                          <w:rFonts w:ascii="Segoe UI" w:hAnsi="Segoe UI" w:cs="Segoe UI"/>
                          <w:sz w:val="16"/>
                          <w:szCs w:val="17"/>
                        </w:rPr>
                        <w:t xml:space="preserve"> στο 55%), με τον δείκτη των δανείων </w:t>
                      </w:r>
                      <w:r w:rsidR="001F365B">
                        <w:rPr>
                          <w:rFonts w:ascii="Segoe UI" w:hAnsi="Segoe UI" w:cs="Segoe UI"/>
                          <w:sz w:val="16"/>
                          <w:szCs w:val="17"/>
                        </w:rPr>
                        <w:t>Σταδίου</w:t>
                      </w:r>
                      <w:r>
                        <w:rPr>
                          <w:rFonts w:ascii="Segoe UI" w:hAnsi="Segoe UI" w:cs="Segoe UI"/>
                          <w:sz w:val="16"/>
                          <w:szCs w:val="17"/>
                        </w:rPr>
                        <w:t xml:space="preserve"> 2 να μειώνεται σε 10,7% και τον αντίστοιχο δείκτη κάλυψης </w:t>
                      </w:r>
                      <w:r w:rsidR="0069653C" w:rsidRPr="0069653C">
                        <w:rPr>
                          <w:rFonts w:ascii="Segoe UI" w:hAnsi="Segoe UI" w:cs="Segoe UI"/>
                          <w:sz w:val="16"/>
                          <w:szCs w:val="17"/>
                        </w:rPr>
                        <w:t xml:space="preserve">από σωρευμένες προβλέψεις </w:t>
                      </w:r>
                      <w:r>
                        <w:rPr>
                          <w:rFonts w:ascii="Segoe UI" w:hAnsi="Segoe UI" w:cs="Segoe UI"/>
                          <w:sz w:val="16"/>
                          <w:szCs w:val="17"/>
                        </w:rPr>
                        <w:t xml:space="preserve">να διαμορφώνεται σε 7,1%, </w:t>
                      </w:r>
                      <w:r w:rsidR="00932FCD">
                        <w:rPr>
                          <w:rFonts w:ascii="Segoe UI" w:hAnsi="Segoe UI" w:cs="Segoe UI"/>
                          <w:sz w:val="16"/>
                          <w:szCs w:val="17"/>
                        </w:rPr>
                        <w:t xml:space="preserve">επίσης </w:t>
                      </w:r>
                      <w:r>
                        <w:rPr>
                          <w:rFonts w:ascii="Segoe UI" w:hAnsi="Segoe UI" w:cs="Segoe UI"/>
                          <w:sz w:val="16"/>
                          <w:szCs w:val="17"/>
                        </w:rPr>
                        <w:t>στα υψηλότερα επίπεδα του κλάδου</w:t>
                      </w:r>
                    </w:p>
                    <w:p w14:paraId="34A878D0" w14:textId="77777777" w:rsidR="005B0D6D" w:rsidRPr="00D31202" w:rsidRDefault="005B0D6D" w:rsidP="005B0D6D">
                      <w:pPr>
                        <w:pStyle w:val="ListParagraph"/>
                        <w:spacing w:before="80" w:after="0" w:line="240" w:lineRule="atLeast"/>
                        <w:ind w:left="648"/>
                        <w:jc w:val="left"/>
                        <w:rPr>
                          <w:rFonts w:ascii="Segoe UI" w:hAnsi="Segoe UI" w:cs="Segoe UI"/>
                          <w:sz w:val="10"/>
                          <w:szCs w:val="10"/>
                        </w:rPr>
                      </w:pPr>
                    </w:p>
                    <w:p w14:paraId="439CCCD0" w14:textId="2A24CD95" w:rsidR="00E11069" w:rsidRPr="00D367CC" w:rsidRDefault="00BB0FDD" w:rsidP="00E11069">
                      <w:pPr>
                        <w:numPr>
                          <w:ilvl w:val="0"/>
                          <w:numId w:val="6"/>
                        </w:numPr>
                        <w:spacing w:before="120"/>
                        <w:rPr>
                          <w:rFonts w:ascii="Segoe UI" w:hAnsi="Segoe UI" w:cs="Segoe UI"/>
                          <w:b/>
                          <w:sz w:val="16"/>
                          <w:szCs w:val="17"/>
                        </w:rPr>
                      </w:pPr>
                      <w:r>
                        <w:rPr>
                          <w:rFonts w:ascii="Segoe UI" w:hAnsi="Segoe UI" w:cs="Segoe UI"/>
                          <w:b/>
                          <w:sz w:val="16"/>
                          <w:szCs w:val="17"/>
                        </w:rPr>
                        <w:t>Ο</w:t>
                      </w:r>
                      <w:r w:rsidR="00E11069">
                        <w:rPr>
                          <w:rFonts w:ascii="Segoe UI" w:hAnsi="Segoe UI" w:cs="Segoe UI"/>
                          <w:b/>
                          <w:sz w:val="16"/>
                          <w:szCs w:val="17"/>
                        </w:rPr>
                        <w:t xml:space="preserve"> </w:t>
                      </w:r>
                      <w:r w:rsidR="00E11069" w:rsidRPr="002D7047">
                        <w:rPr>
                          <w:rFonts w:ascii="Segoe UI" w:hAnsi="Segoe UI" w:cs="Segoe UI"/>
                          <w:b/>
                          <w:sz w:val="16"/>
                          <w:szCs w:val="17"/>
                        </w:rPr>
                        <w:t>δείκτη</w:t>
                      </w:r>
                      <w:r w:rsidR="00E11069">
                        <w:rPr>
                          <w:rFonts w:ascii="Segoe UI" w:hAnsi="Segoe UI" w:cs="Segoe UI"/>
                          <w:b/>
                          <w:sz w:val="16"/>
                          <w:szCs w:val="17"/>
                        </w:rPr>
                        <w:t>ς</w:t>
                      </w:r>
                      <w:r w:rsidR="00E11069" w:rsidRPr="002D7047">
                        <w:rPr>
                          <w:rFonts w:ascii="Segoe UI" w:hAnsi="Segoe UI" w:cs="Segoe UI"/>
                          <w:b/>
                          <w:sz w:val="16"/>
                          <w:szCs w:val="17"/>
                        </w:rPr>
                        <w:t xml:space="preserve"> CET1</w:t>
                      </w:r>
                      <w:r w:rsidR="00785226" w:rsidRPr="00785226">
                        <w:rPr>
                          <w:rFonts w:ascii="Segoe UI" w:hAnsi="Segoe UI" w:cs="Segoe UI"/>
                          <w:b/>
                          <w:sz w:val="16"/>
                          <w:szCs w:val="17"/>
                          <w:vertAlign w:val="superscript"/>
                        </w:rPr>
                        <w:t>5</w:t>
                      </w:r>
                      <w:r w:rsidR="001D64F5" w:rsidRPr="001D64F5">
                        <w:rPr>
                          <w:rFonts w:ascii="Segoe UI" w:hAnsi="Segoe UI" w:cs="Segoe UI"/>
                          <w:b/>
                          <w:sz w:val="16"/>
                          <w:szCs w:val="17"/>
                        </w:rPr>
                        <w:t xml:space="preserve"> </w:t>
                      </w:r>
                      <w:r w:rsidR="00E11069">
                        <w:rPr>
                          <w:rFonts w:ascii="Segoe UI" w:hAnsi="Segoe UI" w:cs="Segoe UI"/>
                          <w:b/>
                          <w:sz w:val="16"/>
                          <w:szCs w:val="17"/>
                        </w:rPr>
                        <w:t>ανήλθε σε 1</w:t>
                      </w:r>
                      <w:r>
                        <w:rPr>
                          <w:rFonts w:ascii="Segoe UI" w:hAnsi="Segoe UI" w:cs="Segoe UI"/>
                          <w:b/>
                          <w:sz w:val="16"/>
                          <w:szCs w:val="17"/>
                        </w:rPr>
                        <w:t>7</w:t>
                      </w:r>
                      <w:r w:rsidR="00E11069">
                        <w:rPr>
                          <w:rFonts w:ascii="Segoe UI" w:hAnsi="Segoe UI" w:cs="Segoe UI"/>
                          <w:b/>
                          <w:sz w:val="16"/>
                          <w:szCs w:val="17"/>
                        </w:rPr>
                        <w:t>,</w:t>
                      </w:r>
                      <w:r w:rsidR="00460E16">
                        <w:rPr>
                          <w:rFonts w:ascii="Segoe UI" w:hAnsi="Segoe UI" w:cs="Segoe UI"/>
                          <w:b/>
                          <w:sz w:val="16"/>
                          <w:szCs w:val="17"/>
                        </w:rPr>
                        <w:t>9</w:t>
                      </w:r>
                      <w:r w:rsidR="00E11069">
                        <w:rPr>
                          <w:rFonts w:ascii="Segoe UI" w:hAnsi="Segoe UI" w:cs="Segoe UI"/>
                          <w:b/>
                          <w:sz w:val="16"/>
                          <w:szCs w:val="17"/>
                        </w:rPr>
                        <w:t xml:space="preserve">%, με το </w:t>
                      </w:r>
                      <w:r w:rsidR="00E11069" w:rsidRPr="002D7047">
                        <w:rPr>
                          <w:rFonts w:ascii="Segoe UI" w:hAnsi="Segoe UI" w:cs="Segoe UI"/>
                          <w:b/>
                          <w:sz w:val="16"/>
                          <w:szCs w:val="17"/>
                        </w:rPr>
                        <w:t xml:space="preserve">Συνολικό Δείκτη Κεφαλαιακής </w:t>
                      </w:r>
                      <w:r w:rsidR="00E11069" w:rsidRPr="001D64F5">
                        <w:rPr>
                          <w:rFonts w:ascii="Segoe UI" w:hAnsi="Segoe UI" w:cs="Segoe UI"/>
                          <w:b/>
                          <w:sz w:val="16"/>
                          <w:szCs w:val="17"/>
                        </w:rPr>
                        <w:t>Επάρκειας</w:t>
                      </w:r>
                      <w:r w:rsidR="00785226" w:rsidRPr="00785226">
                        <w:rPr>
                          <w:rFonts w:ascii="Segoe UI" w:hAnsi="Segoe UI" w:cs="Segoe UI"/>
                          <w:b/>
                          <w:sz w:val="16"/>
                          <w:szCs w:val="17"/>
                          <w:vertAlign w:val="superscript"/>
                        </w:rPr>
                        <w:t>5</w:t>
                      </w:r>
                      <w:r w:rsidR="001D64F5" w:rsidRPr="001D64F5">
                        <w:rPr>
                          <w:rFonts w:ascii="Segoe UI" w:hAnsi="Segoe UI" w:cs="Segoe UI"/>
                          <w:b/>
                          <w:sz w:val="16"/>
                          <w:szCs w:val="17"/>
                        </w:rPr>
                        <w:t xml:space="preserve"> </w:t>
                      </w:r>
                      <w:r w:rsidR="00E11069" w:rsidRPr="001D64F5">
                        <w:rPr>
                          <w:rFonts w:ascii="Segoe UI" w:hAnsi="Segoe UI" w:cs="Segoe UI"/>
                          <w:b/>
                          <w:sz w:val="16"/>
                          <w:szCs w:val="17"/>
                        </w:rPr>
                        <w:t>να</w:t>
                      </w:r>
                      <w:r w:rsidR="00E11069">
                        <w:rPr>
                          <w:rFonts w:ascii="Segoe UI" w:hAnsi="Segoe UI" w:cs="Segoe UI"/>
                          <w:b/>
                          <w:sz w:val="16"/>
                          <w:szCs w:val="17"/>
                        </w:rPr>
                        <w:t xml:space="preserve"> διαμορφώνεται σε </w:t>
                      </w:r>
                      <w:r w:rsidR="00460E16">
                        <w:rPr>
                          <w:rFonts w:ascii="Segoe UI" w:hAnsi="Segoe UI" w:cs="Segoe UI"/>
                          <w:b/>
                          <w:sz w:val="16"/>
                          <w:szCs w:val="17"/>
                        </w:rPr>
                        <w:t>20,3</w:t>
                      </w:r>
                      <w:r w:rsidR="00E11069" w:rsidRPr="00D367CC">
                        <w:rPr>
                          <w:rFonts w:ascii="Segoe UI" w:hAnsi="Segoe UI" w:cs="Segoe UI"/>
                          <w:b/>
                          <w:sz w:val="16"/>
                          <w:szCs w:val="17"/>
                        </w:rPr>
                        <w:t>%</w:t>
                      </w:r>
                    </w:p>
                    <w:p w14:paraId="60A7F357" w14:textId="5647419D" w:rsidR="00C66677" w:rsidRDefault="00C67383" w:rsidP="00650F8D">
                      <w:pPr>
                        <w:pStyle w:val="ListParagraph"/>
                        <w:numPr>
                          <w:ilvl w:val="0"/>
                          <w:numId w:val="8"/>
                        </w:numPr>
                        <w:spacing w:before="120" w:after="0" w:line="240" w:lineRule="atLeast"/>
                        <w:jc w:val="left"/>
                        <w:rPr>
                          <w:rFonts w:ascii="Segoe UI" w:hAnsi="Segoe UI" w:cs="Segoe UI"/>
                          <w:sz w:val="16"/>
                          <w:szCs w:val="17"/>
                        </w:rPr>
                      </w:pPr>
                      <w:r w:rsidRPr="00C66677">
                        <w:rPr>
                          <w:rFonts w:ascii="Segoe UI" w:hAnsi="Segoe UI" w:cs="Segoe UI"/>
                          <w:sz w:val="16"/>
                          <w:szCs w:val="17"/>
                        </w:rPr>
                        <w:t>Ο δείκτης CET1</w:t>
                      </w:r>
                      <w:r w:rsidR="00785226" w:rsidRPr="00785226">
                        <w:rPr>
                          <w:rFonts w:ascii="Segoe UI" w:hAnsi="Segoe UI" w:cs="Segoe UI"/>
                          <w:sz w:val="16"/>
                          <w:szCs w:val="17"/>
                          <w:vertAlign w:val="superscript"/>
                        </w:rPr>
                        <w:t>5</w:t>
                      </w:r>
                      <w:r w:rsidRPr="00C66677">
                        <w:rPr>
                          <w:rFonts w:ascii="Segoe UI" w:hAnsi="Segoe UI" w:cs="Segoe UI"/>
                          <w:sz w:val="16"/>
                          <w:szCs w:val="17"/>
                        </w:rPr>
                        <w:t xml:space="preserve"> αυξήθηκε κατά </w:t>
                      </w:r>
                      <w:r w:rsidRPr="00C66677">
                        <w:rPr>
                          <w:rFonts w:ascii="Segoe UI" w:hAnsi="Segoe UI" w:cs="Segoe UI"/>
                          <w:sz w:val="16"/>
                          <w:szCs w:val="16"/>
                        </w:rPr>
                        <w:t>~</w:t>
                      </w:r>
                      <w:r w:rsidRPr="00C66677">
                        <w:rPr>
                          <w:rFonts w:ascii="Segoe UI" w:hAnsi="Segoe UI" w:cs="Segoe UI"/>
                          <w:sz w:val="16"/>
                          <w:szCs w:val="17"/>
                        </w:rPr>
                        <w:t xml:space="preserve">60μ.β. σε τριμηνιαία βάση, </w:t>
                      </w:r>
                      <w:r w:rsidR="00AA0263" w:rsidRPr="00C66677">
                        <w:rPr>
                          <w:rFonts w:ascii="Segoe UI" w:hAnsi="Segoe UI" w:cs="Segoe UI"/>
                          <w:sz w:val="16"/>
                          <w:szCs w:val="17"/>
                        </w:rPr>
                        <w:t xml:space="preserve">ανερχόμενος </w:t>
                      </w:r>
                      <w:r w:rsidRPr="00C66677">
                        <w:rPr>
                          <w:rFonts w:ascii="Segoe UI" w:hAnsi="Segoe UI" w:cs="Segoe UI"/>
                          <w:sz w:val="16"/>
                          <w:szCs w:val="17"/>
                        </w:rPr>
                        <w:t>σε 17,9%</w:t>
                      </w:r>
                      <w:r w:rsidR="001D64F5" w:rsidRPr="001D64F5">
                        <w:rPr>
                          <w:rFonts w:ascii="Segoe UI" w:hAnsi="Segoe UI" w:cs="Segoe UI"/>
                          <w:sz w:val="16"/>
                          <w:szCs w:val="17"/>
                        </w:rPr>
                        <w:t xml:space="preserve"> </w:t>
                      </w:r>
                      <w:r w:rsidRPr="00C66677">
                        <w:rPr>
                          <w:rFonts w:ascii="Segoe UI" w:hAnsi="Segoe UI" w:cs="Segoe UI"/>
                          <w:sz w:val="16"/>
                          <w:szCs w:val="17"/>
                        </w:rPr>
                        <w:t xml:space="preserve">το Γ’ τρίμηνο 2023, ως αποτέλεσμα της </w:t>
                      </w:r>
                      <w:r w:rsidR="009049AF" w:rsidRPr="00C66677">
                        <w:rPr>
                          <w:rFonts w:ascii="Segoe UI" w:hAnsi="Segoe UI" w:cs="Segoe UI"/>
                          <w:sz w:val="16"/>
                          <w:szCs w:val="17"/>
                        </w:rPr>
                        <w:t>ισχυρή</w:t>
                      </w:r>
                      <w:r w:rsidRPr="00C66677">
                        <w:rPr>
                          <w:rFonts w:ascii="Segoe UI" w:hAnsi="Segoe UI" w:cs="Segoe UI"/>
                          <w:sz w:val="16"/>
                          <w:szCs w:val="17"/>
                        </w:rPr>
                        <w:t>ς</w:t>
                      </w:r>
                      <w:r w:rsidR="009049AF" w:rsidRPr="00C66677">
                        <w:rPr>
                          <w:rFonts w:ascii="Segoe UI" w:hAnsi="Segoe UI" w:cs="Segoe UI"/>
                          <w:sz w:val="16"/>
                          <w:szCs w:val="17"/>
                        </w:rPr>
                        <w:t xml:space="preserve"> </w:t>
                      </w:r>
                      <w:r w:rsidR="00E11069" w:rsidRPr="00C66677">
                        <w:rPr>
                          <w:rFonts w:ascii="Segoe UI" w:hAnsi="Segoe UI" w:cs="Segoe UI"/>
                          <w:sz w:val="16"/>
                          <w:szCs w:val="17"/>
                        </w:rPr>
                        <w:t>οργανική</w:t>
                      </w:r>
                      <w:r w:rsidRPr="00C66677">
                        <w:rPr>
                          <w:rFonts w:ascii="Segoe UI" w:hAnsi="Segoe UI" w:cs="Segoe UI"/>
                          <w:sz w:val="16"/>
                          <w:szCs w:val="17"/>
                        </w:rPr>
                        <w:t>ς</w:t>
                      </w:r>
                      <w:r w:rsidR="00E11069" w:rsidRPr="00C66677">
                        <w:rPr>
                          <w:rFonts w:ascii="Segoe UI" w:hAnsi="Segoe UI" w:cs="Segoe UI"/>
                          <w:sz w:val="16"/>
                          <w:szCs w:val="17"/>
                        </w:rPr>
                        <w:t xml:space="preserve"> κερδοφορία</w:t>
                      </w:r>
                      <w:r w:rsidRPr="00C66677">
                        <w:rPr>
                          <w:rFonts w:ascii="Segoe UI" w:hAnsi="Segoe UI" w:cs="Segoe UI"/>
                          <w:sz w:val="16"/>
                          <w:szCs w:val="17"/>
                        </w:rPr>
                        <w:t>ς. Ο Συνολικός Δείκτης Κεφαλαιακής Επάρκειας</w:t>
                      </w:r>
                      <w:r w:rsidR="00785226" w:rsidRPr="00785226">
                        <w:rPr>
                          <w:rFonts w:ascii="Segoe UI" w:hAnsi="Segoe UI" w:cs="Segoe UI"/>
                          <w:sz w:val="16"/>
                          <w:szCs w:val="17"/>
                          <w:vertAlign w:val="superscript"/>
                        </w:rPr>
                        <w:t>5</w:t>
                      </w:r>
                      <w:r w:rsidRPr="00C66677">
                        <w:rPr>
                          <w:rFonts w:ascii="Segoe UI" w:hAnsi="Segoe UI" w:cs="Segoe UI"/>
                          <w:sz w:val="16"/>
                          <w:szCs w:val="17"/>
                        </w:rPr>
                        <w:t xml:space="preserve"> διαμορφώθηκε σε 20,3%, αυξημένος κατά ~200μ.β. σε </w:t>
                      </w:r>
                      <w:r w:rsidR="00C66677" w:rsidRPr="00C66677">
                        <w:rPr>
                          <w:rFonts w:ascii="Segoe UI" w:hAnsi="Segoe UI" w:cs="Segoe UI"/>
                          <w:sz w:val="16"/>
                          <w:szCs w:val="17"/>
                        </w:rPr>
                        <w:t>σχέση με το προηγούμενο τρίμηνο</w:t>
                      </w:r>
                      <w:r w:rsidR="00C66677">
                        <w:rPr>
                          <w:rFonts w:ascii="Segoe UI" w:hAnsi="Segoe UI" w:cs="Segoe UI"/>
                          <w:sz w:val="16"/>
                          <w:szCs w:val="17"/>
                        </w:rPr>
                        <w:t>.</w:t>
                      </w:r>
                    </w:p>
                    <w:p w14:paraId="0E066FD0" w14:textId="405A28B4" w:rsidR="00E11069" w:rsidRPr="00C66677" w:rsidRDefault="00C67383" w:rsidP="00650F8D">
                      <w:pPr>
                        <w:pStyle w:val="ListParagraph"/>
                        <w:numPr>
                          <w:ilvl w:val="0"/>
                          <w:numId w:val="8"/>
                        </w:numPr>
                        <w:spacing w:before="120" w:after="0" w:line="240" w:lineRule="atLeast"/>
                        <w:jc w:val="left"/>
                        <w:rPr>
                          <w:rFonts w:ascii="Segoe UI" w:hAnsi="Segoe UI" w:cs="Segoe UI"/>
                          <w:sz w:val="16"/>
                          <w:szCs w:val="17"/>
                        </w:rPr>
                      </w:pPr>
                      <w:r w:rsidRPr="00C66677">
                        <w:rPr>
                          <w:rFonts w:ascii="Segoe UI" w:hAnsi="Segoe UI" w:cs="Segoe UI"/>
                          <w:sz w:val="16"/>
                          <w:szCs w:val="17"/>
                        </w:rPr>
                        <w:t xml:space="preserve">Μετά την επιτυχή έκδοση </w:t>
                      </w:r>
                      <w:r w:rsidR="00D5653E" w:rsidRPr="00D5653E">
                        <w:rPr>
                          <w:rFonts w:ascii="Segoe UI" w:hAnsi="Segoe UI" w:cs="Segoe UI"/>
                          <w:sz w:val="16"/>
                          <w:szCs w:val="17"/>
                        </w:rPr>
                        <w:t xml:space="preserve">ομολόγων μειωμένης εξασφάλισης </w:t>
                      </w:r>
                      <w:r w:rsidR="00D5653E">
                        <w:rPr>
                          <w:rFonts w:ascii="Segoe UI" w:hAnsi="Segoe UI" w:cs="Segoe UI"/>
                          <w:sz w:val="16"/>
                          <w:szCs w:val="17"/>
                        </w:rPr>
                        <w:t>(</w:t>
                      </w:r>
                      <w:r w:rsidRPr="00C66677">
                        <w:rPr>
                          <w:rFonts w:ascii="Segoe UI" w:hAnsi="Segoe UI" w:cs="Segoe UI"/>
                          <w:sz w:val="16"/>
                          <w:szCs w:val="17"/>
                          <w:lang w:val="en-US"/>
                        </w:rPr>
                        <w:t>Tier</w:t>
                      </w:r>
                      <w:r w:rsidRPr="00C66677">
                        <w:rPr>
                          <w:rFonts w:ascii="Segoe UI" w:hAnsi="Segoe UI" w:cs="Segoe UI"/>
                          <w:sz w:val="16"/>
                          <w:szCs w:val="17"/>
                        </w:rPr>
                        <w:t xml:space="preserve"> </w:t>
                      </w:r>
                      <w:r w:rsidRPr="00C66677">
                        <w:rPr>
                          <w:rFonts w:ascii="Segoe UI" w:hAnsi="Segoe UI" w:cs="Segoe UI"/>
                          <w:sz w:val="16"/>
                          <w:szCs w:val="17"/>
                          <w:lang w:val="en-US"/>
                        </w:rPr>
                        <w:t>II</w:t>
                      </w:r>
                      <w:r w:rsidR="00D5653E">
                        <w:rPr>
                          <w:rFonts w:ascii="Segoe UI" w:hAnsi="Segoe UI" w:cs="Segoe UI"/>
                          <w:sz w:val="16"/>
                          <w:szCs w:val="17"/>
                        </w:rPr>
                        <w:t>)</w:t>
                      </w:r>
                      <w:r w:rsidRPr="00C66677">
                        <w:rPr>
                          <w:rFonts w:ascii="Segoe UI" w:hAnsi="Segoe UI" w:cs="Segoe UI"/>
                          <w:sz w:val="16"/>
                          <w:szCs w:val="17"/>
                        </w:rPr>
                        <w:t xml:space="preserve"> ύψους €0,5 δισ. το Σεπτέμβριο 2023, ο</w:t>
                      </w:r>
                      <w:r w:rsidR="00E11069" w:rsidRPr="00C66677">
                        <w:rPr>
                          <w:rFonts w:ascii="Segoe UI" w:hAnsi="Segoe UI" w:cs="Segoe UI"/>
                          <w:sz w:val="16"/>
                          <w:szCs w:val="17"/>
                        </w:rPr>
                        <w:t xml:space="preserve"> δείκτης MREL του Ομίλου διαμορφώθηκε σε 2</w:t>
                      </w:r>
                      <w:r w:rsidRPr="00C66677">
                        <w:rPr>
                          <w:rFonts w:ascii="Segoe UI" w:hAnsi="Segoe UI" w:cs="Segoe UI"/>
                          <w:sz w:val="16"/>
                          <w:szCs w:val="17"/>
                        </w:rPr>
                        <w:t>4</w:t>
                      </w:r>
                      <w:r w:rsidR="009049AF" w:rsidRPr="00C66677">
                        <w:rPr>
                          <w:rFonts w:ascii="Segoe UI" w:hAnsi="Segoe UI" w:cs="Segoe UI"/>
                          <w:sz w:val="16"/>
                          <w:szCs w:val="17"/>
                        </w:rPr>
                        <w:t>,</w:t>
                      </w:r>
                      <w:r w:rsidR="009E1F59" w:rsidRPr="00C66677">
                        <w:rPr>
                          <w:rFonts w:ascii="Segoe UI" w:hAnsi="Segoe UI" w:cs="Segoe UI"/>
                          <w:sz w:val="16"/>
                          <w:szCs w:val="17"/>
                        </w:rPr>
                        <w:t>5</w:t>
                      </w:r>
                      <w:r w:rsidR="00E11069" w:rsidRPr="00C66677">
                        <w:rPr>
                          <w:rFonts w:ascii="Segoe UI" w:hAnsi="Segoe UI" w:cs="Segoe UI"/>
                          <w:sz w:val="16"/>
                          <w:szCs w:val="17"/>
                        </w:rPr>
                        <w:t xml:space="preserve">%, </w:t>
                      </w:r>
                      <w:bookmarkStart w:id="9" w:name="_Hlk141290559"/>
                      <w:r w:rsidRPr="00C66677">
                        <w:rPr>
                          <w:rFonts w:ascii="Segoe UI" w:hAnsi="Segoe UI" w:cs="Segoe UI"/>
                          <w:sz w:val="16"/>
                          <w:szCs w:val="17"/>
                        </w:rPr>
                        <w:t>υπερβαίνοντας τ</w:t>
                      </w:r>
                      <w:r w:rsidR="00D00FAD" w:rsidRPr="00C66677">
                        <w:rPr>
                          <w:rFonts w:ascii="Segoe UI" w:hAnsi="Segoe UI" w:cs="Segoe UI"/>
                          <w:sz w:val="16"/>
                          <w:szCs w:val="17"/>
                        </w:rPr>
                        <w:t>ην ελάχιστη απαίτηση MREL του Ιανουαρίου του 2024 ύψους 22,7%</w:t>
                      </w:r>
                      <w:r w:rsidR="00E11069" w:rsidRPr="00C66677">
                        <w:rPr>
                          <w:rFonts w:ascii="Segoe UI" w:hAnsi="Segoe UI" w:cs="Segoe UI"/>
                          <w:sz w:val="16"/>
                          <w:szCs w:val="17"/>
                        </w:rPr>
                        <w:t xml:space="preserve"> </w:t>
                      </w:r>
                      <w:r w:rsidRPr="00C66677">
                        <w:rPr>
                          <w:rFonts w:ascii="Segoe UI" w:hAnsi="Segoe UI" w:cs="Segoe UI"/>
                          <w:sz w:val="16"/>
                          <w:szCs w:val="17"/>
                        </w:rPr>
                        <w:t>κατά ~180μ.β.</w:t>
                      </w:r>
                    </w:p>
                    <w:p w14:paraId="27FC26CD" w14:textId="58C0BF2E" w:rsidR="00E11069" w:rsidRPr="004653C5" w:rsidRDefault="004653C5" w:rsidP="00292ED0">
                      <w:pPr>
                        <w:pStyle w:val="ListParagraph"/>
                        <w:numPr>
                          <w:ilvl w:val="0"/>
                          <w:numId w:val="8"/>
                        </w:numPr>
                        <w:spacing w:before="120" w:after="0" w:line="240" w:lineRule="atLeast"/>
                        <w:jc w:val="left"/>
                        <w:rPr>
                          <w:rFonts w:ascii="Segoe UI" w:hAnsi="Segoe UI" w:cs="Segoe UI"/>
                          <w:sz w:val="16"/>
                          <w:szCs w:val="16"/>
                        </w:rPr>
                      </w:pPr>
                      <w:r w:rsidRPr="004653C5">
                        <w:rPr>
                          <w:rFonts w:ascii="Segoe UI" w:hAnsi="Segoe UI" w:cs="Segoe UI"/>
                          <w:sz w:val="16"/>
                          <w:szCs w:val="17"/>
                        </w:rPr>
                        <w:t xml:space="preserve">Η μακροπρόθεσμη πιστοληπτική </w:t>
                      </w:r>
                      <w:r w:rsidR="0063594E">
                        <w:rPr>
                          <w:rFonts w:ascii="Segoe UI" w:hAnsi="Segoe UI" w:cs="Segoe UI"/>
                          <w:sz w:val="16"/>
                          <w:szCs w:val="17"/>
                        </w:rPr>
                        <w:t>διαβάθμιση</w:t>
                      </w:r>
                      <w:r w:rsidRPr="004653C5">
                        <w:rPr>
                          <w:rFonts w:ascii="Segoe UI" w:hAnsi="Segoe UI" w:cs="Segoe UI"/>
                          <w:sz w:val="16"/>
                          <w:szCs w:val="17"/>
                        </w:rPr>
                        <w:t xml:space="preserve"> της ΕΤΕ αναβαθμίστηκε κατά 2 βαθμίδες σε </w:t>
                      </w:r>
                      <w:bookmarkEnd w:id="9"/>
                      <w:r w:rsidRPr="004653C5">
                        <w:rPr>
                          <w:rFonts w:ascii="Segoe UI" w:hAnsi="Segoe UI" w:cs="Segoe UI"/>
                          <w:sz w:val="16"/>
                          <w:szCs w:val="17"/>
                        </w:rPr>
                        <w:t xml:space="preserve">‘Ba1’ </w:t>
                      </w:r>
                      <w:r>
                        <w:rPr>
                          <w:rFonts w:ascii="Segoe UI" w:hAnsi="Segoe UI" w:cs="Segoe UI"/>
                          <w:sz w:val="16"/>
                          <w:szCs w:val="17"/>
                        </w:rPr>
                        <w:t xml:space="preserve">από τον αξιολογικό οίκο </w:t>
                      </w:r>
                      <w:r w:rsidRPr="004653C5">
                        <w:rPr>
                          <w:rFonts w:ascii="Segoe UI" w:hAnsi="Segoe UI" w:cs="Segoe UI"/>
                          <w:sz w:val="16"/>
                          <w:szCs w:val="17"/>
                        </w:rPr>
                        <w:t xml:space="preserve">Moody’s </w:t>
                      </w:r>
                      <w:r>
                        <w:rPr>
                          <w:rFonts w:ascii="Segoe UI" w:hAnsi="Segoe UI" w:cs="Segoe UI"/>
                          <w:sz w:val="16"/>
                          <w:szCs w:val="17"/>
                        </w:rPr>
                        <w:t>και σε</w:t>
                      </w:r>
                      <w:r w:rsidRPr="004653C5">
                        <w:rPr>
                          <w:rFonts w:ascii="Segoe UI" w:hAnsi="Segoe UI" w:cs="Segoe UI"/>
                          <w:sz w:val="16"/>
                          <w:szCs w:val="17"/>
                        </w:rPr>
                        <w:t xml:space="preserve"> ‘BB’ </w:t>
                      </w:r>
                      <w:r>
                        <w:rPr>
                          <w:rFonts w:ascii="Segoe UI" w:hAnsi="Segoe UI" w:cs="Segoe UI"/>
                          <w:sz w:val="16"/>
                          <w:szCs w:val="17"/>
                        </w:rPr>
                        <w:t>από τον</w:t>
                      </w:r>
                      <w:r w:rsidR="00F34EB4">
                        <w:rPr>
                          <w:rFonts w:ascii="Segoe UI" w:hAnsi="Segoe UI" w:cs="Segoe UI"/>
                          <w:sz w:val="16"/>
                          <w:szCs w:val="17"/>
                        </w:rPr>
                        <w:t xml:space="preserve"> οίκο </w:t>
                      </w:r>
                      <w:r w:rsidRPr="004653C5">
                        <w:rPr>
                          <w:rFonts w:ascii="Segoe UI" w:hAnsi="Segoe UI" w:cs="Segoe UI"/>
                          <w:sz w:val="16"/>
                          <w:szCs w:val="17"/>
                        </w:rPr>
                        <w:t>Fitch</w:t>
                      </w:r>
                      <w:r w:rsidR="00F34EB4" w:rsidRPr="00F34EB4">
                        <w:rPr>
                          <w:rFonts w:ascii="Segoe UI" w:hAnsi="Segoe UI" w:cs="Segoe UI"/>
                          <w:sz w:val="16"/>
                          <w:szCs w:val="17"/>
                        </w:rPr>
                        <w:t xml:space="preserve"> </w:t>
                      </w:r>
                      <w:r w:rsidR="00F34EB4">
                        <w:rPr>
                          <w:rFonts w:ascii="Segoe UI" w:hAnsi="Segoe UI" w:cs="Segoe UI"/>
                          <w:sz w:val="16"/>
                          <w:szCs w:val="17"/>
                        </w:rPr>
                        <w:t>τον Σεπτέμβριο 2023</w:t>
                      </w:r>
                      <w:r>
                        <w:rPr>
                          <w:rFonts w:ascii="Segoe UI" w:hAnsi="Segoe UI" w:cs="Segoe UI"/>
                          <w:sz w:val="16"/>
                          <w:szCs w:val="17"/>
                        </w:rPr>
                        <w:t>, αντανακλώντας</w:t>
                      </w:r>
                      <w:r w:rsidR="00F34EB4" w:rsidRPr="00F34EB4">
                        <w:rPr>
                          <w:rFonts w:ascii="Segoe UI" w:hAnsi="Segoe UI" w:cs="Segoe UI"/>
                          <w:sz w:val="16"/>
                          <w:szCs w:val="17"/>
                        </w:rPr>
                        <w:t xml:space="preserve"> τις ευνοϊκές οικονομικές συνθήκες, καθώς και τη </w:t>
                      </w:r>
                      <w:r w:rsidR="00F34EB4">
                        <w:rPr>
                          <w:rFonts w:ascii="Segoe UI" w:hAnsi="Segoe UI" w:cs="Segoe UI"/>
                          <w:sz w:val="16"/>
                          <w:szCs w:val="17"/>
                        </w:rPr>
                        <w:t xml:space="preserve">σημαντική βελτίωση της ποιότητας </w:t>
                      </w:r>
                      <w:r w:rsidR="00F540C0">
                        <w:rPr>
                          <w:rFonts w:ascii="Segoe UI" w:hAnsi="Segoe UI" w:cs="Segoe UI"/>
                          <w:sz w:val="16"/>
                          <w:szCs w:val="17"/>
                        </w:rPr>
                        <w:t>του δανειακού χαρτοφυλακίου και τ</w:t>
                      </w:r>
                      <w:r w:rsidR="00F34EB4" w:rsidRPr="00F34EB4">
                        <w:rPr>
                          <w:rFonts w:ascii="Segoe UI" w:hAnsi="Segoe UI" w:cs="Segoe UI"/>
                          <w:sz w:val="16"/>
                          <w:szCs w:val="17"/>
                        </w:rPr>
                        <w:t xml:space="preserve">ης κερδοφορίας </w:t>
                      </w:r>
                      <w:r w:rsidR="00F540C0">
                        <w:rPr>
                          <w:rFonts w:ascii="Segoe UI" w:hAnsi="Segoe UI" w:cs="Segoe UI"/>
                          <w:sz w:val="16"/>
                          <w:szCs w:val="17"/>
                        </w:rPr>
                        <w:t>της Τράπεζας</w:t>
                      </w:r>
                    </w:p>
                    <w:p w14:paraId="27DB9CC7" w14:textId="77777777" w:rsidR="004653C5" w:rsidRPr="004653C5" w:rsidRDefault="004653C5" w:rsidP="004653C5">
                      <w:pPr>
                        <w:pStyle w:val="ListParagraph"/>
                        <w:spacing w:before="120" w:after="0" w:line="240" w:lineRule="atLeast"/>
                        <w:ind w:left="644"/>
                        <w:jc w:val="left"/>
                        <w:rPr>
                          <w:rFonts w:ascii="Segoe UI" w:hAnsi="Segoe UI" w:cs="Segoe UI"/>
                          <w:sz w:val="16"/>
                          <w:szCs w:val="16"/>
                        </w:rPr>
                      </w:pPr>
                    </w:p>
                    <w:p w14:paraId="0B118F14" w14:textId="4C1F61B8" w:rsidR="002D136A" w:rsidRPr="00887C07" w:rsidRDefault="0091525D" w:rsidP="002D136A">
                      <w:pPr>
                        <w:numPr>
                          <w:ilvl w:val="0"/>
                          <w:numId w:val="6"/>
                        </w:numPr>
                        <w:spacing w:before="120"/>
                        <w:rPr>
                          <w:rFonts w:ascii="Segoe UI" w:hAnsi="Segoe UI" w:cs="Segoe UI"/>
                          <w:b/>
                          <w:sz w:val="16"/>
                          <w:szCs w:val="17"/>
                        </w:rPr>
                      </w:pPr>
                      <w:r w:rsidRPr="00887C07">
                        <w:rPr>
                          <w:rFonts w:ascii="Segoe UI" w:hAnsi="Segoe UI" w:cs="Segoe UI"/>
                          <w:b/>
                          <w:sz w:val="16"/>
                          <w:szCs w:val="17"/>
                        </w:rPr>
                        <w:t xml:space="preserve">Το Πρόγραμμα Μετασχηματισμού </w:t>
                      </w:r>
                      <w:r w:rsidR="00237F85" w:rsidRPr="00237F85">
                        <w:rPr>
                          <w:rFonts w:ascii="Segoe UI" w:hAnsi="Segoe UI" w:cs="Segoe UI"/>
                          <w:b/>
                          <w:sz w:val="16"/>
                          <w:szCs w:val="17"/>
                        </w:rPr>
                        <w:t xml:space="preserve">συμβάλλει στην επίτευξη των στόχων </w:t>
                      </w:r>
                      <w:r w:rsidR="00BE4A27">
                        <w:rPr>
                          <w:rFonts w:ascii="Segoe UI" w:hAnsi="Segoe UI" w:cs="Segoe UI"/>
                          <w:b/>
                          <w:sz w:val="16"/>
                          <w:szCs w:val="17"/>
                        </w:rPr>
                        <w:t>μας, καθώς και τη βελτίωση του εμπορικού και λειτουργικού μας μοντέλου</w:t>
                      </w:r>
                      <w:r w:rsidR="00E2585D" w:rsidRPr="00887C07">
                        <w:rPr>
                          <w:rFonts w:ascii="Segoe UI" w:hAnsi="Segoe UI" w:cs="Segoe UI"/>
                          <w:b/>
                          <w:sz w:val="16"/>
                          <w:szCs w:val="17"/>
                        </w:rPr>
                        <w:t xml:space="preserve"> </w:t>
                      </w:r>
                    </w:p>
                    <w:p w14:paraId="2FF87303" w14:textId="61882759" w:rsidR="000C7AB2" w:rsidRPr="00664CB2" w:rsidRDefault="00C978B7" w:rsidP="00995EAB">
                      <w:pPr>
                        <w:pStyle w:val="ListParagraph"/>
                        <w:numPr>
                          <w:ilvl w:val="0"/>
                          <w:numId w:val="8"/>
                        </w:numPr>
                        <w:spacing w:before="120" w:after="0" w:line="240" w:lineRule="atLeast"/>
                        <w:jc w:val="left"/>
                        <w:rPr>
                          <w:rFonts w:ascii="Segoe UI" w:hAnsi="Segoe UI" w:cs="Segoe UI"/>
                          <w:sz w:val="16"/>
                          <w:szCs w:val="17"/>
                        </w:rPr>
                      </w:pPr>
                      <w:r w:rsidRPr="00664CB2">
                        <w:rPr>
                          <w:rFonts w:ascii="Segoe UI" w:hAnsi="Segoe UI" w:cs="Segoe UI"/>
                          <w:sz w:val="16"/>
                          <w:szCs w:val="17"/>
                          <w:lang w:val="en-US"/>
                        </w:rPr>
                        <w:t>To</w:t>
                      </w:r>
                      <w:r w:rsidRPr="00664CB2">
                        <w:rPr>
                          <w:rFonts w:ascii="Segoe UI" w:hAnsi="Segoe UI" w:cs="Segoe UI"/>
                          <w:sz w:val="16"/>
                          <w:szCs w:val="17"/>
                        </w:rPr>
                        <w:t xml:space="preserve"> </w:t>
                      </w:r>
                      <w:r w:rsidRPr="00664CB2">
                        <w:rPr>
                          <w:rFonts w:ascii="Segoe UI" w:hAnsi="Segoe UI" w:cs="Segoe UI"/>
                          <w:b/>
                          <w:bCs/>
                          <w:color w:val="008080"/>
                          <w:sz w:val="16"/>
                          <w:szCs w:val="17"/>
                        </w:rPr>
                        <w:t>Πρόγραμμα Μετασχηματισμού</w:t>
                      </w:r>
                      <w:r w:rsidRPr="00664CB2">
                        <w:rPr>
                          <w:rFonts w:ascii="Segoe UI" w:hAnsi="Segoe UI" w:cs="Segoe UI"/>
                          <w:sz w:val="16"/>
                          <w:szCs w:val="17"/>
                        </w:rPr>
                        <w:t xml:space="preserve"> συνιστά </w:t>
                      </w:r>
                      <w:r w:rsidR="00237F85">
                        <w:rPr>
                          <w:rFonts w:ascii="Segoe UI" w:hAnsi="Segoe UI" w:cs="Segoe UI"/>
                          <w:sz w:val="16"/>
                          <w:szCs w:val="17"/>
                        </w:rPr>
                        <w:t xml:space="preserve">βασικό </w:t>
                      </w:r>
                      <w:r w:rsidRPr="00664CB2">
                        <w:rPr>
                          <w:rFonts w:ascii="Segoe UI" w:hAnsi="Segoe UI" w:cs="Segoe UI"/>
                          <w:sz w:val="16"/>
                          <w:szCs w:val="17"/>
                        </w:rPr>
                        <w:t>συγκριτικό πλεονέκτημα για την Τράπεζα,</w:t>
                      </w:r>
                      <w:r w:rsidR="00815379" w:rsidRPr="00664CB2">
                        <w:rPr>
                          <w:rFonts w:ascii="Segoe UI" w:hAnsi="Segoe UI" w:cs="Segoe UI"/>
                          <w:sz w:val="16"/>
                          <w:szCs w:val="17"/>
                        </w:rPr>
                        <w:t xml:space="preserve"> συντελώντας στη </w:t>
                      </w:r>
                      <w:r w:rsidR="00237F85">
                        <w:rPr>
                          <w:rFonts w:ascii="Segoe UI" w:hAnsi="Segoe UI" w:cs="Segoe UI"/>
                          <w:sz w:val="16"/>
                          <w:szCs w:val="17"/>
                        </w:rPr>
                        <w:t xml:space="preserve">ταχεία </w:t>
                      </w:r>
                      <w:r w:rsidR="00815379" w:rsidRPr="00664CB2">
                        <w:rPr>
                          <w:rFonts w:ascii="Segoe UI" w:hAnsi="Segoe UI" w:cs="Segoe UI"/>
                          <w:sz w:val="16"/>
                          <w:szCs w:val="17"/>
                        </w:rPr>
                        <w:t xml:space="preserve">μετατροπή της ΕΤΕ σε έναν πιο ευέλικτο και αποδοτικό οργανισμό, </w:t>
                      </w:r>
                      <w:r w:rsidR="00815379" w:rsidRPr="00664CB2">
                        <w:rPr>
                          <w:rFonts w:ascii="Segoe UI" w:hAnsi="Segoe UI" w:cs="Segoe UI"/>
                          <w:b/>
                          <w:bCs/>
                          <w:color w:val="008080"/>
                          <w:sz w:val="16"/>
                          <w:szCs w:val="17"/>
                        </w:rPr>
                        <w:t>ενισχύοντας τη</w:t>
                      </w:r>
                      <w:r w:rsidR="002A1144">
                        <w:rPr>
                          <w:rFonts w:ascii="Segoe UI" w:hAnsi="Segoe UI" w:cs="Segoe UI"/>
                          <w:b/>
                          <w:bCs/>
                          <w:color w:val="008080"/>
                          <w:sz w:val="16"/>
                          <w:szCs w:val="17"/>
                        </w:rPr>
                        <w:t xml:space="preserve"> δ</w:t>
                      </w:r>
                      <w:r w:rsidR="00815379" w:rsidRPr="00664CB2">
                        <w:rPr>
                          <w:rFonts w:ascii="Segoe UI" w:hAnsi="Segoe UI" w:cs="Segoe UI"/>
                          <w:b/>
                          <w:bCs/>
                          <w:color w:val="008080"/>
                          <w:sz w:val="16"/>
                          <w:szCs w:val="17"/>
                        </w:rPr>
                        <w:t>ημιουργία εσόδων</w:t>
                      </w:r>
                      <w:r w:rsidR="00815379" w:rsidRPr="00664CB2">
                        <w:rPr>
                          <w:rFonts w:ascii="Segoe UI" w:hAnsi="Segoe UI" w:cs="Segoe UI"/>
                          <w:sz w:val="16"/>
                          <w:szCs w:val="17"/>
                        </w:rPr>
                        <w:t xml:space="preserve"> μέσω της </w:t>
                      </w:r>
                      <w:r w:rsidR="00664CB2" w:rsidRPr="00664CB2">
                        <w:rPr>
                          <w:rFonts w:ascii="Segoe UI" w:hAnsi="Segoe UI" w:cs="Segoe UI"/>
                          <w:sz w:val="16"/>
                          <w:szCs w:val="17"/>
                        </w:rPr>
                        <w:t>βελτ</w:t>
                      </w:r>
                      <w:r w:rsidR="000D7504">
                        <w:rPr>
                          <w:rFonts w:ascii="Segoe UI" w:hAnsi="Segoe UI" w:cs="Segoe UI"/>
                          <w:sz w:val="16"/>
                          <w:szCs w:val="17"/>
                        </w:rPr>
                        <w:t>ιστοποίησης</w:t>
                      </w:r>
                      <w:r w:rsidR="00664CB2" w:rsidRPr="00664CB2">
                        <w:rPr>
                          <w:rFonts w:ascii="Segoe UI" w:hAnsi="Segoe UI" w:cs="Segoe UI"/>
                          <w:sz w:val="16"/>
                          <w:szCs w:val="17"/>
                        </w:rPr>
                        <w:t xml:space="preserve"> του μοντέλου εξυπηρέτησης, της ενίσχυσης σταυροειδ</w:t>
                      </w:r>
                      <w:r w:rsidR="000D7504">
                        <w:rPr>
                          <w:rFonts w:ascii="Segoe UI" w:hAnsi="Segoe UI" w:cs="Segoe UI"/>
                          <w:sz w:val="16"/>
                          <w:szCs w:val="17"/>
                        </w:rPr>
                        <w:t xml:space="preserve">ών πωλήσεων </w:t>
                      </w:r>
                      <w:r w:rsidR="00664CB2" w:rsidRPr="00664CB2">
                        <w:rPr>
                          <w:rFonts w:ascii="Segoe UI" w:hAnsi="Segoe UI" w:cs="Segoe UI"/>
                          <w:sz w:val="16"/>
                          <w:szCs w:val="17"/>
                        </w:rPr>
                        <w:t>(</w:t>
                      </w:r>
                      <w:r w:rsidR="00664CB2" w:rsidRPr="00664CB2">
                        <w:rPr>
                          <w:rFonts w:ascii="Segoe UI" w:hAnsi="Segoe UI" w:cs="Segoe UI"/>
                          <w:sz w:val="16"/>
                          <w:szCs w:val="17"/>
                          <w:lang w:val="en-US"/>
                        </w:rPr>
                        <w:t>cross</w:t>
                      </w:r>
                      <w:r w:rsidR="00664CB2" w:rsidRPr="00664CB2">
                        <w:rPr>
                          <w:rFonts w:ascii="Segoe UI" w:hAnsi="Segoe UI" w:cs="Segoe UI"/>
                          <w:sz w:val="16"/>
                          <w:szCs w:val="17"/>
                        </w:rPr>
                        <w:t>-</w:t>
                      </w:r>
                      <w:r w:rsidR="00664CB2" w:rsidRPr="00664CB2">
                        <w:rPr>
                          <w:rFonts w:ascii="Segoe UI" w:hAnsi="Segoe UI" w:cs="Segoe UI"/>
                          <w:sz w:val="16"/>
                          <w:szCs w:val="17"/>
                          <w:lang w:val="en-US"/>
                        </w:rPr>
                        <w:t>selling</w:t>
                      </w:r>
                      <w:r w:rsidR="00664CB2" w:rsidRPr="00664CB2">
                        <w:rPr>
                          <w:rFonts w:ascii="Segoe UI" w:hAnsi="Segoe UI" w:cs="Segoe UI"/>
                          <w:sz w:val="16"/>
                          <w:szCs w:val="17"/>
                        </w:rPr>
                        <w:t xml:space="preserve">), </w:t>
                      </w:r>
                      <w:r w:rsidR="000D7504">
                        <w:rPr>
                          <w:rFonts w:ascii="Segoe UI" w:hAnsi="Segoe UI" w:cs="Segoe UI"/>
                          <w:sz w:val="16"/>
                          <w:szCs w:val="17"/>
                        </w:rPr>
                        <w:t>της σύναψης στρατηγικών</w:t>
                      </w:r>
                      <w:r w:rsidR="000D7504" w:rsidRPr="00664CB2">
                        <w:rPr>
                          <w:rFonts w:ascii="Segoe UI" w:hAnsi="Segoe UI" w:cs="Segoe UI"/>
                          <w:sz w:val="16"/>
                          <w:szCs w:val="17"/>
                        </w:rPr>
                        <w:t xml:space="preserve"> συνεργασιών</w:t>
                      </w:r>
                      <w:r w:rsidR="000D7504">
                        <w:rPr>
                          <w:rFonts w:ascii="Segoe UI" w:hAnsi="Segoe UI" w:cs="Segoe UI"/>
                          <w:sz w:val="16"/>
                          <w:szCs w:val="17"/>
                        </w:rPr>
                        <w:t>,</w:t>
                      </w:r>
                      <w:r w:rsidR="000D7504" w:rsidRPr="00664CB2">
                        <w:rPr>
                          <w:rFonts w:ascii="Segoe UI" w:hAnsi="Segoe UI" w:cs="Segoe UI"/>
                          <w:sz w:val="16"/>
                          <w:szCs w:val="17"/>
                        </w:rPr>
                        <w:t xml:space="preserve"> </w:t>
                      </w:r>
                      <w:r w:rsidR="00664CB2">
                        <w:rPr>
                          <w:rFonts w:ascii="Segoe UI" w:hAnsi="Segoe UI" w:cs="Segoe UI"/>
                          <w:sz w:val="16"/>
                          <w:szCs w:val="17"/>
                        </w:rPr>
                        <w:t xml:space="preserve">καθώς και της δημιουργίας </w:t>
                      </w:r>
                      <w:r w:rsidR="00815379" w:rsidRPr="00664CB2">
                        <w:rPr>
                          <w:rFonts w:ascii="Segoe UI" w:hAnsi="Segoe UI" w:cs="Segoe UI"/>
                          <w:sz w:val="16"/>
                          <w:szCs w:val="17"/>
                        </w:rPr>
                        <w:t xml:space="preserve">νέων </w:t>
                      </w:r>
                      <w:r w:rsidR="000D7504">
                        <w:rPr>
                          <w:rFonts w:ascii="Segoe UI" w:hAnsi="Segoe UI" w:cs="Segoe UI"/>
                          <w:sz w:val="16"/>
                          <w:szCs w:val="17"/>
                        </w:rPr>
                        <w:t>προϊόντων και υπηρεσιών για επιχειρήσεις</w:t>
                      </w:r>
                      <w:r w:rsidR="00664CB2">
                        <w:rPr>
                          <w:rFonts w:ascii="Segoe UI" w:hAnsi="Segoe UI" w:cs="Segoe UI"/>
                          <w:sz w:val="16"/>
                          <w:szCs w:val="17"/>
                        </w:rPr>
                        <w:t xml:space="preserve">. Ταυτόχρονα, </w:t>
                      </w:r>
                      <w:r w:rsidR="004A5E22">
                        <w:rPr>
                          <w:rFonts w:ascii="Segoe UI" w:hAnsi="Segoe UI" w:cs="Segoe UI"/>
                          <w:sz w:val="16"/>
                          <w:szCs w:val="17"/>
                        </w:rPr>
                        <w:t>π</w:t>
                      </w:r>
                      <w:r w:rsidR="003858CC">
                        <w:rPr>
                          <w:rFonts w:ascii="Segoe UI" w:hAnsi="Segoe UI" w:cs="Segoe UI"/>
                          <w:sz w:val="16"/>
                          <w:szCs w:val="17"/>
                        </w:rPr>
                        <w:t>ρ</w:t>
                      </w:r>
                      <w:r w:rsidR="004A5E22">
                        <w:rPr>
                          <w:rFonts w:ascii="Segoe UI" w:hAnsi="Segoe UI" w:cs="Segoe UI"/>
                          <w:sz w:val="16"/>
                          <w:szCs w:val="17"/>
                        </w:rPr>
                        <w:t>οωθεί την</w:t>
                      </w:r>
                      <w:r w:rsidR="00664CB2">
                        <w:rPr>
                          <w:rFonts w:ascii="Segoe UI" w:hAnsi="Segoe UI" w:cs="Segoe UI"/>
                          <w:sz w:val="16"/>
                          <w:szCs w:val="17"/>
                        </w:rPr>
                        <w:t xml:space="preserve"> </w:t>
                      </w:r>
                      <w:r w:rsidR="00815379" w:rsidRPr="00664CB2">
                        <w:rPr>
                          <w:rFonts w:ascii="Segoe UI" w:hAnsi="Segoe UI" w:cs="Segoe UI"/>
                          <w:b/>
                          <w:bCs/>
                          <w:color w:val="008080"/>
                          <w:sz w:val="16"/>
                          <w:szCs w:val="17"/>
                        </w:rPr>
                        <w:t>αναβάθμιση</w:t>
                      </w:r>
                      <w:r w:rsidR="00664CB2" w:rsidRPr="00664CB2">
                        <w:rPr>
                          <w:rFonts w:ascii="Segoe UI" w:hAnsi="Segoe UI" w:cs="Segoe UI"/>
                          <w:b/>
                          <w:bCs/>
                          <w:color w:val="008080"/>
                          <w:sz w:val="16"/>
                          <w:szCs w:val="17"/>
                        </w:rPr>
                        <w:t xml:space="preserve"> </w:t>
                      </w:r>
                      <w:r w:rsidR="00815379" w:rsidRPr="00664CB2">
                        <w:rPr>
                          <w:rFonts w:ascii="Segoe UI" w:hAnsi="Segoe UI" w:cs="Segoe UI"/>
                          <w:b/>
                          <w:bCs/>
                          <w:color w:val="008080"/>
                          <w:sz w:val="16"/>
                          <w:szCs w:val="17"/>
                        </w:rPr>
                        <w:t>των τεχνολογικών υποδομών</w:t>
                      </w:r>
                      <w:r w:rsidR="00664CB2">
                        <w:rPr>
                          <w:rFonts w:ascii="Segoe UI" w:hAnsi="Segoe UI" w:cs="Segoe UI"/>
                          <w:sz w:val="16"/>
                          <w:szCs w:val="17"/>
                        </w:rPr>
                        <w:t xml:space="preserve"> της Τράπεζας, </w:t>
                      </w:r>
                      <w:r w:rsidR="00013CBF">
                        <w:rPr>
                          <w:rFonts w:ascii="Segoe UI" w:hAnsi="Segoe UI" w:cs="Segoe UI"/>
                          <w:sz w:val="16"/>
                          <w:szCs w:val="17"/>
                        </w:rPr>
                        <w:t>επικεντρώνοντας σ</w:t>
                      </w:r>
                      <w:r w:rsidR="00815379" w:rsidRPr="00664CB2">
                        <w:rPr>
                          <w:rFonts w:ascii="Segoe UI" w:hAnsi="Segoe UI" w:cs="Segoe UI"/>
                          <w:sz w:val="16"/>
                          <w:szCs w:val="17"/>
                        </w:rPr>
                        <w:t>τη</w:t>
                      </w:r>
                      <w:r w:rsidR="00013CBF">
                        <w:rPr>
                          <w:rFonts w:ascii="Segoe UI" w:hAnsi="Segoe UI" w:cs="Segoe UI"/>
                          <w:sz w:val="16"/>
                          <w:szCs w:val="17"/>
                        </w:rPr>
                        <w:t>ν Ψ</w:t>
                      </w:r>
                      <w:r w:rsidR="00815379" w:rsidRPr="00664CB2">
                        <w:rPr>
                          <w:rFonts w:ascii="Segoe UI" w:hAnsi="Segoe UI" w:cs="Segoe UI"/>
                          <w:sz w:val="16"/>
                          <w:szCs w:val="17"/>
                        </w:rPr>
                        <w:t xml:space="preserve">ηφιακή </w:t>
                      </w:r>
                      <w:r w:rsidR="00013CBF">
                        <w:rPr>
                          <w:rFonts w:ascii="Segoe UI" w:hAnsi="Segoe UI" w:cs="Segoe UI"/>
                          <w:sz w:val="16"/>
                          <w:szCs w:val="17"/>
                        </w:rPr>
                        <w:t>Τραπεζική</w:t>
                      </w:r>
                      <w:r w:rsidR="00815379" w:rsidRPr="00664CB2">
                        <w:rPr>
                          <w:rFonts w:ascii="Segoe UI" w:hAnsi="Segoe UI" w:cs="Segoe UI"/>
                          <w:sz w:val="16"/>
                          <w:szCs w:val="17"/>
                        </w:rPr>
                        <w:t>, αλλά και τη</w:t>
                      </w:r>
                      <w:r w:rsidR="00013CBF">
                        <w:rPr>
                          <w:rFonts w:ascii="Segoe UI" w:hAnsi="Segoe UI" w:cs="Segoe UI"/>
                          <w:sz w:val="16"/>
                          <w:szCs w:val="17"/>
                        </w:rPr>
                        <w:t xml:space="preserve">ν </w:t>
                      </w:r>
                      <w:r w:rsidR="00433968" w:rsidRPr="00664CB2">
                        <w:rPr>
                          <w:rFonts w:ascii="Segoe UI" w:hAnsi="Segoe UI" w:cs="Segoe UI"/>
                          <w:sz w:val="16"/>
                          <w:szCs w:val="17"/>
                        </w:rPr>
                        <w:t>αντικατάσταση</w:t>
                      </w:r>
                      <w:r w:rsidR="007F2AEE" w:rsidRPr="00664CB2">
                        <w:rPr>
                          <w:rFonts w:ascii="Segoe UI" w:hAnsi="Segoe UI" w:cs="Segoe UI"/>
                          <w:sz w:val="16"/>
                          <w:szCs w:val="17"/>
                        </w:rPr>
                        <w:t xml:space="preserve"> </w:t>
                      </w:r>
                      <w:r w:rsidR="0052755C" w:rsidRPr="00664CB2">
                        <w:rPr>
                          <w:rFonts w:ascii="Segoe UI" w:hAnsi="Segoe UI" w:cs="Segoe UI"/>
                          <w:sz w:val="16"/>
                          <w:szCs w:val="17"/>
                        </w:rPr>
                        <w:t>του συστήματος Βασικών Τραπεζικών Εργασιών (Core Banking System)</w:t>
                      </w:r>
                      <w:r w:rsidR="0058404A" w:rsidRPr="00664CB2">
                        <w:rPr>
                          <w:rFonts w:ascii="Segoe UI" w:hAnsi="Segoe UI" w:cs="Segoe UI"/>
                          <w:sz w:val="16"/>
                          <w:szCs w:val="17"/>
                        </w:rPr>
                        <w:t xml:space="preserve"> </w:t>
                      </w:r>
                      <w:r w:rsidR="00433968" w:rsidRPr="00664CB2">
                        <w:rPr>
                          <w:rFonts w:ascii="Segoe UI" w:hAnsi="Segoe UI" w:cs="Segoe UI"/>
                          <w:sz w:val="16"/>
                          <w:szCs w:val="17"/>
                        </w:rPr>
                        <w:t xml:space="preserve">της </w:t>
                      </w:r>
                      <w:r w:rsidR="00887219" w:rsidRPr="00664CB2">
                        <w:rPr>
                          <w:rFonts w:ascii="Segoe UI" w:hAnsi="Segoe UI" w:cs="Segoe UI"/>
                          <w:sz w:val="16"/>
                          <w:szCs w:val="17"/>
                        </w:rPr>
                        <w:t>Τράπεζας</w:t>
                      </w:r>
                      <w:r w:rsidR="00433968" w:rsidRPr="00664CB2">
                        <w:rPr>
                          <w:rFonts w:ascii="Segoe UI" w:hAnsi="Segoe UI" w:cs="Segoe UI"/>
                          <w:sz w:val="16"/>
                          <w:szCs w:val="17"/>
                        </w:rPr>
                        <w:t xml:space="preserve"> </w:t>
                      </w:r>
                      <w:r w:rsidR="00816165" w:rsidRPr="00664CB2">
                        <w:rPr>
                          <w:rFonts w:ascii="Segoe UI" w:hAnsi="Segoe UI" w:cs="Segoe UI"/>
                          <w:sz w:val="16"/>
                          <w:szCs w:val="17"/>
                        </w:rPr>
                        <w:t>που βρίσκεται σε εξέλιξη</w:t>
                      </w:r>
                    </w:p>
                    <w:p w14:paraId="4F3B3B65" w14:textId="3F5A60B7" w:rsidR="00CD0D97" w:rsidRDefault="002A1144" w:rsidP="00CD0D97">
                      <w:pPr>
                        <w:pStyle w:val="ListParagraph"/>
                        <w:numPr>
                          <w:ilvl w:val="0"/>
                          <w:numId w:val="8"/>
                        </w:numPr>
                        <w:spacing w:before="120" w:after="0" w:line="240" w:lineRule="atLeast"/>
                        <w:jc w:val="left"/>
                        <w:rPr>
                          <w:rFonts w:ascii="Segoe UI" w:hAnsi="Segoe UI" w:cs="Segoe UI"/>
                          <w:sz w:val="16"/>
                          <w:szCs w:val="17"/>
                        </w:rPr>
                      </w:pPr>
                      <w:r w:rsidRPr="00B32C4F">
                        <w:rPr>
                          <w:rFonts w:ascii="Segoe UI" w:hAnsi="Segoe UI" w:cs="Segoe UI"/>
                          <w:sz w:val="16"/>
                          <w:szCs w:val="17"/>
                        </w:rPr>
                        <w:t xml:space="preserve">Παρέχουμε </w:t>
                      </w:r>
                      <w:r w:rsidR="00B733B2">
                        <w:rPr>
                          <w:rFonts w:ascii="Segoe UI" w:hAnsi="Segoe UI" w:cs="Segoe UI"/>
                          <w:b/>
                          <w:bCs/>
                          <w:color w:val="008080"/>
                          <w:sz w:val="16"/>
                          <w:szCs w:val="17"/>
                        </w:rPr>
                        <w:t>κορυφαίες</w:t>
                      </w:r>
                      <w:r w:rsidRPr="00B32C4F">
                        <w:rPr>
                          <w:rFonts w:ascii="Segoe UI" w:hAnsi="Segoe UI" w:cs="Segoe UI"/>
                          <w:b/>
                          <w:bCs/>
                          <w:color w:val="008080"/>
                          <w:sz w:val="16"/>
                          <w:szCs w:val="17"/>
                        </w:rPr>
                        <w:t xml:space="preserve"> υπηρεσί</w:t>
                      </w:r>
                      <w:r w:rsidR="00B32C4F" w:rsidRPr="00B32C4F">
                        <w:rPr>
                          <w:rFonts w:ascii="Segoe UI" w:hAnsi="Segoe UI" w:cs="Segoe UI"/>
                          <w:b/>
                          <w:bCs/>
                          <w:color w:val="008080"/>
                          <w:sz w:val="16"/>
                          <w:szCs w:val="17"/>
                        </w:rPr>
                        <w:t>ε</w:t>
                      </w:r>
                      <w:r w:rsidRPr="00B32C4F">
                        <w:rPr>
                          <w:rFonts w:ascii="Segoe UI" w:hAnsi="Segoe UI" w:cs="Segoe UI"/>
                          <w:b/>
                          <w:bCs/>
                          <w:color w:val="008080"/>
                          <w:sz w:val="16"/>
                          <w:szCs w:val="17"/>
                        </w:rPr>
                        <w:t>ς Ψηφιακής Τραπεζικής</w:t>
                      </w:r>
                      <w:r w:rsidRPr="00B32C4F">
                        <w:rPr>
                          <w:rFonts w:ascii="Segoe UI" w:hAnsi="Segoe UI" w:cs="Segoe UI"/>
                          <w:sz w:val="16"/>
                          <w:szCs w:val="17"/>
                        </w:rPr>
                        <w:t xml:space="preserve"> στην Ελλάδα, </w:t>
                      </w:r>
                      <w:r w:rsidR="00B32C4F" w:rsidRPr="00B32C4F">
                        <w:rPr>
                          <w:rFonts w:ascii="Segoe UI" w:hAnsi="Segoe UI" w:cs="Segoe UI"/>
                          <w:sz w:val="16"/>
                          <w:szCs w:val="17"/>
                        </w:rPr>
                        <w:t xml:space="preserve">γεγονός που επιβεβαιώνουν </w:t>
                      </w:r>
                      <w:r w:rsidRPr="00B32C4F">
                        <w:rPr>
                          <w:rFonts w:ascii="Segoe UI" w:hAnsi="Segoe UI" w:cs="Segoe UI"/>
                          <w:sz w:val="16"/>
                          <w:szCs w:val="17"/>
                        </w:rPr>
                        <w:t xml:space="preserve">τα ηγετικά μερίδια αγοράς μας </w:t>
                      </w:r>
                      <w:r w:rsidR="00B32C4F" w:rsidRPr="00B32C4F">
                        <w:rPr>
                          <w:rFonts w:ascii="Segoe UI" w:hAnsi="Segoe UI" w:cs="Segoe UI"/>
                          <w:sz w:val="16"/>
                          <w:szCs w:val="17"/>
                        </w:rPr>
                        <w:t xml:space="preserve">στους μηνιαίους ενεργούς χρήστες (κινητά: 32%, διαδίκτυο: 25%) και τις ψηφιακές πωλήσεις (κάρτες: 55%, καταναλωτικά δάνεια: 34%, ασφάλειες: 52%). </w:t>
                      </w:r>
                      <w:r w:rsidRPr="00B32C4F">
                        <w:rPr>
                          <w:rFonts w:ascii="Segoe UI" w:hAnsi="Segoe UI" w:cs="Segoe UI"/>
                          <w:sz w:val="16"/>
                          <w:szCs w:val="17"/>
                        </w:rPr>
                        <w:t xml:space="preserve">Οι πωλήσεις </w:t>
                      </w:r>
                      <w:r w:rsidR="00B32C4F">
                        <w:rPr>
                          <w:rFonts w:ascii="Segoe UI" w:hAnsi="Segoe UI" w:cs="Segoe UI"/>
                          <w:sz w:val="16"/>
                          <w:szCs w:val="17"/>
                        </w:rPr>
                        <w:t xml:space="preserve">μέσω ψηφιακών καναλιών </w:t>
                      </w:r>
                      <w:r w:rsidRPr="00B32C4F">
                        <w:rPr>
                          <w:rFonts w:ascii="Segoe UI" w:hAnsi="Segoe UI" w:cs="Segoe UI"/>
                          <w:sz w:val="16"/>
                          <w:szCs w:val="17"/>
                        </w:rPr>
                        <w:t>αυξήθηκαν σε 1,1 εκατ</w:t>
                      </w:r>
                      <w:r w:rsidR="00333408">
                        <w:rPr>
                          <w:rFonts w:ascii="Segoe UI" w:hAnsi="Segoe UI" w:cs="Segoe UI"/>
                          <w:sz w:val="16"/>
                          <w:szCs w:val="17"/>
                        </w:rPr>
                        <w:t xml:space="preserve">. </w:t>
                      </w:r>
                      <w:r w:rsidRPr="00B32C4F">
                        <w:rPr>
                          <w:rFonts w:ascii="Segoe UI" w:hAnsi="Segoe UI" w:cs="Segoe UI"/>
                          <w:sz w:val="16"/>
                          <w:szCs w:val="17"/>
                        </w:rPr>
                        <w:t xml:space="preserve">το </w:t>
                      </w:r>
                      <w:r w:rsidR="00333408">
                        <w:rPr>
                          <w:rFonts w:ascii="Segoe UI" w:hAnsi="Segoe UI" w:cs="Segoe UI"/>
                          <w:sz w:val="16"/>
                          <w:szCs w:val="17"/>
                        </w:rPr>
                        <w:t xml:space="preserve">Γ’ </w:t>
                      </w:r>
                      <w:r w:rsidRPr="00B32C4F">
                        <w:rPr>
                          <w:rFonts w:ascii="Segoe UI" w:hAnsi="Segoe UI" w:cs="Segoe UI"/>
                          <w:sz w:val="16"/>
                          <w:szCs w:val="17"/>
                        </w:rPr>
                        <w:t xml:space="preserve">τρίμηνο </w:t>
                      </w:r>
                      <w:r w:rsidR="00333408">
                        <w:rPr>
                          <w:rFonts w:ascii="Segoe UI" w:hAnsi="Segoe UI" w:cs="Segoe UI"/>
                          <w:sz w:val="16"/>
                          <w:szCs w:val="17"/>
                        </w:rPr>
                        <w:t xml:space="preserve">2023 </w:t>
                      </w:r>
                      <w:r w:rsidRPr="00B32C4F">
                        <w:rPr>
                          <w:rFonts w:ascii="Segoe UI" w:hAnsi="Segoe UI" w:cs="Segoe UI"/>
                          <w:sz w:val="16"/>
                          <w:szCs w:val="17"/>
                        </w:rPr>
                        <w:t>από 0,7 εκατ</w:t>
                      </w:r>
                      <w:r w:rsidR="00333408">
                        <w:rPr>
                          <w:rFonts w:ascii="Segoe UI" w:hAnsi="Segoe UI" w:cs="Segoe UI"/>
                          <w:sz w:val="16"/>
                          <w:szCs w:val="17"/>
                        </w:rPr>
                        <w:t xml:space="preserve">. </w:t>
                      </w:r>
                      <w:r w:rsidRPr="00B32C4F">
                        <w:rPr>
                          <w:rFonts w:ascii="Segoe UI" w:hAnsi="Segoe UI" w:cs="Segoe UI"/>
                          <w:sz w:val="16"/>
                          <w:szCs w:val="17"/>
                        </w:rPr>
                        <w:t xml:space="preserve">το </w:t>
                      </w:r>
                      <w:r w:rsidR="00333408">
                        <w:rPr>
                          <w:rFonts w:ascii="Segoe UI" w:hAnsi="Segoe UI" w:cs="Segoe UI"/>
                          <w:sz w:val="16"/>
                          <w:szCs w:val="17"/>
                        </w:rPr>
                        <w:t xml:space="preserve">Γ’ </w:t>
                      </w:r>
                      <w:r w:rsidRPr="00B32C4F">
                        <w:rPr>
                          <w:rFonts w:ascii="Segoe UI" w:hAnsi="Segoe UI" w:cs="Segoe UI"/>
                          <w:sz w:val="16"/>
                          <w:szCs w:val="17"/>
                        </w:rPr>
                        <w:t xml:space="preserve">τρίμηνο </w:t>
                      </w:r>
                      <w:r w:rsidR="00333408">
                        <w:rPr>
                          <w:rFonts w:ascii="Segoe UI" w:hAnsi="Segoe UI" w:cs="Segoe UI"/>
                          <w:sz w:val="16"/>
                          <w:szCs w:val="17"/>
                        </w:rPr>
                        <w:t>20</w:t>
                      </w:r>
                      <w:r w:rsidRPr="00B32C4F">
                        <w:rPr>
                          <w:rFonts w:ascii="Segoe UI" w:hAnsi="Segoe UI" w:cs="Segoe UI"/>
                          <w:sz w:val="16"/>
                          <w:szCs w:val="17"/>
                        </w:rPr>
                        <w:t>22</w:t>
                      </w:r>
                    </w:p>
                    <w:p w14:paraId="05FF2013" w14:textId="41493C6F" w:rsidR="00DE2708" w:rsidRDefault="00CD0D97" w:rsidP="00CD0D97">
                      <w:pPr>
                        <w:pStyle w:val="ListParagraph"/>
                        <w:numPr>
                          <w:ilvl w:val="0"/>
                          <w:numId w:val="8"/>
                        </w:numPr>
                        <w:spacing w:before="120" w:after="0" w:line="240" w:lineRule="atLeast"/>
                        <w:jc w:val="left"/>
                        <w:rPr>
                          <w:rFonts w:ascii="Segoe UI" w:hAnsi="Segoe UI" w:cs="Segoe UI"/>
                          <w:sz w:val="16"/>
                          <w:szCs w:val="17"/>
                        </w:rPr>
                      </w:pPr>
                      <w:r w:rsidRPr="00CD0D97">
                        <w:rPr>
                          <w:rFonts w:ascii="Segoe UI" w:hAnsi="Segoe UI" w:cs="Segoe UI"/>
                          <w:sz w:val="16"/>
                          <w:szCs w:val="17"/>
                        </w:rPr>
                        <w:t xml:space="preserve">Ενσωματώνουμε θέματα </w:t>
                      </w:r>
                      <w:r w:rsidRPr="00CD0D97">
                        <w:rPr>
                          <w:rFonts w:ascii="Segoe UI" w:hAnsi="Segoe UI" w:cs="Segoe UI"/>
                          <w:b/>
                          <w:bCs/>
                          <w:color w:val="008080"/>
                          <w:sz w:val="16"/>
                          <w:szCs w:val="17"/>
                        </w:rPr>
                        <w:t>ESG</w:t>
                      </w:r>
                      <w:r w:rsidRPr="00CD0D97">
                        <w:rPr>
                          <w:rFonts w:ascii="Segoe UI" w:hAnsi="Segoe UI" w:cs="Segoe UI"/>
                          <w:sz w:val="16"/>
                          <w:szCs w:val="17"/>
                        </w:rPr>
                        <w:t xml:space="preserve"> στη στρατηγική, το πλαίσιο διαχείρισης κινδύνων, τη διακυβέρνηση, τα δεδομένα και τα συστήματά μας, </w:t>
                      </w:r>
                      <w:r w:rsidR="00DE2708">
                        <w:rPr>
                          <w:rFonts w:ascii="Segoe UI" w:hAnsi="Segoe UI" w:cs="Segoe UI"/>
                          <w:sz w:val="16"/>
                          <w:szCs w:val="17"/>
                        </w:rPr>
                        <w:t xml:space="preserve">διατηρώντας ηγετική θέση </w:t>
                      </w:r>
                      <w:r w:rsidRPr="00CD0D97">
                        <w:rPr>
                          <w:rFonts w:ascii="Segoe UI" w:hAnsi="Segoe UI" w:cs="Segoe UI"/>
                          <w:sz w:val="16"/>
                          <w:szCs w:val="17"/>
                        </w:rPr>
                        <w:t>στην αγορά για τη χρηματοδότηση βιώσιμης ενέργειας και στηρίζο</w:t>
                      </w:r>
                      <w:r w:rsidR="00DE2708">
                        <w:rPr>
                          <w:rFonts w:ascii="Segoe UI" w:hAnsi="Segoe UI" w:cs="Segoe UI"/>
                          <w:sz w:val="16"/>
                          <w:szCs w:val="17"/>
                        </w:rPr>
                        <w:t>ντας</w:t>
                      </w:r>
                      <w:r w:rsidRPr="00CD0D97">
                        <w:rPr>
                          <w:rFonts w:ascii="Segoe UI" w:hAnsi="Segoe UI" w:cs="Segoe UI"/>
                          <w:sz w:val="16"/>
                          <w:szCs w:val="17"/>
                        </w:rPr>
                        <w:t xml:space="preserve"> την πράσινη μετάβαση επιχειρήσεων και νοικοκυριών. Είμαστε, επίσης, πρωτοπόροι στη δημοσιοποίηση της μέτρησης των χρηματοδοτούμενων εκπομπών κατά PCAF (Partnership for Carbon Accounting Financials)</w:t>
                      </w:r>
                      <w:r w:rsidR="00DE2708">
                        <w:rPr>
                          <w:rFonts w:ascii="Segoe UI" w:hAnsi="Segoe UI" w:cs="Segoe UI"/>
                          <w:sz w:val="16"/>
                          <w:szCs w:val="17"/>
                        </w:rPr>
                        <w:t xml:space="preserve">, καθώς </w:t>
                      </w:r>
                      <w:r w:rsidRPr="00CD0D97">
                        <w:rPr>
                          <w:rFonts w:ascii="Segoe UI" w:hAnsi="Segoe UI" w:cs="Segoe UI"/>
                          <w:sz w:val="16"/>
                          <w:szCs w:val="17"/>
                        </w:rPr>
                        <w:t xml:space="preserve">και στη δέσμευση σε στόχους μείωσης χρηματοδοτούμενων εκπομπών αερίων θερμοκηπίου μέχρι το 2030 για 6 τομείς/χαρτοφυλάκια ενδιαφέροντος NZBA (Net-Zero Banking Alliance). </w:t>
                      </w:r>
                    </w:p>
                    <w:p w14:paraId="31AA516B" w14:textId="20FEBB0C" w:rsidR="00B448F3" w:rsidRDefault="009337EF" w:rsidP="00785226">
                      <w:pPr>
                        <w:spacing w:before="120" w:line="240" w:lineRule="atLeast"/>
                        <w:ind w:left="284"/>
                        <w:jc w:val="right"/>
                        <w:rPr>
                          <w:rFonts w:ascii="Segoe UI" w:hAnsi="Segoe UI" w:cs="Segoe UI"/>
                          <w:sz w:val="14"/>
                          <w:szCs w:val="16"/>
                        </w:rPr>
                      </w:pPr>
                      <w:r w:rsidRPr="00DE2708">
                        <w:rPr>
                          <w:rFonts w:ascii="Segoe UI" w:hAnsi="Segoe UI" w:cs="Segoe UI"/>
                          <w:sz w:val="14"/>
                          <w:szCs w:val="16"/>
                        </w:rPr>
                        <w:t xml:space="preserve">Αθήνα, </w:t>
                      </w:r>
                      <w:r w:rsidR="00BB2B20" w:rsidRPr="00DE2708">
                        <w:rPr>
                          <w:rFonts w:ascii="Segoe UI" w:hAnsi="Segoe UI" w:cs="Segoe UI"/>
                          <w:sz w:val="14"/>
                          <w:szCs w:val="16"/>
                        </w:rPr>
                        <w:t>7 Νοεμβρίου</w:t>
                      </w:r>
                      <w:r w:rsidR="0011395A" w:rsidRPr="00DE2708">
                        <w:rPr>
                          <w:rFonts w:ascii="Segoe UI" w:hAnsi="Segoe UI" w:cs="Segoe UI"/>
                          <w:sz w:val="14"/>
                          <w:szCs w:val="16"/>
                        </w:rPr>
                        <w:t xml:space="preserve"> </w:t>
                      </w:r>
                      <w:r w:rsidRPr="00DE2708">
                        <w:rPr>
                          <w:rFonts w:ascii="Segoe UI" w:hAnsi="Segoe UI" w:cs="Segoe UI"/>
                          <w:sz w:val="14"/>
                          <w:szCs w:val="16"/>
                        </w:rPr>
                        <w:t>202</w:t>
                      </w:r>
                      <w:r w:rsidR="00C16697" w:rsidRPr="00DE2708">
                        <w:rPr>
                          <w:rFonts w:ascii="Segoe UI" w:hAnsi="Segoe UI" w:cs="Segoe UI"/>
                          <w:sz w:val="14"/>
                          <w:szCs w:val="16"/>
                        </w:rPr>
                        <w:t>3</w:t>
                      </w:r>
                    </w:p>
                    <w:p w14:paraId="60E51B0F" w14:textId="533D02B1" w:rsidR="0020604A" w:rsidRDefault="0020604A" w:rsidP="0020604A">
                      <w:pPr>
                        <w:spacing w:before="100" w:line="240" w:lineRule="atLeast"/>
                        <w:ind w:left="284"/>
                        <w:rPr>
                          <w:rFonts w:ascii="Segoe UI" w:hAnsi="Segoe UI" w:cs="Segoe UI"/>
                          <w:sz w:val="12"/>
                          <w:szCs w:val="11"/>
                        </w:rPr>
                      </w:pPr>
                    </w:p>
                    <w:p w14:paraId="669D3077" w14:textId="37594236" w:rsidR="005F56A2" w:rsidRDefault="005F56A2" w:rsidP="0020604A">
                      <w:pPr>
                        <w:spacing w:before="100" w:line="240" w:lineRule="atLeast"/>
                        <w:ind w:left="284"/>
                        <w:rPr>
                          <w:rFonts w:ascii="Segoe UI" w:hAnsi="Segoe UI" w:cs="Segoe UI"/>
                          <w:sz w:val="12"/>
                          <w:szCs w:val="11"/>
                        </w:rPr>
                      </w:pPr>
                    </w:p>
                    <w:p w14:paraId="764DEA8E" w14:textId="262C3ABB" w:rsidR="005F56A2" w:rsidRDefault="005F56A2" w:rsidP="0020604A">
                      <w:pPr>
                        <w:spacing w:before="100" w:line="240" w:lineRule="atLeast"/>
                        <w:ind w:left="284"/>
                        <w:rPr>
                          <w:rFonts w:ascii="Segoe UI" w:hAnsi="Segoe UI" w:cs="Segoe UI"/>
                          <w:sz w:val="12"/>
                          <w:szCs w:val="11"/>
                        </w:rPr>
                      </w:pPr>
                    </w:p>
                    <w:p w14:paraId="09D5D634" w14:textId="6B873A31" w:rsidR="005F56A2" w:rsidRDefault="005F56A2" w:rsidP="0020604A">
                      <w:pPr>
                        <w:spacing w:before="100" w:line="240" w:lineRule="atLeast"/>
                        <w:ind w:left="284"/>
                        <w:rPr>
                          <w:rFonts w:ascii="Segoe UI" w:hAnsi="Segoe UI" w:cs="Segoe UI"/>
                          <w:sz w:val="12"/>
                          <w:szCs w:val="11"/>
                        </w:rPr>
                      </w:pPr>
                    </w:p>
                    <w:p w14:paraId="3DD05792" w14:textId="49F8983A" w:rsidR="005F56A2" w:rsidRPr="00BD6734" w:rsidRDefault="005F56A2" w:rsidP="0020604A">
                      <w:pPr>
                        <w:spacing w:before="100" w:line="240" w:lineRule="atLeast"/>
                        <w:ind w:left="284"/>
                        <w:rPr>
                          <w:rFonts w:ascii="Segoe UI" w:hAnsi="Segoe UI" w:cs="Segoe UI"/>
                          <w:sz w:val="8"/>
                          <w:szCs w:val="8"/>
                        </w:rPr>
                      </w:pPr>
                    </w:p>
                    <w:p w14:paraId="60F4CA2D" w14:textId="77777777" w:rsidR="00BD6734" w:rsidRDefault="00BD6734" w:rsidP="0020604A">
                      <w:pPr>
                        <w:spacing w:before="100" w:line="240" w:lineRule="atLeast"/>
                        <w:ind w:left="284"/>
                        <w:rPr>
                          <w:rFonts w:ascii="Segoe UI" w:hAnsi="Segoe UI" w:cs="Segoe UI"/>
                          <w:sz w:val="12"/>
                          <w:szCs w:val="11"/>
                        </w:rPr>
                      </w:pPr>
                    </w:p>
                    <w:p w14:paraId="759E5E22" w14:textId="0AED3DE2" w:rsidR="00A5125A" w:rsidRPr="00BD6734" w:rsidRDefault="00785226" w:rsidP="00554EEE">
                      <w:pPr>
                        <w:rPr>
                          <w:rFonts w:ascii="Segoe UI" w:hAnsi="Segoe UI" w:cs="Segoe UI"/>
                          <w:sz w:val="10"/>
                          <w:szCs w:val="9"/>
                        </w:rPr>
                      </w:pPr>
                      <w:r w:rsidRPr="00785226">
                        <w:rPr>
                          <w:rFonts w:ascii="Segoe UI" w:hAnsi="Segoe UI" w:cs="Segoe UI"/>
                          <w:sz w:val="10"/>
                          <w:szCs w:val="9"/>
                          <w:vertAlign w:val="superscript"/>
                        </w:rPr>
                        <w:t>4</w:t>
                      </w:r>
                      <w:r w:rsidR="0041292D" w:rsidRPr="00BD6734">
                        <w:rPr>
                          <w:rFonts w:ascii="Segoe UI" w:hAnsi="Segoe UI" w:cs="Segoe UI"/>
                          <w:sz w:val="10"/>
                          <w:szCs w:val="9"/>
                        </w:rPr>
                        <w:t xml:space="preserve"> </w:t>
                      </w:r>
                      <w:r w:rsidR="00A5125A" w:rsidRPr="00BD6734">
                        <w:rPr>
                          <w:rFonts w:ascii="Segoe UI" w:hAnsi="Segoe UI" w:cs="Segoe UI"/>
                          <w:sz w:val="10"/>
                          <w:szCs w:val="9"/>
                        </w:rPr>
                        <w:t xml:space="preserve">Περιλαμβάνοντας την ταξινόμηση χαρτοφυλακίου </w:t>
                      </w:r>
                      <w:r w:rsidR="00B60029">
                        <w:rPr>
                          <w:rFonts w:ascii="Segoe UI" w:hAnsi="Segoe UI" w:cs="Segoe UI"/>
                          <w:sz w:val="10"/>
                          <w:szCs w:val="9"/>
                        </w:rPr>
                        <w:t>ΜΕΑ ύψους €0,</w:t>
                      </w:r>
                      <w:r w:rsidR="006B183B" w:rsidRPr="006B183B">
                        <w:rPr>
                          <w:rFonts w:ascii="Segoe UI" w:hAnsi="Segoe UI" w:cs="Segoe UI"/>
                          <w:sz w:val="10"/>
                          <w:szCs w:val="9"/>
                        </w:rPr>
                        <w:t>6</w:t>
                      </w:r>
                      <w:r w:rsidR="00B60029">
                        <w:rPr>
                          <w:rFonts w:ascii="Segoe UI" w:hAnsi="Segoe UI" w:cs="Segoe UI"/>
                          <w:sz w:val="10"/>
                          <w:szCs w:val="9"/>
                        </w:rPr>
                        <w:t xml:space="preserve"> δισ. </w:t>
                      </w:r>
                      <w:r w:rsidR="00A5125A" w:rsidRPr="00BD6734">
                        <w:rPr>
                          <w:rFonts w:ascii="Segoe UI" w:hAnsi="Segoe UI" w:cs="Segoe UI"/>
                          <w:sz w:val="10"/>
                          <w:szCs w:val="9"/>
                        </w:rPr>
                        <w:t>ως περιουσιακό στοιχείο προοριζόμενο προς πώληση</w:t>
                      </w:r>
                    </w:p>
                    <w:p w14:paraId="0F765509" w14:textId="7FC0C2D1" w:rsidR="00F3545C" w:rsidRPr="00BD6734" w:rsidRDefault="00785226">
                      <w:pPr>
                        <w:rPr>
                          <w:sz w:val="22"/>
                          <w:szCs w:val="22"/>
                        </w:rPr>
                      </w:pPr>
                      <w:r w:rsidRPr="00785226">
                        <w:rPr>
                          <w:rFonts w:ascii="Segoe UI" w:hAnsi="Segoe UI" w:cs="Segoe UI"/>
                          <w:sz w:val="10"/>
                          <w:szCs w:val="9"/>
                          <w:vertAlign w:val="superscript"/>
                        </w:rPr>
                        <w:t>5</w:t>
                      </w:r>
                      <w:r w:rsidR="00A5125A" w:rsidRPr="00BD6734">
                        <w:rPr>
                          <w:rFonts w:ascii="Segoe UI" w:hAnsi="Segoe UI" w:cs="Segoe UI"/>
                          <w:sz w:val="10"/>
                          <w:szCs w:val="9"/>
                          <w:vertAlign w:val="superscript"/>
                        </w:rPr>
                        <w:t xml:space="preserve"> </w:t>
                      </w:r>
                      <w:r w:rsidR="00737C36" w:rsidRPr="00BD6734">
                        <w:rPr>
                          <w:rFonts w:ascii="Segoe UI" w:hAnsi="Segoe UI" w:cs="Segoe UI"/>
                          <w:sz w:val="10"/>
                          <w:szCs w:val="9"/>
                        </w:rPr>
                        <w:t>Π</w:t>
                      </w:r>
                      <w:r w:rsidR="0041292D" w:rsidRPr="00BD6734">
                        <w:rPr>
                          <w:rFonts w:ascii="Segoe UI" w:hAnsi="Segoe UI" w:cs="Segoe UI"/>
                          <w:sz w:val="10"/>
                          <w:szCs w:val="9"/>
                        </w:rPr>
                        <w:t>εριλαμβάν</w:t>
                      </w:r>
                      <w:r w:rsidR="00BB0FDD" w:rsidRPr="00BD6734">
                        <w:rPr>
                          <w:rFonts w:ascii="Segoe UI" w:hAnsi="Segoe UI" w:cs="Segoe UI"/>
                          <w:sz w:val="10"/>
                          <w:szCs w:val="9"/>
                        </w:rPr>
                        <w:t>οντας</w:t>
                      </w:r>
                      <w:r w:rsidR="0041292D" w:rsidRPr="00BD6734">
                        <w:rPr>
                          <w:rFonts w:ascii="Segoe UI" w:hAnsi="Segoe UI" w:cs="Segoe UI"/>
                          <w:sz w:val="10"/>
                          <w:szCs w:val="9"/>
                        </w:rPr>
                        <w:t xml:space="preserve"> </w:t>
                      </w:r>
                      <w:r w:rsidR="00554EEE" w:rsidRPr="00BD6734">
                        <w:rPr>
                          <w:rFonts w:ascii="Segoe UI" w:hAnsi="Segoe UI" w:cs="Segoe UI"/>
                          <w:sz w:val="10"/>
                          <w:szCs w:val="9"/>
                        </w:rPr>
                        <w:t>τα κέρδη της περιόδου, μετά από πρόβλεψη διανομής μερίσματος</w:t>
                      </w:r>
                    </w:p>
                  </w:txbxContent>
                </v:textbox>
                <w10:anchorlock/>
              </v:shape>
            </w:pict>
          </mc:Fallback>
        </mc:AlternateContent>
      </w:r>
    </w:p>
    <w:p w14:paraId="5B152671" w14:textId="77777777" w:rsidR="00323184" w:rsidRDefault="00323184" w:rsidP="00CE5841">
      <w:pPr>
        <w:jc w:val="both"/>
        <w:rPr>
          <w:rFonts w:ascii="Segoe UI" w:hAnsi="Segoe UI" w:cs="Segoe UI"/>
          <w:i/>
          <w:color w:val="0D0D0D" w:themeColor="text1" w:themeTint="F2"/>
          <w:sz w:val="18"/>
          <w:szCs w:val="20"/>
        </w:rPr>
      </w:pPr>
    </w:p>
    <w:p w14:paraId="3AC90E53" w14:textId="2F21A5B2" w:rsidR="00CE5841" w:rsidRDefault="000E7A70" w:rsidP="00CE5841">
      <w:pPr>
        <w:jc w:val="both"/>
        <w:rPr>
          <w:rFonts w:ascii="Segoe UI" w:hAnsi="Segoe UI" w:cs="Segoe UI"/>
          <w:i/>
          <w:color w:val="0D0D0D" w:themeColor="text1" w:themeTint="F2"/>
          <w:sz w:val="18"/>
          <w:szCs w:val="20"/>
        </w:rPr>
      </w:pPr>
      <w:r w:rsidRPr="00175662">
        <w:rPr>
          <w:rFonts w:ascii="Segoe UI" w:hAnsi="Segoe UI" w:cs="Segoe UI"/>
          <w:i/>
          <w:color w:val="0D0D0D" w:themeColor="text1" w:themeTint="F2"/>
          <w:sz w:val="18"/>
          <w:szCs w:val="20"/>
        </w:rPr>
        <w:t>«</w:t>
      </w:r>
      <w:r w:rsidR="00CE5841" w:rsidRPr="00CE5841">
        <w:rPr>
          <w:rFonts w:ascii="Segoe UI" w:hAnsi="Segoe UI" w:cs="Segoe UI"/>
          <w:i/>
          <w:color w:val="0D0D0D" w:themeColor="text1" w:themeTint="F2"/>
          <w:sz w:val="18"/>
          <w:szCs w:val="20"/>
        </w:rPr>
        <w:t>Η παρούσα οικονομική συγκυρία στην Ελλάδα είναι ιδιαίτερα θετική. Η οικονομική δραστηριότητα παραμένει ισχυρή, παρά την επιβράδυνση -- εξαιτίας της σύσφιξης της νομισματικής πολιτικής -- στην Ευρωζώνη, τον βασικό εμπορικό εταίρο της χώρας, αλλά και τις αρνητικές επιπτώσεις από τις πλημμύρες στην κεντρική Ελλάδα. Οι πρόσφατες αναβαθμίσεις της Ελλάδας στην επενδυτική βαθμίδα συνιστούν αναγνώριση των προσπαθειών που έχουν καταβληθεί για την ενίσχυση της ανταγωνιστικότητας της οικονομίας, τη σημαντική δημοσιονομική προσαρμογή, καθώς και την πολιτική δέσμευση για τη συνέχιση των μεταρρυθμίσεων. Αυτή η θετική συγκυρία προσελκύει τόσο εγχώριες όσο και ξένες επενδύσεις.</w:t>
      </w:r>
    </w:p>
    <w:p w14:paraId="208B048F" w14:textId="77777777" w:rsidR="00CE5841" w:rsidRPr="00CE5841" w:rsidRDefault="00CE5841" w:rsidP="00CE5841">
      <w:pPr>
        <w:jc w:val="both"/>
        <w:rPr>
          <w:rFonts w:ascii="Segoe UI" w:hAnsi="Segoe UI" w:cs="Segoe UI"/>
          <w:i/>
          <w:color w:val="0D0D0D" w:themeColor="text1" w:themeTint="F2"/>
          <w:sz w:val="18"/>
          <w:szCs w:val="20"/>
        </w:rPr>
      </w:pPr>
    </w:p>
    <w:p w14:paraId="4E374E28" w14:textId="525EAEA9" w:rsidR="00CE5841" w:rsidRDefault="00CE5841" w:rsidP="00CE5841">
      <w:pPr>
        <w:jc w:val="both"/>
        <w:rPr>
          <w:rFonts w:ascii="Segoe UI" w:hAnsi="Segoe UI" w:cs="Segoe UI"/>
          <w:i/>
          <w:color w:val="0D0D0D" w:themeColor="text1" w:themeTint="F2"/>
          <w:sz w:val="18"/>
          <w:szCs w:val="20"/>
        </w:rPr>
      </w:pPr>
      <w:r w:rsidRPr="00CE5841">
        <w:rPr>
          <w:rFonts w:ascii="Segoe UI" w:hAnsi="Segoe UI" w:cs="Segoe UI"/>
          <w:i/>
          <w:color w:val="0D0D0D" w:themeColor="text1" w:themeTint="F2"/>
          <w:sz w:val="18"/>
          <w:szCs w:val="20"/>
        </w:rPr>
        <w:t xml:space="preserve">Μέσα σε αυτό το ευνοϊκό περιβάλλον, σε συνδυασμό με το συνεχιζόμενο πρόγραμμα μετασχηματισμού της και επωφελούμενη από τα εγγενή συγκριτικά πλεονεκτήματά της, η Εθνική ξεχώρισε. Το Γ’ τρίμηνο 2023, η Τράπεζα συνέχισε να καταγράφει εντυπωσιακά αποτελέσματα, σημειώνοντας υψηλές επιδόσεις σε όλους τους τομείς δραστηριοτήτων της, με αφετηρία τον ισχυρό ισολογισμό της. Η διατήρηση της ανοδικής τάσης των οργανικών εσόδων συνδυάστηκε με την λιτή διαχείριση των λειτουργικών δαπανών και τη σημαντική βελτίωση της ποιότητας του δανειακού χαρτοφυλακίου. Με τα αποτελέσματα να βελτιώνονται σημαντικά σε κάθε τρίμηνο του 2023, τα οργανικά κέρδη μετά από φόρους αυξήθηκαν στα €0,9 δισ. το εννεάμηνο, με το δείκτη απόδοσης ιδίων κεφαλαίων </w:t>
      </w:r>
      <w:r w:rsidR="00924BD1">
        <w:rPr>
          <w:rFonts w:ascii="Segoe UI" w:hAnsi="Segoe UI" w:cs="Segoe UI"/>
          <w:i/>
          <w:color w:val="0D0D0D" w:themeColor="text1" w:themeTint="F2"/>
          <w:sz w:val="18"/>
          <w:szCs w:val="20"/>
        </w:rPr>
        <w:t>(</w:t>
      </w:r>
      <w:r w:rsidR="00924BD1">
        <w:rPr>
          <w:rFonts w:ascii="Segoe UI" w:hAnsi="Segoe UI" w:cs="Segoe UI"/>
          <w:i/>
          <w:color w:val="0D0D0D" w:themeColor="text1" w:themeTint="F2"/>
          <w:sz w:val="18"/>
          <w:szCs w:val="20"/>
          <w:lang w:val="en-US"/>
        </w:rPr>
        <w:t>core</w:t>
      </w:r>
      <w:r w:rsidR="00924BD1" w:rsidRPr="00924BD1">
        <w:rPr>
          <w:rFonts w:ascii="Segoe UI" w:hAnsi="Segoe UI" w:cs="Segoe UI"/>
          <w:i/>
          <w:color w:val="0D0D0D" w:themeColor="text1" w:themeTint="F2"/>
          <w:sz w:val="18"/>
          <w:szCs w:val="20"/>
        </w:rPr>
        <w:t xml:space="preserve"> </w:t>
      </w:r>
      <w:proofErr w:type="spellStart"/>
      <w:r w:rsidR="00924BD1">
        <w:rPr>
          <w:rFonts w:ascii="Segoe UI" w:hAnsi="Segoe UI" w:cs="Segoe UI"/>
          <w:i/>
          <w:color w:val="0D0D0D" w:themeColor="text1" w:themeTint="F2"/>
          <w:sz w:val="18"/>
          <w:szCs w:val="20"/>
          <w:lang w:val="en-US"/>
        </w:rPr>
        <w:t>RoTE</w:t>
      </w:r>
      <w:proofErr w:type="spellEnd"/>
      <w:r w:rsidR="00924BD1" w:rsidRPr="00924BD1">
        <w:rPr>
          <w:rFonts w:ascii="Segoe UI" w:hAnsi="Segoe UI" w:cs="Segoe UI"/>
          <w:i/>
          <w:color w:val="0D0D0D" w:themeColor="text1" w:themeTint="F2"/>
          <w:sz w:val="18"/>
          <w:szCs w:val="20"/>
        </w:rPr>
        <w:t xml:space="preserve">) </w:t>
      </w:r>
      <w:r w:rsidRPr="00CE5841">
        <w:rPr>
          <w:rFonts w:ascii="Segoe UI" w:hAnsi="Segoe UI" w:cs="Segoe UI"/>
          <w:i/>
          <w:color w:val="0D0D0D" w:themeColor="text1" w:themeTint="F2"/>
          <w:sz w:val="18"/>
          <w:szCs w:val="20"/>
        </w:rPr>
        <w:t xml:space="preserve">να ανέρχεται σε 18%. </w:t>
      </w:r>
    </w:p>
    <w:p w14:paraId="52CCCF48" w14:textId="77777777" w:rsidR="00CE5841" w:rsidRPr="00CE5841" w:rsidRDefault="00CE5841" w:rsidP="00CE5841">
      <w:pPr>
        <w:jc w:val="both"/>
        <w:rPr>
          <w:rFonts w:ascii="Segoe UI" w:hAnsi="Segoe UI" w:cs="Segoe UI"/>
          <w:i/>
          <w:color w:val="0D0D0D" w:themeColor="text1" w:themeTint="F2"/>
          <w:sz w:val="18"/>
          <w:szCs w:val="20"/>
        </w:rPr>
      </w:pPr>
    </w:p>
    <w:p w14:paraId="3ABE43BA" w14:textId="5DD174BD" w:rsidR="00CE5841" w:rsidRDefault="00CE5841" w:rsidP="00CE5841">
      <w:pPr>
        <w:jc w:val="both"/>
        <w:rPr>
          <w:rFonts w:ascii="Segoe UI" w:hAnsi="Segoe UI" w:cs="Segoe UI"/>
          <w:i/>
          <w:color w:val="0D0D0D" w:themeColor="text1" w:themeTint="F2"/>
          <w:sz w:val="18"/>
          <w:szCs w:val="20"/>
        </w:rPr>
      </w:pPr>
      <w:r w:rsidRPr="00CE5841">
        <w:rPr>
          <w:rFonts w:ascii="Segoe UI" w:hAnsi="Segoe UI" w:cs="Segoe UI"/>
          <w:i/>
          <w:color w:val="0D0D0D" w:themeColor="text1" w:themeTint="F2"/>
          <w:sz w:val="18"/>
          <w:szCs w:val="20"/>
        </w:rPr>
        <w:t>Η ισχυρή κερδοφορία είχε ως αποτέλεσμα τη σημαντική ενίσχυση των κεφαλαιακών δεικτών</w:t>
      </w:r>
      <w:r w:rsidR="002C24FB" w:rsidRPr="002C24FB">
        <w:rPr>
          <w:rFonts w:ascii="Segoe UI" w:hAnsi="Segoe UI" w:cs="Segoe UI"/>
          <w:i/>
          <w:color w:val="0D0D0D" w:themeColor="text1" w:themeTint="F2"/>
          <w:sz w:val="18"/>
          <w:szCs w:val="20"/>
        </w:rPr>
        <w:t xml:space="preserve">, </w:t>
      </w:r>
      <w:r w:rsidR="002C24FB">
        <w:rPr>
          <w:rFonts w:ascii="Segoe UI" w:hAnsi="Segoe UI" w:cs="Segoe UI"/>
          <w:i/>
          <w:color w:val="0D0D0D" w:themeColor="text1" w:themeTint="F2"/>
          <w:sz w:val="18"/>
          <w:szCs w:val="20"/>
        </w:rPr>
        <w:t>οι οποίοι α</w:t>
      </w:r>
      <w:r w:rsidRPr="00CE5841">
        <w:rPr>
          <w:rFonts w:ascii="Segoe UI" w:hAnsi="Segoe UI" w:cs="Segoe UI"/>
          <w:i/>
          <w:color w:val="0D0D0D" w:themeColor="text1" w:themeTint="F2"/>
          <w:sz w:val="18"/>
          <w:szCs w:val="20"/>
        </w:rPr>
        <w:t xml:space="preserve">υξήθηκαν κατά 60μ.β σε τριμηνιαία βάση και 220μ.β. από την αρχή του έτους, οδηγώντας τον δείκτη CET1 κοντά στο 18% και τον Συνολικό Δείκτη Κεφαλαιακής Επάρκειας άνω του 20%. Το πλεόνασμα κεφαλαίου προσφέρει στην Τράπεζα σημαντική στρατηγική ευελιξία, συμπεριλαμβανομένης της μελλοντικής διανομής κεφαλαίου στους μετόχους. </w:t>
      </w:r>
    </w:p>
    <w:p w14:paraId="26E5234B" w14:textId="77777777" w:rsidR="00CE5841" w:rsidRPr="00CE5841" w:rsidRDefault="00CE5841" w:rsidP="00CE5841">
      <w:pPr>
        <w:jc w:val="both"/>
        <w:rPr>
          <w:rFonts w:ascii="Segoe UI" w:hAnsi="Segoe UI" w:cs="Segoe UI"/>
          <w:i/>
          <w:color w:val="0D0D0D" w:themeColor="text1" w:themeTint="F2"/>
          <w:sz w:val="18"/>
          <w:szCs w:val="20"/>
        </w:rPr>
      </w:pPr>
    </w:p>
    <w:p w14:paraId="3038FF54" w14:textId="16E98FE3" w:rsidR="00CE5841" w:rsidRPr="00CE5841" w:rsidRDefault="00CE5841" w:rsidP="00CE5841">
      <w:pPr>
        <w:jc w:val="both"/>
        <w:rPr>
          <w:rFonts w:ascii="Segoe UI" w:hAnsi="Segoe UI" w:cs="Segoe UI"/>
          <w:i/>
          <w:color w:val="0D0D0D" w:themeColor="text1" w:themeTint="F2"/>
          <w:sz w:val="18"/>
          <w:szCs w:val="20"/>
        </w:rPr>
      </w:pPr>
      <w:r w:rsidRPr="00CE5841">
        <w:rPr>
          <w:rFonts w:ascii="Segoe UI" w:hAnsi="Segoe UI" w:cs="Segoe UI"/>
          <w:i/>
          <w:color w:val="0D0D0D" w:themeColor="text1" w:themeTint="F2"/>
          <w:sz w:val="18"/>
          <w:szCs w:val="20"/>
        </w:rPr>
        <w:t>Τα σημαντικά πλεονεκτήματα του ισολογισμού μας εξακολουθούν να μας διαφοροποιούν. Παρά την ταχεία αύξηση των επιτοκίων, η πιστωτική επέκταση παρέμεινε υγιής, σημειώνοντας αύξηση κατά 5% σε ετήσια βάση, αντανακλώντας την ισχυρή ζήτηση επιχειρηματικών δανείων. Επιπλέον, η Τράπεζα δεν αντιμετώπισε καθαρές εισροές Μη Εξυπηρετούμενων Ανοιγμάτων κατά το 3</w:t>
      </w:r>
      <w:r w:rsidRPr="002C24FB">
        <w:rPr>
          <w:rFonts w:ascii="Segoe UI" w:hAnsi="Segoe UI" w:cs="Segoe UI"/>
          <w:i/>
          <w:color w:val="0D0D0D" w:themeColor="text1" w:themeTint="F2"/>
          <w:sz w:val="18"/>
          <w:szCs w:val="20"/>
          <w:vertAlign w:val="superscript"/>
        </w:rPr>
        <w:t>ο</w:t>
      </w:r>
      <w:r w:rsidR="002C24FB">
        <w:rPr>
          <w:rFonts w:ascii="Segoe UI" w:hAnsi="Segoe UI" w:cs="Segoe UI"/>
          <w:i/>
          <w:color w:val="0D0D0D" w:themeColor="text1" w:themeTint="F2"/>
          <w:sz w:val="18"/>
          <w:szCs w:val="20"/>
        </w:rPr>
        <w:t xml:space="preserve"> τ</w:t>
      </w:r>
      <w:r w:rsidRPr="00CE5841">
        <w:rPr>
          <w:rFonts w:ascii="Segoe UI" w:hAnsi="Segoe UI" w:cs="Segoe UI"/>
          <w:i/>
          <w:color w:val="0D0D0D" w:themeColor="text1" w:themeTint="F2"/>
          <w:sz w:val="18"/>
          <w:szCs w:val="20"/>
        </w:rPr>
        <w:t xml:space="preserve">ρίμηνο, ενώ συμπεριλαμβανομένης της τελευταίας συναλλαγής μας, ο δείκτης Μη Εξυπηρετούμενων Ανοιγμάτων στην Ελλάδα μειώθηκε στο 3,6% και σε €1 δισ. περίπου, ή €0,1 δισ. μετά από προβλέψεις. Εξίσου σημαντικό είναι το γεγονός ότι η ρευστότητα της Τράπεζας, βασιζόμενη στη σταθερή </w:t>
      </w:r>
      <w:proofErr w:type="spellStart"/>
      <w:r w:rsidRPr="00CE5841">
        <w:rPr>
          <w:rFonts w:ascii="Segoe UI" w:hAnsi="Segoe UI" w:cs="Segoe UI"/>
          <w:i/>
          <w:color w:val="0D0D0D" w:themeColor="text1" w:themeTint="F2"/>
          <w:sz w:val="18"/>
          <w:szCs w:val="20"/>
        </w:rPr>
        <w:t>καταθετική</w:t>
      </w:r>
      <w:proofErr w:type="spellEnd"/>
      <w:r w:rsidRPr="00CE5841">
        <w:rPr>
          <w:rFonts w:ascii="Segoe UI" w:hAnsi="Segoe UI" w:cs="Segoe UI"/>
          <w:i/>
          <w:color w:val="0D0D0D" w:themeColor="text1" w:themeTint="F2"/>
          <w:sz w:val="18"/>
          <w:szCs w:val="20"/>
        </w:rPr>
        <w:t xml:space="preserve"> βάση, παρέμεινε ισχυρή, με την πλεονάζουσα ρευστότητα να αυξάνεται περαιτέρω. </w:t>
      </w:r>
    </w:p>
    <w:p w14:paraId="15A7FB4E" w14:textId="77777777" w:rsidR="00CE5841" w:rsidRPr="00CE5841" w:rsidRDefault="00CE5841" w:rsidP="00CE5841">
      <w:pPr>
        <w:jc w:val="both"/>
        <w:rPr>
          <w:rFonts w:ascii="Segoe UI" w:hAnsi="Segoe UI" w:cs="Segoe UI"/>
          <w:i/>
          <w:color w:val="0D0D0D" w:themeColor="text1" w:themeTint="F2"/>
          <w:sz w:val="18"/>
          <w:szCs w:val="20"/>
        </w:rPr>
      </w:pPr>
    </w:p>
    <w:p w14:paraId="4530D856" w14:textId="6860A53E" w:rsidR="000E7A70" w:rsidRDefault="00CE5841" w:rsidP="00CE5841">
      <w:pPr>
        <w:jc w:val="both"/>
        <w:rPr>
          <w:rFonts w:ascii="Segoe UI" w:hAnsi="Segoe UI" w:cs="Segoe UI"/>
          <w:i/>
          <w:color w:val="0D0D0D" w:themeColor="text1" w:themeTint="F2"/>
          <w:sz w:val="18"/>
          <w:szCs w:val="20"/>
        </w:rPr>
      </w:pPr>
      <w:r w:rsidRPr="00CE5841">
        <w:rPr>
          <w:rFonts w:ascii="Segoe UI" w:hAnsi="Segoe UI" w:cs="Segoe UI"/>
          <w:i/>
          <w:color w:val="0D0D0D" w:themeColor="text1" w:themeTint="F2"/>
          <w:sz w:val="18"/>
          <w:szCs w:val="20"/>
        </w:rPr>
        <w:t>Η Τράπεζα σκοπεύει να αξιοποιήσει αυτή την ευνοϊκή συγκυρία για να επιταχύνει τον Μετασχηματισμό της. Βασική επιδίωξη είναι η ολοκλήρωση της επιτυχημένης στρατηγικής μας στον τομέα της Ψηφιακής Τραπεζικής και των συστημάτων Πληροφορικής. Μέσω αυτής, η Τράπεζα έχει διευρύνει σημαντικά τα ανταγωνιστικά της πλεονεκτήματα όσον αφορά στην αποτελεσματικότητα και στην ποιότητα εξυπηρέτησης των πελατών της. Τα ανωτέρω, σε συνδυασμό με την ισχυρή πελατειακή μας βάση, η οποία αντικατοπτρίζει την εμπιστοσύνη των πελατών, την οποία έχει κερδίσει η Εθνική με την πάροδο δεκαετιών, αποτελούν σημαντικά εφόδια για το μέλλον, διασφαλίζοντας ότι θα παραμείνουμε η Τράπεζα Πρώτης Επιλογής</w:t>
      </w:r>
      <w:r w:rsidR="000E7A70" w:rsidRPr="00175662">
        <w:rPr>
          <w:rFonts w:ascii="Segoe UI" w:hAnsi="Segoe UI" w:cs="Segoe UI"/>
          <w:i/>
          <w:color w:val="0D0D0D" w:themeColor="text1" w:themeTint="F2"/>
          <w:sz w:val="18"/>
          <w:szCs w:val="20"/>
        </w:rPr>
        <w:t>.»</w:t>
      </w:r>
    </w:p>
    <w:p w14:paraId="69625DCC" w14:textId="77777777" w:rsidR="00F60662" w:rsidRDefault="00F60662" w:rsidP="00F60662">
      <w:pPr>
        <w:jc w:val="both"/>
        <w:rPr>
          <w:rFonts w:ascii="Segoe UI" w:hAnsi="Segoe UI" w:cs="Segoe UI"/>
          <w:i/>
          <w:color w:val="0D0D0D" w:themeColor="text1" w:themeTint="F2"/>
          <w:sz w:val="18"/>
          <w:szCs w:val="20"/>
        </w:rPr>
      </w:pPr>
    </w:p>
    <w:p w14:paraId="0A84E29B" w14:textId="77777777" w:rsidR="00D94F5F" w:rsidRDefault="00D94F5F" w:rsidP="00B269C6">
      <w:pPr>
        <w:jc w:val="right"/>
        <w:rPr>
          <w:rFonts w:ascii="Segoe UI" w:hAnsi="Segoe UI" w:cs="Segoe UI"/>
          <w:i/>
          <w:sz w:val="18"/>
          <w:lang w:eastAsia="en-GB"/>
        </w:rPr>
      </w:pPr>
    </w:p>
    <w:p w14:paraId="15A2FD29" w14:textId="2C959522"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C11C11">
        <w:rPr>
          <w:rFonts w:ascii="Segoe UI" w:hAnsi="Segoe UI" w:cs="Segoe UI"/>
          <w:i/>
          <w:sz w:val="18"/>
          <w:lang w:eastAsia="en-GB"/>
        </w:rPr>
        <w:t>7 Νοεμβρίου</w:t>
      </w:r>
      <w:r w:rsidR="002C2317">
        <w:rPr>
          <w:rFonts w:ascii="Segoe UI" w:hAnsi="Segoe UI" w:cs="Segoe UI"/>
          <w:i/>
          <w:sz w:val="18"/>
          <w:lang w:eastAsia="en-GB"/>
        </w:rPr>
        <w:t xml:space="preserve"> </w:t>
      </w:r>
      <w:r w:rsidRPr="00C648A5">
        <w:rPr>
          <w:rFonts w:ascii="Segoe UI" w:hAnsi="Segoe UI" w:cs="Segoe UI"/>
          <w:i/>
          <w:sz w:val="18"/>
          <w:lang w:eastAsia="en-GB"/>
        </w:rPr>
        <w:t>202</w:t>
      </w:r>
      <w:r w:rsidR="00E06C65">
        <w:rPr>
          <w:rFonts w:ascii="Segoe UI" w:hAnsi="Segoe UI" w:cs="Segoe UI"/>
          <w:i/>
          <w:sz w:val="18"/>
          <w:lang w:eastAsia="en-GB"/>
        </w:rPr>
        <w:t>3</w:t>
      </w:r>
    </w:p>
    <w:p w14:paraId="28D6C019" w14:textId="77777777"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14:paraId="51944D62" w14:textId="77777777" w:rsidR="00E55AED" w:rsidRPr="00E95FD5" w:rsidRDefault="00B269C6" w:rsidP="00AD7D01">
      <w:pPr>
        <w:jc w:val="right"/>
        <w:rPr>
          <w:rFonts w:ascii="Segoe UI" w:hAnsi="Segoe UI" w:cs="Segoe UI"/>
          <w:b/>
          <w:sz w:val="16"/>
        </w:rPr>
      </w:pPr>
      <w:r w:rsidRPr="00C648A5">
        <w:rPr>
          <w:rFonts w:ascii="Segoe UI" w:hAnsi="Segoe UI" w:cs="Segoe UI"/>
          <w:i/>
          <w:sz w:val="18"/>
          <w:lang w:eastAsia="en-GB"/>
        </w:rPr>
        <w:t>Διευθύνων Σύμβουλος ΕΤΕ</w:t>
      </w:r>
      <w:r w:rsidR="00E55AED" w:rsidRPr="00E95FD5">
        <w:rPr>
          <w:rFonts w:ascii="Segoe UI" w:hAnsi="Segoe UI" w:cs="Segoe UI"/>
          <w:b/>
          <w:sz w:val="16"/>
        </w:rPr>
        <w:br w:type="page"/>
      </w:r>
    </w:p>
    <w:p w14:paraId="41697B53" w14:textId="561DCF93" w:rsidR="00931D2C" w:rsidRPr="00EE40A0" w:rsidRDefault="00A35275"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53632" behindDoc="0" locked="0" layoutInCell="1" allowOverlap="1" wp14:anchorId="7BACF5BA" wp14:editId="673158F0">
                <wp:simplePos x="0" y="0"/>
                <wp:positionH relativeFrom="column">
                  <wp:posOffset>-33960</wp:posOffset>
                </wp:positionH>
                <wp:positionV relativeFrom="paragraph">
                  <wp:posOffset>327025</wp:posOffset>
                </wp:positionV>
                <wp:extent cx="2981960" cy="311150"/>
                <wp:effectExtent l="0" t="0" r="8890" b="0"/>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8196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ACF5BA" id="Text Placeholder 1" o:spid="_x0000_s1031" style="position:absolute;margin-left:-2.65pt;margin-top:25.75pt;width:234.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" filled="f" stroked="f">
                <v:path arrowok="t"/>
                <o:lock v:ext="edit" grouping="t"/>
                <v:textbox inset="1.2699mm,1.2699mm,1.2699mm,1.2699mm">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mc:Fallback>
        </mc:AlternateContent>
      </w:r>
      <w:r w:rsidR="00FC133B">
        <w:rPr>
          <w:rFonts w:ascii="Segoe UI" w:hAnsi="Segoe UI" w:cs="Segoe UI"/>
          <w:noProof/>
          <w:lang w:val="el-GR" w:eastAsia="el-GR"/>
        </w:rPr>
        <w:t xml:space="preserve">Κύρια Χρηματοοικονομικά Μεγέθη </w:t>
      </w:r>
    </w:p>
    <w:p w14:paraId="06ACE703" w14:textId="77777777" w:rsidR="00E55AED" w:rsidRPr="00EE40A0" w:rsidRDefault="00503C59" w:rsidP="00E55AED">
      <w:pPr>
        <w:spacing w:after="160"/>
        <w:jc w:val="both"/>
        <w:rPr>
          <w:rFonts w:ascii="Segoe UI" w:hAnsi="Segoe UI" w:cs="Segoe UI"/>
          <w:b/>
          <w:sz w:val="20"/>
          <w:szCs w:val="20"/>
        </w:rPr>
      </w:pPr>
      <w:r>
        <w:rPr>
          <w:rFonts w:ascii="Segoe UI" w:hAnsi="Segoe UI" w:cs="Segoe UI"/>
          <w:noProof/>
          <w:sz w:val="14"/>
          <w:szCs w:val="14"/>
          <w:lang w:eastAsia="el-GR"/>
        </w:rPr>
        <mc:AlternateContent>
          <mc:Choice Requires="wps">
            <w:drawing>
              <wp:anchor distT="0" distB="0" distL="114300" distR="114300" simplePos="0" relativeHeight="251652608" behindDoc="0" locked="0" layoutInCell="1" allowOverlap="1" wp14:anchorId="20E4BC71" wp14:editId="4EF20AA4">
                <wp:simplePos x="0" y="0"/>
                <wp:positionH relativeFrom="column">
                  <wp:posOffset>2674040</wp:posOffset>
                </wp:positionH>
                <wp:positionV relativeFrom="paragraph">
                  <wp:posOffset>277744</wp:posOffset>
                </wp:positionV>
                <wp:extent cx="611505" cy="2401002"/>
                <wp:effectExtent l="0" t="0" r="17145" b="18415"/>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401002"/>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2D28B09" id="Rounded Rectangle 18" o:spid="_x0000_s1026" style="position:absolute;margin-left:210.55pt;margin-top:21.85pt;width:48.15pt;height:18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" filled="f" strokecolor="#ff7415">
                <v:path arrowok="t"/>
              </v:roundrect>
            </w:pict>
          </mc:Fallback>
        </mc:AlternateContent>
      </w:r>
    </w:p>
    <w:tbl>
      <w:tblPr>
        <w:tblW w:w="5003" w:type="pct"/>
        <w:tblLayout w:type="fixed"/>
        <w:tblCellMar>
          <w:left w:w="0" w:type="dxa"/>
          <w:right w:w="0" w:type="dxa"/>
        </w:tblCellMar>
        <w:tblLook w:val="0420" w:firstRow="1" w:lastRow="0" w:firstColumn="0" w:lastColumn="0" w:noHBand="0" w:noVBand="1"/>
      </w:tblPr>
      <w:tblGrid>
        <w:gridCol w:w="4168"/>
        <w:gridCol w:w="1006"/>
        <w:gridCol w:w="1006"/>
        <w:gridCol w:w="1006"/>
        <w:gridCol w:w="1006"/>
        <w:gridCol w:w="1006"/>
        <w:gridCol w:w="1006"/>
      </w:tblGrid>
      <w:tr w:rsidR="00376AC6" w:rsidRPr="00E95FD5" w14:paraId="1544DEC6" w14:textId="77777777" w:rsidTr="004C160D">
        <w:trPr>
          <w:trHeight w:val="170"/>
        </w:trPr>
        <w:tc>
          <w:tcPr>
            <w:tcW w:w="2042"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14:paraId="322718FC" w14:textId="77777777" w:rsidR="00376AC6" w:rsidRPr="0098297F" w:rsidRDefault="00376AC6" w:rsidP="00376AC6">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3" w:type="pct"/>
            <w:tcBorders>
              <w:top w:val="single" w:sz="8" w:space="0" w:color="000000"/>
              <w:left w:val="nil"/>
              <w:bottom w:val="single" w:sz="8" w:space="0" w:color="000000"/>
              <w:right w:val="nil"/>
            </w:tcBorders>
          </w:tcPr>
          <w:p w14:paraId="464379A2" w14:textId="5FDEDE45" w:rsidR="00376AC6" w:rsidRDefault="00733A93"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Εννεά</w:t>
            </w:r>
            <w:r w:rsidR="00376AC6">
              <w:rPr>
                <w:rFonts w:ascii="Segoe UI" w:eastAsia="Times New Roman" w:hAnsi="Segoe UI" w:cs="Segoe UI"/>
                <w:b/>
                <w:bCs/>
                <w:color w:val="000000" w:themeColor="text1"/>
                <w:kern w:val="24"/>
                <w:sz w:val="14"/>
                <w:szCs w:val="14"/>
                <w:lang w:eastAsia="el-GR"/>
              </w:rPr>
              <w:t>μηνο</w:t>
            </w:r>
            <w:r w:rsidR="00376AC6" w:rsidRPr="00503C59">
              <w:rPr>
                <w:rFonts w:ascii="Segoe UI" w:eastAsia="Times New Roman" w:hAnsi="Segoe UI" w:cs="Segoe UI"/>
                <w:b/>
                <w:bCs/>
                <w:color w:val="000000" w:themeColor="text1"/>
                <w:kern w:val="24"/>
                <w:sz w:val="14"/>
                <w:szCs w:val="14"/>
                <w:lang w:eastAsia="el-GR"/>
              </w:rPr>
              <w:t xml:space="preserve"> 202</w:t>
            </w:r>
            <w:r w:rsidR="00376AC6">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259E1C23" w14:textId="121A03B3" w:rsidR="00376AC6" w:rsidRDefault="00733A93" w:rsidP="00376AC6">
            <w:pPr>
              <w:ind w:right="114"/>
              <w:jc w:val="right"/>
              <w:rPr>
                <w:rFonts w:ascii="Segoe UI" w:eastAsia="Times New Roman" w:hAnsi="Segoe UI" w:cs="Segoe UI"/>
                <w:b/>
                <w:bCs/>
                <w:color w:val="000000" w:themeColor="text1"/>
                <w:kern w:val="24"/>
                <w:sz w:val="14"/>
                <w:szCs w:val="14"/>
                <w:lang w:eastAsia="el-GR"/>
              </w:rPr>
            </w:pPr>
            <w:r w:rsidRPr="00733A93">
              <w:rPr>
                <w:rFonts w:ascii="Segoe UI" w:eastAsia="Times New Roman" w:hAnsi="Segoe UI" w:cs="Segoe UI"/>
                <w:b/>
                <w:bCs/>
                <w:color w:val="000000" w:themeColor="text1"/>
                <w:kern w:val="24"/>
                <w:sz w:val="14"/>
                <w:szCs w:val="14"/>
                <w:lang w:eastAsia="el-GR"/>
              </w:rPr>
              <w:t xml:space="preserve">Εννεάμηνο </w:t>
            </w:r>
            <w:r w:rsidR="00376AC6" w:rsidRPr="00503C59">
              <w:rPr>
                <w:rFonts w:ascii="Segoe UI" w:eastAsia="Times New Roman" w:hAnsi="Segoe UI" w:cs="Segoe UI"/>
                <w:b/>
                <w:bCs/>
                <w:color w:val="000000" w:themeColor="text1"/>
                <w:kern w:val="24"/>
                <w:sz w:val="14"/>
                <w:szCs w:val="14"/>
                <w:lang w:eastAsia="el-GR"/>
              </w:rPr>
              <w:t>202</w:t>
            </w:r>
            <w:r w:rsidR="00376AC6">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vAlign w:val="center"/>
          </w:tcPr>
          <w:p w14:paraId="3DAA2DDA" w14:textId="39A847E8" w:rsidR="00376AC6" w:rsidRDefault="00376AC6" w:rsidP="00376AC6">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20F64C8C" w14:textId="2D94F2B0" w:rsidR="00376AC6" w:rsidRPr="00503C59" w:rsidRDefault="00733A93"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00376AC6">
              <w:rPr>
                <w:rFonts w:ascii="Segoe UI" w:eastAsia="Times New Roman" w:hAnsi="Segoe UI" w:cs="Segoe UI"/>
                <w:b/>
                <w:bCs/>
                <w:color w:val="000000" w:themeColor="text1"/>
                <w:kern w:val="24"/>
                <w:sz w:val="14"/>
                <w:szCs w:val="14"/>
                <w:lang w:eastAsia="el-GR"/>
              </w:rPr>
              <w:t xml:space="preserve">’ τρίμηνο </w:t>
            </w:r>
            <w:r w:rsidR="00376AC6" w:rsidRPr="00503C59">
              <w:rPr>
                <w:rFonts w:ascii="Segoe UI" w:eastAsia="Times New Roman" w:hAnsi="Segoe UI" w:cs="Segoe UI"/>
                <w:b/>
                <w:bCs/>
                <w:color w:val="000000" w:themeColor="text1"/>
                <w:kern w:val="24"/>
                <w:sz w:val="14"/>
                <w:szCs w:val="14"/>
                <w:lang w:eastAsia="el-GR"/>
              </w:rPr>
              <w:t>202</w:t>
            </w:r>
            <w:r w:rsidR="00376AC6">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23E357E6" w14:textId="6A888898" w:rsidR="00376AC6" w:rsidRPr="00503C59" w:rsidRDefault="00733A93"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00376AC6">
              <w:rPr>
                <w:rFonts w:ascii="Segoe UI" w:eastAsia="Times New Roman" w:hAnsi="Segoe UI" w:cs="Segoe UI"/>
                <w:b/>
                <w:bCs/>
                <w:color w:val="000000" w:themeColor="text1"/>
                <w:kern w:val="24"/>
                <w:sz w:val="14"/>
                <w:szCs w:val="14"/>
                <w:lang w:eastAsia="el-GR"/>
              </w:rPr>
              <w:t>’ τρίμηνο 2023</w:t>
            </w:r>
          </w:p>
        </w:tc>
        <w:tc>
          <w:tcPr>
            <w:tcW w:w="493" w:type="pct"/>
            <w:tcBorders>
              <w:top w:val="single" w:sz="8" w:space="0" w:color="000000"/>
              <w:left w:val="nil"/>
              <w:bottom w:val="single" w:sz="8" w:space="0" w:color="000000"/>
              <w:right w:val="nil"/>
            </w:tcBorders>
            <w:vAlign w:val="center"/>
          </w:tcPr>
          <w:p w14:paraId="63AFDF81" w14:textId="77777777" w:rsidR="00376AC6" w:rsidRPr="00E95FD5" w:rsidRDefault="00376AC6" w:rsidP="00376AC6">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737C36" w:rsidRPr="00E95FD5" w14:paraId="3596096D" w14:textId="77777777" w:rsidTr="004C160D">
        <w:trPr>
          <w:trHeight w:hRule="exact" w:val="227"/>
        </w:trPr>
        <w:tc>
          <w:tcPr>
            <w:tcW w:w="2042"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0E231C90"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493" w:type="pct"/>
            <w:tcBorders>
              <w:top w:val="single" w:sz="8" w:space="0" w:color="000000"/>
              <w:left w:val="nil"/>
              <w:bottom w:val="nil"/>
              <w:right w:val="nil"/>
            </w:tcBorders>
            <w:shd w:val="clear" w:color="auto" w:fill="auto"/>
            <w:vAlign w:val="center"/>
          </w:tcPr>
          <w:p w14:paraId="5BBBE17E" w14:textId="130F719F"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1</w:t>
            </w:r>
            <w:r>
              <w:rPr>
                <w:rFonts w:ascii="Segoe UI" w:hAnsi="Segoe UI" w:cs="Segoe UI"/>
                <w:sz w:val="14"/>
                <w:szCs w:val="14"/>
              </w:rPr>
              <w:t>.</w:t>
            </w:r>
            <w:r w:rsidRPr="00737C36">
              <w:rPr>
                <w:rFonts w:ascii="Segoe UI" w:hAnsi="Segoe UI" w:cs="Segoe UI"/>
                <w:sz w:val="14"/>
                <w:szCs w:val="14"/>
              </w:rPr>
              <w:t xml:space="preserve">640 </w:t>
            </w:r>
          </w:p>
        </w:tc>
        <w:tc>
          <w:tcPr>
            <w:tcW w:w="493" w:type="pct"/>
            <w:tcBorders>
              <w:top w:val="single" w:sz="8" w:space="0" w:color="000000"/>
              <w:left w:val="nil"/>
              <w:bottom w:val="nil"/>
              <w:right w:val="nil"/>
            </w:tcBorders>
            <w:shd w:val="clear" w:color="auto" w:fill="auto"/>
            <w:vAlign w:val="center"/>
          </w:tcPr>
          <w:p w14:paraId="51C694EF" w14:textId="2E9CE226"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948 </w:t>
            </w:r>
          </w:p>
        </w:tc>
        <w:tc>
          <w:tcPr>
            <w:tcW w:w="493" w:type="pct"/>
            <w:tcBorders>
              <w:top w:val="single" w:sz="8" w:space="0" w:color="000000"/>
              <w:left w:val="nil"/>
              <w:bottom w:val="nil"/>
              <w:right w:val="single" w:sz="4" w:space="0" w:color="auto"/>
            </w:tcBorders>
            <w:shd w:val="clear" w:color="auto" w:fill="auto"/>
            <w:vAlign w:val="center"/>
          </w:tcPr>
          <w:p w14:paraId="4A4C7FD2" w14:textId="36A914DF"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73%</w:t>
            </w:r>
          </w:p>
        </w:tc>
        <w:tc>
          <w:tcPr>
            <w:tcW w:w="493" w:type="pct"/>
            <w:tcBorders>
              <w:top w:val="single" w:sz="8" w:space="0" w:color="000000"/>
              <w:left w:val="nil"/>
              <w:bottom w:val="nil"/>
              <w:right w:val="nil"/>
            </w:tcBorders>
            <w:shd w:val="clear" w:color="auto" w:fill="auto"/>
            <w:vAlign w:val="center"/>
          </w:tcPr>
          <w:p w14:paraId="740B707D" w14:textId="01F817A0"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588 </w:t>
            </w:r>
          </w:p>
        </w:tc>
        <w:tc>
          <w:tcPr>
            <w:tcW w:w="493" w:type="pct"/>
            <w:tcBorders>
              <w:top w:val="single" w:sz="8" w:space="0" w:color="000000"/>
              <w:left w:val="nil"/>
              <w:bottom w:val="nil"/>
              <w:right w:val="nil"/>
            </w:tcBorders>
            <w:shd w:val="clear" w:color="auto" w:fill="auto"/>
            <w:vAlign w:val="center"/>
          </w:tcPr>
          <w:p w14:paraId="75E763BE" w14:textId="4468CA76"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554 </w:t>
            </w:r>
          </w:p>
        </w:tc>
        <w:tc>
          <w:tcPr>
            <w:tcW w:w="493" w:type="pct"/>
            <w:tcBorders>
              <w:top w:val="single" w:sz="8" w:space="0" w:color="000000"/>
              <w:left w:val="nil"/>
              <w:bottom w:val="nil"/>
              <w:right w:val="nil"/>
            </w:tcBorders>
            <w:shd w:val="clear" w:color="auto" w:fill="auto"/>
            <w:vAlign w:val="center"/>
          </w:tcPr>
          <w:p w14:paraId="48EA6570" w14:textId="443751B0"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37C36">
              <w:rPr>
                <w:rFonts w:ascii="Segoe UI" w:hAnsi="Segoe UI" w:cs="Segoe UI"/>
                <w:i/>
                <w:iCs/>
                <w:color w:val="000000"/>
                <w:sz w:val="14"/>
                <w:szCs w:val="14"/>
              </w:rPr>
              <w:t>6%</w:t>
            </w:r>
          </w:p>
        </w:tc>
      </w:tr>
      <w:tr w:rsidR="00737C36" w:rsidRPr="00E95FD5" w14:paraId="41DA18E7"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57F46F1E"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215DAB51" w14:textId="20D400B1"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273 </w:t>
            </w:r>
          </w:p>
        </w:tc>
        <w:tc>
          <w:tcPr>
            <w:tcW w:w="493" w:type="pct"/>
            <w:tcBorders>
              <w:top w:val="nil"/>
              <w:left w:val="nil"/>
              <w:bottom w:val="nil"/>
              <w:right w:val="nil"/>
            </w:tcBorders>
            <w:shd w:val="clear" w:color="auto" w:fill="auto"/>
            <w:vAlign w:val="center"/>
          </w:tcPr>
          <w:p w14:paraId="2181F382" w14:textId="1A5EFEE6"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259 </w:t>
            </w:r>
          </w:p>
        </w:tc>
        <w:tc>
          <w:tcPr>
            <w:tcW w:w="493" w:type="pct"/>
            <w:tcBorders>
              <w:top w:val="nil"/>
              <w:left w:val="nil"/>
              <w:bottom w:val="nil"/>
              <w:right w:val="single" w:sz="4" w:space="0" w:color="auto"/>
            </w:tcBorders>
            <w:shd w:val="clear" w:color="auto" w:fill="auto"/>
            <w:vAlign w:val="center"/>
          </w:tcPr>
          <w:p w14:paraId="116774BB" w14:textId="58068DE5"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6%</w:t>
            </w:r>
            <w:r w:rsidRPr="00737C36">
              <w:rPr>
                <w:rFonts w:ascii="Segoe UI" w:hAnsi="Segoe UI" w:cs="Segoe UI"/>
                <w:i/>
                <w:iCs/>
                <w:color w:val="000000"/>
                <w:sz w:val="14"/>
                <w:szCs w:val="14"/>
                <w:vertAlign w:val="superscript"/>
              </w:rPr>
              <w:t>1</w:t>
            </w:r>
          </w:p>
        </w:tc>
        <w:tc>
          <w:tcPr>
            <w:tcW w:w="493" w:type="pct"/>
            <w:tcBorders>
              <w:top w:val="nil"/>
              <w:left w:val="nil"/>
              <w:bottom w:val="nil"/>
              <w:right w:val="nil"/>
            </w:tcBorders>
            <w:shd w:val="clear" w:color="auto" w:fill="auto"/>
            <w:vAlign w:val="center"/>
          </w:tcPr>
          <w:p w14:paraId="5757B301" w14:textId="24AA77BB"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95 </w:t>
            </w:r>
          </w:p>
        </w:tc>
        <w:tc>
          <w:tcPr>
            <w:tcW w:w="493" w:type="pct"/>
            <w:tcBorders>
              <w:top w:val="nil"/>
              <w:left w:val="nil"/>
              <w:bottom w:val="nil"/>
              <w:right w:val="nil"/>
            </w:tcBorders>
            <w:shd w:val="clear" w:color="auto" w:fill="auto"/>
            <w:vAlign w:val="center"/>
          </w:tcPr>
          <w:p w14:paraId="5A7B16C9" w14:textId="751B0342"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92 </w:t>
            </w:r>
          </w:p>
        </w:tc>
        <w:tc>
          <w:tcPr>
            <w:tcW w:w="493" w:type="pct"/>
            <w:tcBorders>
              <w:top w:val="nil"/>
              <w:left w:val="nil"/>
              <w:bottom w:val="nil"/>
              <w:right w:val="nil"/>
            </w:tcBorders>
            <w:shd w:val="clear" w:color="auto" w:fill="auto"/>
            <w:vAlign w:val="center"/>
          </w:tcPr>
          <w:p w14:paraId="3F260CAA" w14:textId="74BAD2B8"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37C36">
              <w:rPr>
                <w:rFonts w:ascii="Segoe UI" w:hAnsi="Segoe UI" w:cs="Segoe UI"/>
                <w:i/>
                <w:iCs/>
                <w:color w:val="000000"/>
                <w:sz w:val="14"/>
                <w:szCs w:val="14"/>
              </w:rPr>
              <w:t>4%</w:t>
            </w:r>
          </w:p>
        </w:tc>
      </w:tr>
      <w:tr w:rsidR="00737C36" w:rsidRPr="00E95FD5" w14:paraId="32868BDC" w14:textId="77777777" w:rsidTr="00737C36">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66FA2CAF"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1DAE7AA0" w14:textId="12B7B9E4"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913 </w:t>
            </w:r>
          </w:p>
        </w:tc>
        <w:tc>
          <w:tcPr>
            <w:tcW w:w="493" w:type="pct"/>
            <w:tcBorders>
              <w:top w:val="nil"/>
              <w:left w:val="nil"/>
              <w:bottom w:val="nil"/>
              <w:right w:val="nil"/>
            </w:tcBorders>
            <w:shd w:val="clear" w:color="000000" w:fill="F2F2F2"/>
            <w:vAlign w:val="center"/>
          </w:tcPr>
          <w:p w14:paraId="49A3157B" w14:textId="1C4D17D6"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206 </w:t>
            </w:r>
          </w:p>
        </w:tc>
        <w:tc>
          <w:tcPr>
            <w:tcW w:w="493" w:type="pct"/>
            <w:tcBorders>
              <w:top w:val="nil"/>
              <w:left w:val="nil"/>
              <w:bottom w:val="nil"/>
              <w:right w:val="single" w:sz="4" w:space="0" w:color="auto"/>
            </w:tcBorders>
            <w:shd w:val="clear" w:color="000000" w:fill="F2F2F2"/>
            <w:vAlign w:val="center"/>
          </w:tcPr>
          <w:p w14:paraId="107BE2DB" w14:textId="6F664F3F"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59%</w:t>
            </w:r>
          </w:p>
        </w:tc>
        <w:tc>
          <w:tcPr>
            <w:tcW w:w="493" w:type="pct"/>
            <w:tcBorders>
              <w:top w:val="nil"/>
              <w:left w:val="nil"/>
              <w:bottom w:val="nil"/>
              <w:right w:val="nil"/>
            </w:tcBorders>
            <w:shd w:val="clear" w:color="000000" w:fill="F2F2F2"/>
            <w:vAlign w:val="center"/>
          </w:tcPr>
          <w:p w14:paraId="26911C74" w14:textId="377C19EA"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683 </w:t>
            </w:r>
          </w:p>
        </w:tc>
        <w:tc>
          <w:tcPr>
            <w:tcW w:w="493" w:type="pct"/>
            <w:tcBorders>
              <w:top w:val="nil"/>
              <w:left w:val="nil"/>
              <w:bottom w:val="nil"/>
              <w:right w:val="nil"/>
            </w:tcBorders>
            <w:shd w:val="clear" w:color="000000" w:fill="F2F2F2"/>
            <w:vAlign w:val="center"/>
          </w:tcPr>
          <w:p w14:paraId="27FD50AE" w14:textId="6C55EF19"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646 </w:t>
            </w:r>
          </w:p>
        </w:tc>
        <w:tc>
          <w:tcPr>
            <w:tcW w:w="493" w:type="pct"/>
            <w:tcBorders>
              <w:top w:val="nil"/>
              <w:left w:val="nil"/>
              <w:bottom w:val="nil"/>
              <w:right w:val="nil"/>
            </w:tcBorders>
            <w:shd w:val="clear" w:color="000000" w:fill="F2F2F2"/>
            <w:vAlign w:val="center"/>
          </w:tcPr>
          <w:p w14:paraId="3C0CE214" w14:textId="3E087120"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737C36">
              <w:rPr>
                <w:rFonts w:ascii="Segoe UI" w:hAnsi="Segoe UI" w:cs="Segoe UI"/>
                <w:b/>
                <w:bCs/>
                <w:i/>
                <w:iCs/>
                <w:color w:val="000000"/>
                <w:sz w:val="14"/>
                <w:szCs w:val="14"/>
              </w:rPr>
              <w:t>6%</w:t>
            </w:r>
          </w:p>
        </w:tc>
      </w:tr>
      <w:tr w:rsidR="00737C36" w:rsidRPr="00E95FD5" w14:paraId="4D3B40E6"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6EB04478" w14:textId="0EA64DEB"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p>
        </w:tc>
        <w:tc>
          <w:tcPr>
            <w:tcW w:w="493" w:type="pct"/>
            <w:tcBorders>
              <w:top w:val="nil"/>
              <w:left w:val="nil"/>
              <w:bottom w:val="nil"/>
              <w:right w:val="nil"/>
            </w:tcBorders>
            <w:shd w:val="clear" w:color="auto" w:fill="auto"/>
            <w:vAlign w:val="center"/>
          </w:tcPr>
          <w:p w14:paraId="450604D1" w14:textId="4FF35B4E"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63 </w:t>
            </w:r>
          </w:p>
        </w:tc>
        <w:tc>
          <w:tcPr>
            <w:tcW w:w="493" w:type="pct"/>
            <w:tcBorders>
              <w:top w:val="nil"/>
              <w:left w:val="nil"/>
              <w:bottom w:val="nil"/>
              <w:right w:val="nil"/>
            </w:tcBorders>
            <w:shd w:val="clear" w:color="auto" w:fill="auto"/>
            <w:vAlign w:val="center"/>
          </w:tcPr>
          <w:p w14:paraId="12F3992D" w14:textId="6D0301C9"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312 </w:t>
            </w:r>
          </w:p>
        </w:tc>
        <w:tc>
          <w:tcPr>
            <w:tcW w:w="493" w:type="pct"/>
            <w:tcBorders>
              <w:top w:val="nil"/>
              <w:left w:val="nil"/>
              <w:bottom w:val="nil"/>
              <w:right w:val="single" w:sz="4" w:space="0" w:color="auto"/>
            </w:tcBorders>
            <w:shd w:val="clear" w:color="auto" w:fill="auto"/>
            <w:vAlign w:val="center"/>
          </w:tcPr>
          <w:p w14:paraId="2647FF42" w14:textId="6A7036B2"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-80%</w:t>
            </w:r>
          </w:p>
        </w:tc>
        <w:tc>
          <w:tcPr>
            <w:tcW w:w="493" w:type="pct"/>
            <w:tcBorders>
              <w:top w:val="nil"/>
              <w:left w:val="nil"/>
              <w:bottom w:val="nil"/>
              <w:right w:val="nil"/>
            </w:tcBorders>
            <w:shd w:val="clear" w:color="auto" w:fill="auto"/>
            <w:vAlign w:val="center"/>
          </w:tcPr>
          <w:p w14:paraId="7B3FAFB8" w14:textId="0E602C1C"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7 </w:t>
            </w:r>
          </w:p>
        </w:tc>
        <w:tc>
          <w:tcPr>
            <w:tcW w:w="493" w:type="pct"/>
            <w:tcBorders>
              <w:top w:val="nil"/>
              <w:left w:val="nil"/>
              <w:bottom w:val="nil"/>
              <w:right w:val="nil"/>
            </w:tcBorders>
            <w:shd w:val="clear" w:color="auto" w:fill="auto"/>
            <w:vAlign w:val="center"/>
          </w:tcPr>
          <w:p w14:paraId="5545170F" w14:textId="12B812C9"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6 </w:t>
            </w:r>
          </w:p>
        </w:tc>
        <w:tc>
          <w:tcPr>
            <w:tcW w:w="493" w:type="pct"/>
            <w:tcBorders>
              <w:top w:val="nil"/>
              <w:left w:val="nil"/>
              <w:bottom w:val="nil"/>
              <w:right w:val="nil"/>
            </w:tcBorders>
            <w:shd w:val="clear" w:color="auto" w:fill="auto"/>
            <w:vAlign w:val="center"/>
          </w:tcPr>
          <w:p w14:paraId="569285F8" w14:textId="5DF1A00B"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37C36">
              <w:rPr>
                <w:rFonts w:ascii="Segoe UI" w:hAnsi="Segoe UI" w:cs="Segoe UI"/>
                <w:i/>
                <w:iCs/>
                <w:color w:val="000000"/>
                <w:sz w:val="14"/>
                <w:szCs w:val="14"/>
              </w:rPr>
              <w:t>13%</w:t>
            </w:r>
          </w:p>
        </w:tc>
      </w:tr>
      <w:tr w:rsidR="00737C36" w:rsidRPr="00E95FD5" w14:paraId="622BCB28" w14:textId="77777777" w:rsidTr="00737C36">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75359031"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4610E896" w14:textId="4F862AE0"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976 </w:t>
            </w:r>
          </w:p>
        </w:tc>
        <w:tc>
          <w:tcPr>
            <w:tcW w:w="493" w:type="pct"/>
            <w:tcBorders>
              <w:top w:val="nil"/>
              <w:left w:val="nil"/>
              <w:bottom w:val="nil"/>
              <w:right w:val="nil"/>
            </w:tcBorders>
            <w:shd w:val="clear" w:color="000000" w:fill="F2F2F2"/>
            <w:vAlign w:val="center"/>
          </w:tcPr>
          <w:p w14:paraId="11B7913F" w14:textId="6C6EE6A0"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518 </w:t>
            </w:r>
          </w:p>
        </w:tc>
        <w:tc>
          <w:tcPr>
            <w:tcW w:w="493" w:type="pct"/>
            <w:tcBorders>
              <w:top w:val="nil"/>
              <w:left w:val="nil"/>
              <w:bottom w:val="nil"/>
              <w:right w:val="single" w:sz="4" w:space="0" w:color="auto"/>
            </w:tcBorders>
            <w:shd w:val="clear" w:color="000000" w:fill="F2F2F2"/>
            <w:vAlign w:val="center"/>
          </w:tcPr>
          <w:p w14:paraId="4A4BCDB1" w14:textId="56BD325E"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30%</w:t>
            </w:r>
          </w:p>
        </w:tc>
        <w:tc>
          <w:tcPr>
            <w:tcW w:w="493" w:type="pct"/>
            <w:tcBorders>
              <w:top w:val="nil"/>
              <w:left w:val="nil"/>
              <w:bottom w:val="nil"/>
              <w:right w:val="nil"/>
            </w:tcBorders>
            <w:shd w:val="clear" w:color="000000" w:fill="F2F2F2"/>
            <w:vAlign w:val="center"/>
          </w:tcPr>
          <w:p w14:paraId="22E9A36F" w14:textId="0E022183"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690 </w:t>
            </w:r>
          </w:p>
        </w:tc>
        <w:tc>
          <w:tcPr>
            <w:tcW w:w="493" w:type="pct"/>
            <w:tcBorders>
              <w:top w:val="nil"/>
              <w:left w:val="nil"/>
              <w:bottom w:val="nil"/>
              <w:right w:val="nil"/>
            </w:tcBorders>
            <w:shd w:val="clear" w:color="000000" w:fill="F2F2F2"/>
            <w:vAlign w:val="center"/>
          </w:tcPr>
          <w:p w14:paraId="782FA812" w14:textId="72CE6F59"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rPr>
            </w:pPr>
            <w:r w:rsidRPr="00737C36">
              <w:rPr>
                <w:rFonts w:ascii="Segoe UI" w:hAnsi="Segoe UI" w:cs="Segoe UI"/>
                <w:b/>
                <w:bCs/>
                <w:sz w:val="14"/>
                <w:szCs w:val="14"/>
              </w:rPr>
              <w:t xml:space="preserve">652 </w:t>
            </w:r>
          </w:p>
        </w:tc>
        <w:tc>
          <w:tcPr>
            <w:tcW w:w="493" w:type="pct"/>
            <w:tcBorders>
              <w:top w:val="nil"/>
              <w:left w:val="nil"/>
              <w:bottom w:val="nil"/>
              <w:right w:val="nil"/>
            </w:tcBorders>
            <w:shd w:val="clear" w:color="000000" w:fill="F2F2F2"/>
            <w:vAlign w:val="center"/>
          </w:tcPr>
          <w:p w14:paraId="574FB712" w14:textId="3501092D"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rPr>
            </w:pPr>
            <w:r w:rsidRPr="00737C36">
              <w:rPr>
                <w:rFonts w:ascii="Segoe UI" w:hAnsi="Segoe UI" w:cs="Segoe UI"/>
                <w:b/>
                <w:bCs/>
                <w:i/>
                <w:iCs/>
                <w:color w:val="000000"/>
                <w:sz w:val="14"/>
                <w:szCs w:val="14"/>
              </w:rPr>
              <w:t>6%</w:t>
            </w:r>
          </w:p>
        </w:tc>
      </w:tr>
      <w:tr w:rsidR="00737C36" w:rsidRPr="00E95FD5" w14:paraId="544CE36B"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451D9D24"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0ED65341" w14:textId="709F1E79"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(602) </w:t>
            </w:r>
          </w:p>
        </w:tc>
        <w:tc>
          <w:tcPr>
            <w:tcW w:w="493" w:type="pct"/>
            <w:tcBorders>
              <w:top w:val="nil"/>
              <w:left w:val="nil"/>
              <w:bottom w:val="nil"/>
              <w:right w:val="nil"/>
            </w:tcBorders>
            <w:shd w:val="clear" w:color="auto" w:fill="auto"/>
            <w:vAlign w:val="center"/>
          </w:tcPr>
          <w:p w14:paraId="4F44A07B" w14:textId="582790D2"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(583) </w:t>
            </w:r>
          </w:p>
        </w:tc>
        <w:tc>
          <w:tcPr>
            <w:tcW w:w="493" w:type="pct"/>
            <w:tcBorders>
              <w:top w:val="nil"/>
              <w:left w:val="nil"/>
              <w:bottom w:val="nil"/>
              <w:right w:val="single" w:sz="4" w:space="0" w:color="auto"/>
            </w:tcBorders>
            <w:shd w:val="clear" w:color="auto" w:fill="auto"/>
            <w:vAlign w:val="center"/>
          </w:tcPr>
          <w:p w14:paraId="16CD6D8C" w14:textId="69DA479E"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3%</w:t>
            </w:r>
          </w:p>
        </w:tc>
        <w:tc>
          <w:tcPr>
            <w:tcW w:w="493" w:type="pct"/>
            <w:tcBorders>
              <w:top w:val="nil"/>
              <w:left w:val="nil"/>
              <w:bottom w:val="nil"/>
              <w:right w:val="nil"/>
            </w:tcBorders>
            <w:shd w:val="clear" w:color="auto" w:fill="auto"/>
            <w:vAlign w:val="center"/>
          </w:tcPr>
          <w:p w14:paraId="1C223F3A" w14:textId="20B01A19"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rPr>
            </w:pPr>
            <w:r w:rsidRPr="00737C36">
              <w:rPr>
                <w:rFonts w:ascii="Segoe UI" w:hAnsi="Segoe UI" w:cs="Segoe UI"/>
                <w:sz w:val="14"/>
                <w:szCs w:val="14"/>
              </w:rPr>
              <w:t xml:space="preserve">(202) </w:t>
            </w:r>
          </w:p>
        </w:tc>
        <w:tc>
          <w:tcPr>
            <w:tcW w:w="493" w:type="pct"/>
            <w:tcBorders>
              <w:top w:val="nil"/>
              <w:left w:val="nil"/>
              <w:bottom w:val="nil"/>
              <w:right w:val="nil"/>
            </w:tcBorders>
            <w:shd w:val="clear" w:color="auto" w:fill="auto"/>
            <w:vAlign w:val="center"/>
          </w:tcPr>
          <w:p w14:paraId="68E0630B" w14:textId="77527307"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rPr>
            </w:pPr>
            <w:r w:rsidRPr="00737C36">
              <w:rPr>
                <w:rFonts w:ascii="Segoe UI" w:hAnsi="Segoe UI" w:cs="Segoe UI"/>
                <w:sz w:val="14"/>
                <w:szCs w:val="14"/>
              </w:rPr>
              <w:t xml:space="preserve">(198) </w:t>
            </w:r>
          </w:p>
        </w:tc>
        <w:tc>
          <w:tcPr>
            <w:tcW w:w="493" w:type="pct"/>
            <w:tcBorders>
              <w:top w:val="nil"/>
              <w:left w:val="nil"/>
              <w:bottom w:val="nil"/>
              <w:right w:val="nil"/>
            </w:tcBorders>
            <w:shd w:val="clear" w:color="auto" w:fill="auto"/>
            <w:vAlign w:val="center"/>
          </w:tcPr>
          <w:p w14:paraId="03448813" w14:textId="60365D90"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rPr>
            </w:pPr>
            <w:r w:rsidRPr="00737C36">
              <w:rPr>
                <w:rFonts w:ascii="Segoe UI" w:hAnsi="Segoe UI" w:cs="Segoe UI"/>
                <w:i/>
                <w:iCs/>
                <w:color w:val="000000"/>
                <w:sz w:val="14"/>
                <w:szCs w:val="14"/>
              </w:rPr>
              <w:t>2%</w:t>
            </w:r>
          </w:p>
        </w:tc>
      </w:tr>
      <w:tr w:rsidR="00737C36" w:rsidRPr="00E95FD5" w14:paraId="63C9EB4E" w14:textId="77777777" w:rsidTr="00737C36">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24BD6494"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59AE42C2" w14:textId="31F08B5F"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311 </w:t>
            </w:r>
          </w:p>
        </w:tc>
        <w:tc>
          <w:tcPr>
            <w:tcW w:w="493" w:type="pct"/>
            <w:tcBorders>
              <w:top w:val="nil"/>
              <w:left w:val="nil"/>
              <w:bottom w:val="nil"/>
              <w:right w:val="nil"/>
            </w:tcBorders>
            <w:shd w:val="clear" w:color="000000" w:fill="F2F2F2"/>
            <w:vAlign w:val="center"/>
          </w:tcPr>
          <w:p w14:paraId="0D43F3CE" w14:textId="6CE31E20"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623 </w:t>
            </w:r>
          </w:p>
        </w:tc>
        <w:tc>
          <w:tcPr>
            <w:tcW w:w="493" w:type="pct"/>
            <w:tcBorders>
              <w:top w:val="nil"/>
              <w:left w:val="nil"/>
              <w:bottom w:val="nil"/>
              <w:right w:val="single" w:sz="4" w:space="0" w:color="auto"/>
            </w:tcBorders>
            <w:shd w:val="clear" w:color="000000" w:fill="F2F2F2"/>
            <w:vAlign w:val="center"/>
          </w:tcPr>
          <w:p w14:paraId="02ECEBD3" w14:textId="1FEADE76"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10C83A0A" w14:textId="10487AC5"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rPr>
            </w:pPr>
            <w:r w:rsidRPr="00737C36">
              <w:rPr>
                <w:rFonts w:ascii="Segoe UI" w:hAnsi="Segoe UI" w:cs="Segoe UI"/>
                <w:b/>
                <w:bCs/>
                <w:sz w:val="14"/>
                <w:szCs w:val="14"/>
              </w:rPr>
              <w:t xml:space="preserve">481 </w:t>
            </w:r>
          </w:p>
        </w:tc>
        <w:tc>
          <w:tcPr>
            <w:tcW w:w="493" w:type="pct"/>
            <w:tcBorders>
              <w:top w:val="nil"/>
              <w:left w:val="nil"/>
              <w:bottom w:val="nil"/>
              <w:right w:val="nil"/>
            </w:tcBorders>
            <w:shd w:val="clear" w:color="000000" w:fill="F2F2F2"/>
            <w:vAlign w:val="center"/>
          </w:tcPr>
          <w:p w14:paraId="6C6754EB" w14:textId="127B2CA4"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rPr>
            </w:pPr>
            <w:r w:rsidRPr="00737C36">
              <w:rPr>
                <w:rFonts w:ascii="Segoe UI" w:hAnsi="Segoe UI" w:cs="Segoe UI"/>
                <w:b/>
                <w:bCs/>
                <w:sz w:val="14"/>
                <w:szCs w:val="14"/>
              </w:rPr>
              <w:t xml:space="preserve">448 </w:t>
            </w:r>
          </w:p>
        </w:tc>
        <w:tc>
          <w:tcPr>
            <w:tcW w:w="493" w:type="pct"/>
            <w:tcBorders>
              <w:top w:val="nil"/>
              <w:left w:val="nil"/>
              <w:bottom w:val="nil"/>
              <w:right w:val="nil"/>
            </w:tcBorders>
            <w:shd w:val="clear" w:color="000000" w:fill="F2F2F2"/>
            <w:vAlign w:val="center"/>
          </w:tcPr>
          <w:p w14:paraId="5331998E" w14:textId="46C55CB7"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rPr>
            </w:pPr>
            <w:r w:rsidRPr="00737C36">
              <w:rPr>
                <w:rFonts w:ascii="Segoe UI" w:hAnsi="Segoe UI" w:cs="Segoe UI"/>
                <w:b/>
                <w:bCs/>
                <w:i/>
                <w:iCs/>
                <w:color w:val="000000"/>
                <w:sz w:val="14"/>
                <w:szCs w:val="14"/>
              </w:rPr>
              <w:t>7%</w:t>
            </w:r>
          </w:p>
        </w:tc>
      </w:tr>
      <w:tr w:rsidR="00737C36" w:rsidRPr="00E95FD5" w14:paraId="4429B6D1" w14:textId="77777777" w:rsidTr="00737C36">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5454F563"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16DB67AF" w14:textId="7659016A"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375 </w:t>
            </w:r>
          </w:p>
        </w:tc>
        <w:tc>
          <w:tcPr>
            <w:tcW w:w="493" w:type="pct"/>
            <w:tcBorders>
              <w:top w:val="nil"/>
              <w:left w:val="nil"/>
              <w:bottom w:val="nil"/>
              <w:right w:val="nil"/>
            </w:tcBorders>
            <w:shd w:val="clear" w:color="000000" w:fill="F2F2F2"/>
            <w:vAlign w:val="center"/>
          </w:tcPr>
          <w:p w14:paraId="7A25733F" w14:textId="7DEC8250"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935 </w:t>
            </w:r>
          </w:p>
        </w:tc>
        <w:tc>
          <w:tcPr>
            <w:tcW w:w="493" w:type="pct"/>
            <w:tcBorders>
              <w:top w:val="nil"/>
              <w:left w:val="nil"/>
              <w:bottom w:val="nil"/>
              <w:right w:val="single" w:sz="4" w:space="0" w:color="auto"/>
            </w:tcBorders>
            <w:shd w:val="clear" w:color="000000" w:fill="F2F2F2"/>
            <w:vAlign w:val="center"/>
          </w:tcPr>
          <w:p w14:paraId="09C32D74" w14:textId="21E93781"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47%</w:t>
            </w:r>
          </w:p>
        </w:tc>
        <w:tc>
          <w:tcPr>
            <w:tcW w:w="493" w:type="pct"/>
            <w:tcBorders>
              <w:top w:val="nil"/>
              <w:left w:val="nil"/>
              <w:bottom w:val="nil"/>
              <w:right w:val="nil"/>
            </w:tcBorders>
            <w:shd w:val="clear" w:color="000000" w:fill="F2F2F2"/>
            <w:vAlign w:val="center"/>
          </w:tcPr>
          <w:p w14:paraId="5A56BFF0" w14:textId="0EF72305"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488 </w:t>
            </w:r>
          </w:p>
        </w:tc>
        <w:tc>
          <w:tcPr>
            <w:tcW w:w="493" w:type="pct"/>
            <w:tcBorders>
              <w:top w:val="nil"/>
              <w:left w:val="nil"/>
              <w:bottom w:val="nil"/>
              <w:right w:val="nil"/>
            </w:tcBorders>
            <w:shd w:val="clear" w:color="000000" w:fill="F2F2F2"/>
            <w:vAlign w:val="center"/>
          </w:tcPr>
          <w:p w14:paraId="4D0E4662" w14:textId="41BA3C3A"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454 </w:t>
            </w:r>
          </w:p>
        </w:tc>
        <w:tc>
          <w:tcPr>
            <w:tcW w:w="493" w:type="pct"/>
            <w:tcBorders>
              <w:top w:val="nil"/>
              <w:left w:val="nil"/>
              <w:bottom w:val="nil"/>
              <w:right w:val="nil"/>
            </w:tcBorders>
            <w:shd w:val="clear" w:color="000000" w:fill="F2F2F2"/>
            <w:vAlign w:val="center"/>
          </w:tcPr>
          <w:p w14:paraId="37AF0288" w14:textId="00DEC783"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737C36">
              <w:rPr>
                <w:rFonts w:ascii="Segoe UI" w:hAnsi="Segoe UI" w:cs="Segoe UI"/>
                <w:b/>
                <w:bCs/>
                <w:i/>
                <w:iCs/>
                <w:color w:val="000000"/>
                <w:sz w:val="14"/>
                <w:szCs w:val="14"/>
              </w:rPr>
              <w:t>8%</w:t>
            </w:r>
          </w:p>
        </w:tc>
      </w:tr>
      <w:tr w:rsidR="00737C36" w:rsidRPr="00E95FD5" w14:paraId="240E8018"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0F574B91" w14:textId="10DD0EF8" w:rsidR="00737C36" w:rsidRPr="00036BF2"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r w:rsidRPr="00036BF2">
              <w:rPr>
                <w:rFonts w:ascii="Segoe UI" w:eastAsia="Segoe UI" w:hAnsi="Segoe UI" w:cs="Segoe UI"/>
                <w:color w:val="000000"/>
                <w:kern w:val="24"/>
                <w:sz w:val="14"/>
                <w:szCs w:val="14"/>
                <w:lang w:eastAsia="el-GR"/>
              </w:rPr>
              <w:t xml:space="preserve"> </w:t>
            </w:r>
            <w:r>
              <w:rPr>
                <w:rFonts w:ascii="Segoe UI" w:eastAsia="Segoe UI" w:hAnsi="Segoe UI" w:cs="Segoe UI"/>
                <w:color w:val="000000"/>
                <w:kern w:val="24"/>
                <w:sz w:val="14"/>
                <w:szCs w:val="14"/>
                <w:lang w:eastAsia="el-GR"/>
              </w:rPr>
              <w:t>και λ</w:t>
            </w:r>
            <w:r w:rsidRPr="00036BF2">
              <w:rPr>
                <w:rFonts w:ascii="Segoe UI" w:eastAsia="Segoe UI" w:hAnsi="Segoe UI" w:cs="Segoe UI"/>
                <w:color w:val="000000"/>
                <w:kern w:val="24"/>
                <w:sz w:val="14"/>
                <w:szCs w:val="14"/>
                <w:lang w:eastAsia="el-GR"/>
              </w:rPr>
              <w:t>οιπές προβλέψεις</w:t>
            </w:r>
          </w:p>
        </w:tc>
        <w:tc>
          <w:tcPr>
            <w:tcW w:w="493" w:type="pct"/>
            <w:tcBorders>
              <w:top w:val="nil"/>
              <w:left w:val="nil"/>
              <w:bottom w:val="nil"/>
              <w:right w:val="nil"/>
            </w:tcBorders>
            <w:shd w:val="clear" w:color="auto" w:fill="auto"/>
            <w:vAlign w:val="center"/>
          </w:tcPr>
          <w:p w14:paraId="41A1B554" w14:textId="62F10178"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(175) </w:t>
            </w:r>
          </w:p>
        </w:tc>
        <w:tc>
          <w:tcPr>
            <w:tcW w:w="493" w:type="pct"/>
            <w:tcBorders>
              <w:top w:val="nil"/>
              <w:left w:val="nil"/>
              <w:bottom w:val="nil"/>
              <w:right w:val="nil"/>
            </w:tcBorders>
            <w:shd w:val="clear" w:color="auto" w:fill="auto"/>
            <w:vAlign w:val="center"/>
          </w:tcPr>
          <w:p w14:paraId="73B63925" w14:textId="669A8A56"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(216) </w:t>
            </w:r>
          </w:p>
        </w:tc>
        <w:tc>
          <w:tcPr>
            <w:tcW w:w="493" w:type="pct"/>
            <w:tcBorders>
              <w:top w:val="nil"/>
              <w:left w:val="nil"/>
              <w:bottom w:val="nil"/>
              <w:right w:val="single" w:sz="4" w:space="0" w:color="auto"/>
            </w:tcBorders>
            <w:shd w:val="clear" w:color="auto" w:fill="auto"/>
            <w:vAlign w:val="center"/>
          </w:tcPr>
          <w:p w14:paraId="30BB3448" w14:textId="667B8E96"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-19%</w:t>
            </w:r>
          </w:p>
        </w:tc>
        <w:tc>
          <w:tcPr>
            <w:tcW w:w="493" w:type="pct"/>
            <w:tcBorders>
              <w:top w:val="nil"/>
              <w:left w:val="nil"/>
              <w:bottom w:val="nil"/>
              <w:right w:val="nil"/>
            </w:tcBorders>
            <w:shd w:val="clear" w:color="auto" w:fill="auto"/>
            <w:vAlign w:val="center"/>
          </w:tcPr>
          <w:p w14:paraId="22FAB2C6" w14:textId="5A27E38B"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(54) </w:t>
            </w:r>
          </w:p>
        </w:tc>
        <w:tc>
          <w:tcPr>
            <w:tcW w:w="493" w:type="pct"/>
            <w:tcBorders>
              <w:top w:val="nil"/>
              <w:left w:val="nil"/>
              <w:bottom w:val="nil"/>
              <w:right w:val="nil"/>
            </w:tcBorders>
            <w:shd w:val="clear" w:color="auto" w:fill="auto"/>
            <w:vAlign w:val="center"/>
          </w:tcPr>
          <w:p w14:paraId="06A91925" w14:textId="128D3DD3"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(56) </w:t>
            </w:r>
          </w:p>
        </w:tc>
        <w:tc>
          <w:tcPr>
            <w:tcW w:w="493" w:type="pct"/>
            <w:tcBorders>
              <w:top w:val="nil"/>
              <w:left w:val="nil"/>
              <w:bottom w:val="nil"/>
              <w:right w:val="nil"/>
            </w:tcBorders>
            <w:shd w:val="clear" w:color="auto" w:fill="auto"/>
            <w:vAlign w:val="center"/>
          </w:tcPr>
          <w:p w14:paraId="2036514C" w14:textId="6C394523"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37C36">
              <w:rPr>
                <w:rFonts w:ascii="Segoe UI" w:hAnsi="Segoe UI" w:cs="Segoe UI"/>
                <w:i/>
                <w:iCs/>
                <w:color w:val="000000"/>
                <w:sz w:val="14"/>
                <w:szCs w:val="14"/>
              </w:rPr>
              <w:t>-4%</w:t>
            </w:r>
          </w:p>
        </w:tc>
      </w:tr>
      <w:tr w:rsidR="00737C36" w:rsidRPr="00E95FD5" w14:paraId="075D05E7" w14:textId="77777777" w:rsidTr="00737C36">
        <w:trPr>
          <w:trHeight w:hRule="exact" w:val="227"/>
        </w:trPr>
        <w:tc>
          <w:tcPr>
            <w:tcW w:w="2042"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5B54ECA3" w14:textId="0A576EB3" w:rsidR="00737C36" w:rsidRPr="00E95FD5" w:rsidRDefault="00737C36" w:rsidP="00737C36">
            <w:pPr>
              <w:textAlignment w:val="center"/>
              <w:rPr>
                <w:rFonts w:ascii="Segoe UI" w:eastAsia="Times New Roman" w:hAnsi="Segoe UI" w:cs="Segoe UI"/>
                <w:sz w:val="14"/>
                <w:szCs w:val="14"/>
                <w:lang w:eastAsia="el-GR"/>
              </w:rPr>
            </w:pPr>
            <w:r w:rsidRPr="00897890">
              <w:rPr>
                <w:rFonts w:ascii="Segoe UI" w:eastAsia="Segoe UI" w:hAnsi="Segoe UI" w:cs="Segoe UI"/>
                <w:b/>
                <w:bCs/>
                <w:color w:val="000000"/>
                <w:kern w:val="24"/>
                <w:sz w:val="14"/>
                <w:szCs w:val="14"/>
                <w:lang w:eastAsia="el-GR"/>
              </w:rPr>
              <w:t>Οργανικά κέρδη / (ζημίες)</w:t>
            </w:r>
          </w:p>
        </w:tc>
        <w:tc>
          <w:tcPr>
            <w:tcW w:w="493" w:type="pct"/>
            <w:tcBorders>
              <w:top w:val="nil"/>
              <w:left w:val="nil"/>
              <w:bottom w:val="nil"/>
              <w:right w:val="nil"/>
            </w:tcBorders>
            <w:shd w:val="clear" w:color="000000" w:fill="F2F2F2"/>
            <w:vAlign w:val="center"/>
          </w:tcPr>
          <w:p w14:paraId="60C814AF" w14:textId="0CF2E4D4"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137 </w:t>
            </w:r>
          </w:p>
        </w:tc>
        <w:tc>
          <w:tcPr>
            <w:tcW w:w="493" w:type="pct"/>
            <w:tcBorders>
              <w:top w:val="nil"/>
              <w:left w:val="nil"/>
              <w:bottom w:val="nil"/>
              <w:right w:val="nil"/>
            </w:tcBorders>
            <w:shd w:val="clear" w:color="000000" w:fill="F2F2F2"/>
            <w:vAlign w:val="center"/>
          </w:tcPr>
          <w:p w14:paraId="76CE71EF" w14:textId="02627763"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408 </w:t>
            </w:r>
          </w:p>
        </w:tc>
        <w:tc>
          <w:tcPr>
            <w:tcW w:w="493" w:type="pct"/>
            <w:tcBorders>
              <w:top w:val="nil"/>
              <w:left w:val="nil"/>
              <w:bottom w:val="nil"/>
              <w:right w:val="single" w:sz="4" w:space="0" w:color="auto"/>
            </w:tcBorders>
            <w:shd w:val="clear" w:color="000000" w:fill="F2F2F2"/>
            <w:vAlign w:val="center"/>
          </w:tcPr>
          <w:p w14:paraId="68F5E165" w14:textId="6631629E"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640713D6" w14:textId="36ACAE7E"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427 </w:t>
            </w:r>
          </w:p>
        </w:tc>
        <w:tc>
          <w:tcPr>
            <w:tcW w:w="493" w:type="pct"/>
            <w:tcBorders>
              <w:top w:val="nil"/>
              <w:left w:val="nil"/>
              <w:bottom w:val="nil"/>
              <w:right w:val="nil"/>
            </w:tcBorders>
            <w:shd w:val="clear" w:color="000000" w:fill="F2F2F2"/>
            <w:vAlign w:val="center"/>
          </w:tcPr>
          <w:p w14:paraId="7E90E4C9" w14:textId="665592C4"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391 </w:t>
            </w:r>
          </w:p>
        </w:tc>
        <w:tc>
          <w:tcPr>
            <w:tcW w:w="493" w:type="pct"/>
            <w:tcBorders>
              <w:top w:val="nil"/>
              <w:left w:val="nil"/>
              <w:bottom w:val="nil"/>
              <w:right w:val="nil"/>
            </w:tcBorders>
            <w:shd w:val="clear" w:color="000000" w:fill="F2F2F2"/>
            <w:vAlign w:val="center"/>
          </w:tcPr>
          <w:p w14:paraId="17A5F061" w14:textId="36A5F730"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737C36">
              <w:rPr>
                <w:rFonts w:ascii="Segoe UI" w:hAnsi="Segoe UI" w:cs="Segoe UI"/>
                <w:b/>
                <w:bCs/>
                <w:i/>
                <w:iCs/>
                <w:color w:val="000000"/>
                <w:sz w:val="14"/>
                <w:szCs w:val="14"/>
              </w:rPr>
              <w:t>9%</w:t>
            </w:r>
          </w:p>
        </w:tc>
      </w:tr>
      <w:tr w:rsidR="00737C36" w:rsidRPr="00E95FD5" w14:paraId="10A7BE89"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tcPr>
          <w:p w14:paraId="16B8276B" w14:textId="5126738F" w:rsidR="00737C36" w:rsidRPr="00E95FD5" w:rsidRDefault="00737C36" w:rsidP="00737C36">
            <w:pPr>
              <w:textAlignment w:val="center"/>
              <w:rPr>
                <w:rFonts w:ascii="Segoe UI" w:eastAsia="Segoe UI" w:hAnsi="Segoe UI" w:cs="Segoe UI"/>
                <w:b/>
                <w:bCs/>
                <w:color w:val="000000"/>
                <w:kern w:val="24"/>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7064A872" w14:textId="2B76E296"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1</w:t>
            </w:r>
            <w:r>
              <w:rPr>
                <w:rFonts w:ascii="Segoe UI" w:hAnsi="Segoe UI" w:cs="Segoe UI"/>
                <w:b/>
                <w:bCs/>
                <w:sz w:val="14"/>
                <w:szCs w:val="14"/>
              </w:rPr>
              <w:t>.</w:t>
            </w:r>
            <w:r w:rsidRPr="00737C36">
              <w:rPr>
                <w:rFonts w:ascii="Segoe UI" w:hAnsi="Segoe UI" w:cs="Segoe UI"/>
                <w:b/>
                <w:bCs/>
                <w:sz w:val="14"/>
                <w:szCs w:val="14"/>
              </w:rPr>
              <w:t xml:space="preserve">200 </w:t>
            </w:r>
          </w:p>
        </w:tc>
        <w:tc>
          <w:tcPr>
            <w:tcW w:w="493" w:type="pct"/>
            <w:tcBorders>
              <w:top w:val="nil"/>
              <w:left w:val="nil"/>
              <w:bottom w:val="nil"/>
              <w:right w:val="nil"/>
            </w:tcBorders>
            <w:shd w:val="clear" w:color="auto" w:fill="auto"/>
            <w:vAlign w:val="center"/>
          </w:tcPr>
          <w:p w14:paraId="609F22DC" w14:textId="4B768941"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720 </w:t>
            </w:r>
          </w:p>
        </w:tc>
        <w:tc>
          <w:tcPr>
            <w:tcW w:w="493" w:type="pct"/>
            <w:tcBorders>
              <w:top w:val="nil"/>
              <w:left w:val="nil"/>
              <w:bottom w:val="nil"/>
              <w:right w:val="single" w:sz="4" w:space="0" w:color="auto"/>
            </w:tcBorders>
            <w:shd w:val="clear" w:color="auto" w:fill="auto"/>
            <w:vAlign w:val="center"/>
          </w:tcPr>
          <w:p w14:paraId="54093F17" w14:textId="472D1D3A"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67%</w:t>
            </w:r>
          </w:p>
        </w:tc>
        <w:tc>
          <w:tcPr>
            <w:tcW w:w="493" w:type="pct"/>
            <w:tcBorders>
              <w:top w:val="nil"/>
              <w:left w:val="nil"/>
              <w:bottom w:val="nil"/>
              <w:right w:val="nil"/>
            </w:tcBorders>
            <w:shd w:val="clear" w:color="auto" w:fill="auto"/>
            <w:vAlign w:val="center"/>
          </w:tcPr>
          <w:p w14:paraId="31CCE5B3" w14:textId="7767EDEB"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434 </w:t>
            </w:r>
          </w:p>
        </w:tc>
        <w:tc>
          <w:tcPr>
            <w:tcW w:w="493" w:type="pct"/>
            <w:tcBorders>
              <w:top w:val="nil"/>
              <w:left w:val="nil"/>
              <w:bottom w:val="nil"/>
              <w:right w:val="nil"/>
            </w:tcBorders>
            <w:shd w:val="clear" w:color="auto" w:fill="auto"/>
            <w:vAlign w:val="center"/>
          </w:tcPr>
          <w:p w14:paraId="1C94D5DA" w14:textId="7037F699"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397 </w:t>
            </w:r>
          </w:p>
        </w:tc>
        <w:tc>
          <w:tcPr>
            <w:tcW w:w="493" w:type="pct"/>
            <w:tcBorders>
              <w:top w:val="nil"/>
              <w:left w:val="nil"/>
              <w:bottom w:val="nil"/>
              <w:right w:val="nil"/>
            </w:tcBorders>
            <w:shd w:val="clear" w:color="auto" w:fill="auto"/>
            <w:vAlign w:val="center"/>
          </w:tcPr>
          <w:p w14:paraId="14DCCD29" w14:textId="3F2B7B6D"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737C36">
              <w:rPr>
                <w:rFonts w:ascii="Segoe UI" w:hAnsi="Segoe UI" w:cs="Segoe UI"/>
                <w:b/>
                <w:bCs/>
                <w:i/>
                <w:iCs/>
                <w:color w:val="000000"/>
                <w:sz w:val="14"/>
                <w:szCs w:val="14"/>
              </w:rPr>
              <w:t>9%</w:t>
            </w:r>
          </w:p>
        </w:tc>
      </w:tr>
      <w:tr w:rsidR="00737C36" w:rsidRPr="00E95FD5" w14:paraId="2F3FBFC3" w14:textId="77777777" w:rsidTr="00737C36">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22DFE479" w14:textId="77777777" w:rsidR="00737C36" w:rsidRPr="00E95FD5" w:rsidRDefault="00737C36" w:rsidP="00737C36">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2ECA97C6" w14:textId="3F11FDFA"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(282) </w:t>
            </w:r>
          </w:p>
        </w:tc>
        <w:tc>
          <w:tcPr>
            <w:tcW w:w="493" w:type="pct"/>
            <w:tcBorders>
              <w:top w:val="nil"/>
              <w:left w:val="nil"/>
              <w:bottom w:val="nil"/>
              <w:right w:val="nil"/>
            </w:tcBorders>
            <w:shd w:val="clear" w:color="auto" w:fill="auto"/>
            <w:vAlign w:val="center"/>
          </w:tcPr>
          <w:p w14:paraId="2D2D42BA" w14:textId="01D76C5C"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sz w:val="14"/>
                <w:szCs w:val="14"/>
              </w:rPr>
              <w:t xml:space="preserve">(124) </w:t>
            </w:r>
          </w:p>
        </w:tc>
        <w:tc>
          <w:tcPr>
            <w:tcW w:w="493" w:type="pct"/>
            <w:tcBorders>
              <w:top w:val="nil"/>
              <w:left w:val="nil"/>
              <w:bottom w:val="nil"/>
              <w:right w:val="single" w:sz="4" w:space="0" w:color="auto"/>
            </w:tcBorders>
            <w:shd w:val="clear" w:color="auto" w:fill="auto"/>
            <w:vAlign w:val="center"/>
          </w:tcPr>
          <w:p w14:paraId="3C65A21A" w14:textId="757D458D"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rPr>
            </w:pPr>
            <w:r w:rsidRPr="00737C36">
              <w:rPr>
                <w:rFonts w:ascii="Segoe UI" w:hAnsi="Segoe UI" w:cs="Segoe UI"/>
                <w:i/>
                <w:iCs/>
                <w:color w:val="000000"/>
                <w:sz w:val="14"/>
                <w:szCs w:val="14"/>
              </w:rPr>
              <w:t>&gt;100%</w:t>
            </w:r>
          </w:p>
        </w:tc>
        <w:tc>
          <w:tcPr>
            <w:tcW w:w="493" w:type="pct"/>
            <w:tcBorders>
              <w:top w:val="nil"/>
              <w:left w:val="nil"/>
              <w:bottom w:val="nil"/>
              <w:right w:val="nil"/>
            </w:tcBorders>
            <w:shd w:val="clear" w:color="auto" w:fill="auto"/>
            <w:vAlign w:val="center"/>
          </w:tcPr>
          <w:p w14:paraId="024CA8FD" w14:textId="3B680BEF"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(81) </w:t>
            </w:r>
          </w:p>
        </w:tc>
        <w:tc>
          <w:tcPr>
            <w:tcW w:w="493" w:type="pct"/>
            <w:tcBorders>
              <w:top w:val="nil"/>
              <w:left w:val="nil"/>
              <w:bottom w:val="nil"/>
              <w:right w:val="nil"/>
            </w:tcBorders>
            <w:shd w:val="clear" w:color="auto" w:fill="auto"/>
            <w:vAlign w:val="center"/>
          </w:tcPr>
          <w:p w14:paraId="51FB99C5" w14:textId="5B44F9F1" w:rsidR="00737C36" w:rsidRPr="00737C36" w:rsidRDefault="00737C36" w:rsidP="00737C36">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37C36">
              <w:rPr>
                <w:rFonts w:ascii="Segoe UI" w:hAnsi="Segoe UI" w:cs="Segoe UI"/>
                <w:sz w:val="14"/>
                <w:szCs w:val="14"/>
              </w:rPr>
              <w:t xml:space="preserve">(103) </w:t>
            </w:r>
          </w:p>
        </w:tc>
        <w:tc>
          <w:tcPr>
            <w:tcW w:w="493" w:type="pct"/>
            <w:tcBorders>
              <w:top w:val="nil"/>
              <w:left w:val="nil"/>
              <w:bottom w:val="nil"/>
              <w:right w:val="nil"/>
            </w:tcBorders>
            <w:shd w:val="clear" w:color="auto" w:fill="auto"/>
            <w:vAlign w:val="center"/>
          </w:tcPr>
          <w:p w14:paraId="3C470CAF" w14:textId="1F40CAD6" w:rsidR="00737C36" w:rsidRPr="00737C36" w:rsidRDefault="00737C36" w:rsidP="00737C36">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37C36">
              <w:rPr>
                <w:rFonts w:ascii="Segoe UI" w:hAnsi="Segoe UI" w:cs="Segoe UI"/>
                <w:i/>
                <w:iCs/>
                <w:color w:val="000000"/>
                <w:sz w:val="14"/>
                <w:szCs w:val="14"/>
              </w:rPr>
              <w:t>-22%</w:t>
            </w:r>
          </w:p>
        </w:tc>
      </w:tr>
      <w:tr w:rsidR="00737C36" w:rsidRPr="00E95FD5" w14:paraId="4B23F2F8" w14:textId="77777777" w:rsidTr="00737C36">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tcPr>
          <w:p w14:paraId="53D84F83" w14:textId="4880A9CC" w:rsidR="00737C36" w:rsidRPr="00E95FD5" w:rsidRDefault="00737C36" w:rsidP="00737C36">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E95FD5">
              <w:rPr>
                <w:rFonts w:ascii="Segoe UI" w:eastAsia="Segoe UI" w:hAnsi="Segoe UI" w:cs="Segoe UI"/>
                <w:b/>
                <w:bCs/>
                <w:color w:val="000000"/>
                <w:kern w:val="24"/>
                <w:sz w:val="14"/>
                <w:szCs w:val="14"/>
                <w:lang w:eastAsia="el-GR"/>
              </w:rPr>
              <w:t xml:space="preserve">έρδη / (ζημίες) μετά </w:t>
            </w:r>
            <w:r>
              <w:rPr>
                <w:rFonts w:ascii="Segoe UI" w:eastAsia="Segoe UI" w:hAnsi="Segoe UI" w:cs="Segoe UI"/>
                <w:b/>
                <w:bCs/>
                <w:color w:val="000000"/>
                <w:kern w:val="24"/>
                <w:sz w:val="14"/>
                <w:szCs w:val="14"/>
                <w:lang w:eastAsia="el-GR"/>
              </w:rPr>
              <w:t xml:space="preserve">από </w:t>
            </w:r>
            <w:r w:rsidRPr="00E95FD5">
              <w:rPr>
                <w:rFonts w:ascii="Segoe UI" w:eastAsia="Segoe UI" w:hAnsi="Segoe UI" w:cs="Segoe UI"/>
                <w:b/>
                <w:bCs/>
                <w:color w:val="000000"/>
                <w:kern w:val="24"/>
                <w:sz w:val="14"/>
                <w:szCs w:val="14"/>
                <w:lang w:eastAsia="el-GR"/>
              </w:rPr>
              <w:t>φόρ</w:t>
            </w:r>
            <w:r>
              <w:rPr>
                <w:rFonts w:ascii="Segoe UI" w:eastAsia="Segoe UI" w:hAnsi="Segoe UI" w:cs="Segoe UI"/>
                <w:b/>
                <w:bCs/>
                <w:color w:val="000000"/>
                <w:kern w:val="24"/>
                <w:sz w:val="14"/>
                <w:szCs w:val="14"/>
                <w:lang w:eastAsia="el-GR"/>
              </w:rPr>
              <w:t>ους</w:t>
            </w:r>
          </w:p>
        </w:tc>
        <w:tc>
          <w:tcPr>
            <w:tcW w:w="493" w:type="pct"/>
            <w:tcBorders>
              <w:top w:val="nil"/>
              <w:left w:val="nil"/>
              <w:bottom w:val="nil"/>
              <w:right w:val="nil"/>
            </w:tcBorders>
            <w:shd w:val="clear" w:color="000000" w:fill="F2F2F2"/>
            <w:vAlign w:val="center"/>
          </w:tcPr>
          <w:p w14:paraId="3DF06293" w14:textId="352A08CF"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855 </w:t>
            </w:r>
          </w:p>
        </w:tc>
        <w:tc>
          <w:tcPr>
            <w:tcW w:w="493" w:type="pct"/>
            <w:tcBorders>
              <w:top w:val="nil"/>
              <w:left w:val="nil"/>
              <w:bottom w:val="nil"/>
              <w:right w:val="nil"/>
            </w:tcBorders>
            <w:shd w:val="clear" w:color="000000" w:fill="F2F2F2"/>
            <w:vAlign w:val="center"/>
          </w:tcPr>
          <w:p w14:paraId="4A0265D0" w14:textId="3777250B"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284 </w:t>
            </w:r>
          </w:p>
        </w:tc>
        <w:tc>
          <w:tcPr>
            <w:tcW w:w="493" w:type="pct"/>
            <w:tcBorders>
              <w:top w:val="nil"/>
              <w:left w:val="nil"/>
              <w:bottom w:val="nil"/>
              <w:right w:val="single" w:sz="4" w:space="0" w:color="auto"/>
            </w:tcBorders>
            <w:shd w:val="clear" w:color="000000" w:fill="F2F2F2"/>
            <w:vAlign w:val="center"/>
          </w:tcPr>
          <w:p w14:paraId="5908B02E" w14:textId="33283EED"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2C6F2FEE" w14:textId="495A1D9B"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346 </w:t>
            </w:r>
          </w:p>
        </w:tc>
        <w:tc>
          <w:tcPr>
            <w:tcW w:w="493" w:type="pct"/>
            <w:tcBorders>
              <w:top w:val="nil"/>
              <w:left w:val="nil"/>
              <w:bottom w:val="nil"/>
              <w:right w:val="nil"/>
            </w:tcBorders>
            <w:shd w:val="clear" w:color="000000" w:fill="F2F2F2"/>
            <w:vAlign w:val="center"/>
          </w:tcPr>
          <w:p w14:paraId="408E810C" w14:textId="128F20A8"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288 </w:t>
            </w:r>
          </w:p>
        </w:tc>
        <w:tc>
          <w:tcPr>
            <w:tcW w:w="493" w:type="pct"/>
            <w:tcBorders>
              <w:top w:val="nil"/>
              <w:left w:val="nil"/>
              <w:bottom w:val="nil"/>
              <w:right w:val="nil"/>
            </w:tcBorders>
            <w:shd w:val="clear" w:color="000000" w:fill="F2F2F2"/>
            <w:vAlign w:val="center"/>
          </w:tcPr>
          <w:p w14:paraId="35F97D0E" w14:textId="32AD1DB6" w:rsidR="00737C36" w:rsidRPr="00737C36" w:rsidRDefault="00737C36" w:rsidP="00737C36">
            <w:pPr>
              <w:pStyle w:val="Web"/>
              <w:spacing w:before="0" w:beforeAutospacing="0" w:after="0" w:afterAutospacing="0"/>
              <w:ind w:right="148"/>
              <w:jc w:val="right"/>
              <w:textAlignment w:val="center"/>
              <w:rPr>
                <w:rFonts w:ascii="Segoe UI" w:hAnsi="Segoe UI" w:cs="Segoe UI"/>
                <w:b/>
                <w:bCs/>
                <w:i/>
                <w:iCs/>
                <w:sz w:val="14"/>
                <w:szCs w:val="14"/>
              </w:rPr>
            </w:pPr>
            <w:r w:rsidRPr="00737C36">
              <w:rPr>
                <w:rFonts w:ascii="Segoe UI" w:hAnsi="Segoe UI" w:cs="Segoe UI"/>
                <w:b/>
                <w:bCs/>
                <w:i/>
                <w:iCs/>
                <w:color w:val="000000"/>
                <w:sz w:val="14"/>
                <w:szCs w:val="14"/>
              </w:rPr>
              <w:t>20%</w:t>
            </w:r>
          </w:p>
        </w:tc>
      </w:tr>
      <w:tr w:rsidR="00737C36" w:rsidRPr="00E95FD5" w14:paraId="617F0B31" w14:textId="77777777" w:rsidTr="004C160D">
        <w:trPr>
          <w:trHeight w:hRule="exact" w:val="432"/>
        </w:trPr>
        <w:tc>
          <w:tcPr>
            <w:tcW w:w="2042" w:type="pct"/>
            <w:tcBorders>
              <w:top w:val="nil"/>
              <w:left w:val="nil"/>
              <w:bottom w:val="single" w:sz="8" w:space="0" w:color="000000"/>
            </w:tcBorders>
            <w:shd w:val="clear" w:color="auto" w:fill="F2F2F2" w:themeFill="background1" w:themeFillShade="F2"/>
            <w:tcMar>
              <w:top w:w="15" w:type="dxa"/>
              <w:left w:w="42" w:type="dxa"/>
              <w:bottom w:w="0" w:type="dxa"/>
              <w:right w:w="15" w:type="dxa"/>
            </w:tcMar>
            <w:vAlign w:val="center"/>
          </w:tcPr>
          <w:p w14:paraId="1C34E0FB" w14:textId="6CBA5F83" w:rsidR="00737C36" w:rsidRDefault="00737C36" w:rsidP="00737C36">
            <w:pPr>
              <w:jc w:val="both"/>
              <w:textAlignment w:val="center"/>
              <w:rPr>
                <w:rFonts w:ascii="Segoe UI" w:eastAsia="Segoe UI" w:hAnsi="Segoe UI" w:cs="Segoe UI"/>
                <w:b/>
                <w:bCs/>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που αναλογούν</w:t>
            </w:r>
            <w:r>
              <w:rPr>
                <w:rFonts w:ascii="Segoe UI" w:eastAsia="Segoe UI" w:hAnsi="Segoe UI" w:cs="Segoe UI"/>
                <w:b/>
                <w:bCs/>
                <w:color w:val="000000"/>
                <w:kern w:val="24"/>
                <w:sz w:val="14"/>
                <w:szCs w:val="14"/>
                <w:lang w:eastAsia="el-GR"/>
              </w:rPr>
              <w:t xml:space="preserve"> στους</w:t>
            </w:r>
          </w:p>
          <w:p w14:paraId="52DE992E" w14:textId="580B458A" w:rsidR="00737C36" w:rsidRPr="00E95FD5" w:rsidRDefault="00737C36" w:rsidP="00737C36">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bCs/>
                <w:color w:val="000000"/>
                <w:kern w:val="24"/>
                <w:sz w:val="14"/>
                <w:szCs w:val="14"/>
                <w:lang w:eastAsia="el-GR"/>
              </w:rPr>
              <w:t>μ</w:t>
            </w:r>
            <w:r w:rsidRPr="00CD17C0">
              <w:rPr>
                <w:rFonts w:ascii="Segoe UI" w:eastAsia="Segoe UI" w:hAnsi="Segoe UI" w:cs="Segoe UI"/>
                <w:b/>
                <w:bCs/>
                <w:color w:val="000000"/>
                <w:kern w:val="24"/>
                <w:sz w:val="14"/>
                <w:szCs w:val="14"/>
                <w:lang w:eastAsia="el-GR"/>
              </w:rPr>
              <w:t>ετόχους της Τράπεζας</w:t>
            </w:r>
          </w:p>
        </w:tc>
        <w:tc>
          <w:tcPr>
            <w:tcW w:w="493" w:type="pct"/>
            <w:tcBorders>
              <w:top w:val="nil"/>
              <w:left w:val="nil"/>
              <w:bottom w:val="single" w:sz="8" w:space="0" w:color="000000"/>
              <w:right w:val="nil"/>
            </w:tcBorders>
            <w:shd w:val="clear" w:color="000000" w:fill="F2F2F2"/>
            <w:vAlign w:val="center"/>
          </w:tcPr>
          <w:p w14:paraId="055A79D3" w14:textId="286E93C8"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791 </w:t>
            </w:r>
          </w:p>
        </w:tc>
        <w:tc>
          <w:tcPr>
            <w:tcW w:w="493" w:type="pct"/>
            <w:tcBorders>
              <w:top w:val="nil"/>
              <w:left w:val="nil"/>
              <w:bottom w:val="single" w:sz="8" w:space="0" w:color="000000"/>
              <w:right w:val="nil"/>
            </w:tcBorders>
            <w:shd w:val="clear" w:color="000000" w:fill="F2F2F2"/>
            <w:vAlign w:val="center"/>
          </w:tcPr>
          <w:p w14:paraId="7B0042C7" w14:textId="60B46B84"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sz w:val="14"/>
                <w:szCs w:val="14"/>
              </w:rPr>
              <w:t xml:space="preserve">680 </w:t>
            </w:r>
          </w:p>
        </w:tc>
        <w:tc>
          <w:tcPr>
            <w:tcW w:w="493" w:type="pct"/>
            <w:tcBorders>
              <w:top w:val="nil"/>
              <w:left w:val="nil"/>
              <w:bottom w:val="single" w:sz="8" w:space="0" w:color="000000"/>
              <w:right w:val="single" w:sz="4" w:space="0" w:color="auto"/>
            </w:tcBorders>
            <w:shd w:val="clear" w:color="000000" w:fill="F2F2F2"/>
            <w:vAlign w:val="center"/>
          </w:tcPr>
          <w:p w14:paraId="540ED629" w14:textId="48610611" w:rsidR="00737C36" w:rsidRPr="00737C36" w:rsidRDefault="00737C36" w:rsidP="00737C36">
            <w:pPr>
              <w:pStyle w:val="Web"/>
              <w:spacing w:before="0" w:beforeAutospacing="0" w:after="0" w:afterAutospacing="0"/>
              <w:ind w:right="148"/>
              <w:jc w:val="right"/>
              <w:textAlignment w:val="center"/>
              <w:rPr>
                <w:rFonts w:ascii="Segoe UI" w:hAnsi="Segoe UI" w:cs="Segoe UI"/>
                <w:b/>
                <w:bCs/>
                <w:sz w:val="14"/>
                <w:szCs w:val="14"/>
              </w:rPr>
            </w:pPr>
            <w:r w:rsidRPr="00737C36">
              <w:rPr>
                <w:rFonts w:ascii="Segoe UI" w:hAnsi="Segoe UI" w:cs="Segoe UI"/>
                <w:b/>
                <w:bCs/>
                <w:i/>
                <w:iCs/>
                <w:sz w:val="14"/>
                <w:szCs w:val="14"/>
              </w:rPr>
              <w:t>16%</w:t>
            </w:r>
          </w:p>
        </w:tc>
        <w:tc>
          <w:tcPr>
            <w:tcW w:w="493" w:type="pct"/>
            <w:tcBorders>
              <w:top w:val="nil"/>
              <w:left w:val="nil"/>
              <w:bottom w:val="single" w:sz="8" w:space="0" w:color="000000"/>
              <w:right w:val="nil"/>
            </w:tcBorders>
            <w:shd w:val="clear" w:color="000000" w:fill="F2F2F2"/>
            <w:vAlign w:val="center"/>
          </w:tcPr>
          <w:p w14:paraId="40A76A41" w14:textId="28766E5A"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261 </w:t>
            </w:r>
          </w:p>
        </w:tc>
        <w:tc>
          <w:tcPr>
            <w:tcW w:w="493" w:type="pct"/>
            <w:tcBorders>
              <w:top w:val="nil"/>
              <w:left w:val="nil"/>
              <w:bottom w:val="single" w:sz="8" w:space="0" w:color="000000"/>
              <w:right w:val="nil"/>
            </w:tcBorders>
            <w:shd w:val="clear" w:color="000000" w:fill="F2F2F2"/>
            <w:vAlign w:val="center"/>
          </w:tcPr>
          <w:p w14:paraId="71A412B5" w14:textId="1EE320E6" w:rsidR="00737C36" w:rsidRPr="00737C36" w:rsidRDefault="00737C36" w:rsidP="00737C36">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737C36">
              <w:rPr>
                <w:rFonts w:ascii="Segoe UI" w:hAnsi="Segoe UI" w:cs="Segoe UI"/>
                <w:b/>
                <w:bCs/>
                <w:sz w:val="14"/>
                <w:szCs w:val="14"/>
              </w:rPr>
              <w:t xml:space="preserve">270 </w:t>
            </w:r>
          </w:p>
        </w:tc>
        <w:tc>
          <w:tcPr>
            <w:tcW w:w="493" w:type="pct"/>
            <w:tcBorders>
              <w:top w:val="nil"/>
              <w:left w:val="nil"/>
              <w:bottom w:val="single" w:sz="8" w:space="0" w:color="000000"/>
              <w:right w:val="nil"/>
            </w:tcBorders>
            <w:shd w:val="clear" w:color="000000" w:fill="F2F2F2"/>
            <w:vAlign w:val="center"/>
          </w:tcPr>
          <w:p w14:paraId="3E6E9474" w14:textId="4AFF7E25" w:rsidR="00737C36" w:rsidRPr="00737C36" w:rsidRDefault="00737C36" w:rsidP="00737C36">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737C36">
              <w:rPr>
                <w:rFonts w:ascii="Segoe UI" w:hAnsi="Segoe UI" w:cs="Segoe UI"/>
                <w:b/>
                <w:bCs/>
                <w:i/>
                <w:iCs/>
                <w:sz w:val="14"/>
                <w:szCs w:val="14"/>
              </w:rPr>
              <w:t>-3%</w:t>
            </w:r>
          </w:p>
        </w:tc>
      </w:tr>
    </w:tbl>
    <w:p w14:paraId="01980261" w14:textId="3389731A" w:rsidR="00370946" w:rsidRPr="00370946" w:rsidRDefault="00370946" w:rsidP="00370946">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sidRPr="00370946">
        <w:rPr>
          <w:rFonts w:ascii="Segoe UI" w:hAnsi="Segoe UI" w:cs="Segoe UI"/>
          <w:color w:val="000000" w:themeColor="text1"/>
          <w:kern w:val="24"/>
          <w:sz w:val="9"/>
          <w:szCs w:val="7"/>
        </w:rPr>
        <w:t xml:space="preserve"> </w:t>
      </w:r>
      <w:r w:rsidR="00D10602">
        <w:rPr>
          <w:rFonts w:ascii="Segoe UI" w:hAnsi="Segoe UI" w:cs="Segoe UI"/>
          <w:color w:val="000000" w:themeColor="text1"/>
          <w:kern w:val="24"/>
          <w:sz w:val="9"/>
          <w:szCs w:val="7"/>
        </w:rPr>
        <w:t xml:space="preserve">Αναπροσαρμόζοντας </w:t>
      </w:r>
      <w:r w:rsidR="00DD6B18">
        <w:rPr>
          <w:rFonts w:ascii="Segoe UI" w:hAnsi="Segoe UI" w:cs="Segoe UI"/>
          <w:color w:val="000000" w:themeColor="text1"/>
          <w:kern w:val="24"/>
          <w:sz w:val="9"/>
          <w:szCs w:val="7"/>
        </w:rPr>
        <w:t xml:space="preserve">για </w:t>
      </w:r>
      <w:r w:rsidR="00D10602">
        <w:rPr>
          <w:rFonts w:ascii="Segoe UI" w:hAnsi="Segoe UI" w:cs="Segoe UI"/>
          <w:color w:val="000000" w:themeColor="text1"/>
          <w:kern w:val="24"/>
          <w:sz w:val="9"/>
          <w:szCs w:val="7"/>
        </w:rPr>
        <w:t xml:space="preserve">την </w:t>
      </w:r>
      <w:proofErr w:type="spellStart"/>
      <w:r w:rsidR="00D10602">
        <w:rPr>
          <w:rFonts w:ascii="Segoe UI" w:hAnsi="Segoe UI" w:cs="Segoe UI"/>
          <w:color w:val="000000" w:themeColor="text1"/>
          <w:kern w:val="24"/>
          <w:sz w:val="9"/>
          <w:szCs w:val="7"/>
        </w:rPr>
        <w:t>αποεπένδυση</w:t>
      </w:r>
      <w:proofErr w:type="spellEnd"/>
      <w:r w:rsidR="00D10602">
        <w:rPr>
          <w:rFonts w:ascii="Segoe UI" w:hAnsi="Segoe UI" w:cs="Segoe UI"/>
          <w:color w:val="000000" w:themeColor="text1"/>
          <w:kern w:val="24"/>
          <w:sz w:val="9"/>
          <w:szCs w:val="7"/>
        </w:rPr>
        <w:t xml:space="preserve"> </w:t>
      </w:r>
      <w:r w:rsidR="00DD6B18" w:rsidRPr="00DD6B18">
        <w:rPr>
          <w:rFonts w:ascii="Segoe UI" w:hAnsi="Segoe UI" w:cs="Segoe UI"/>
          <w:color w:val="000000" w:themeColor="text1"/>
          <w:kern w:val="24"/>
          <w:sz w:val="9"/>
          <w:szCs w:val="7"/>
        </w:rPr>
        <w:t>τη</w:t>
      </w:r>
      <w:r w:rsidR="00DD6B18">
        <w:rPr>
          <w:rFonts w:ascii="Segoe UI" w:hAnsi="Segoe UI" w:cs="Segoe UI"/>
          <w:color w:val="000000" w:themeColor="text1"/>
          <w:kern w:val="24"/>
          <w:sz w:val="9"/>
          <w:szCs w:val="7"/>
        </w:rPr>
        <w:t>ς</w:t>
      </w:r>
      <w:r w:rsidR="00DD6B18" w:rsidRPr="00DD6B18">
        <w:rPr>
          <w:rFonts w:ascii="Segoe UI" w:hAnsi="Segoe UI" w:cs="Segoe UI"/>
          <w:color w:val="000000" w:themeColor="text1"/>
          <w:kern w:val="24"/>
          <w:sz w:val="9"/>
          <w:szCs w:val="7"/>
        </w:rPr>
        <w:t xml:space="preserve"> δραστηριότητα</w:t>
      </w:r>
      <w:r w:rsidR="00DD6B18">
        <w:rPr>
          <w:rFonts w:ascii="Segoe UI" w:hAnsi="Segoe UI" w:cs="Segoe UI"/>
          <w:color w:val="000000" w:themeColor="text1"/>
          <w:kern w:val="24"/>
          <w:sz w:val="9"/>
          <w:szCs w:val="7"/>
        </w:rPr>
        <w:t>ς</w:t>
      </w:r>
      <w:r w:rsidR="00DD6B18" w:rsidRPr="00DD6B18">
        <w:rPr>
          <w:rFonts w:ascii="Segoe UI" w:hAnsi="Segoe UI" w:cs="Segoe UI"/>
          <w:color w:val="000000" w:themeColor="text1"/>
          <w:kern w:val="24"/>
          <w:sz w:val="9"/>
          <w:szCs w:val="7"/>
        </w:rPr>
        <w:t xml:space="preserve"> αποδοχής </w:t>
      </w:r>
      <w:r w:rsidR="00257A2E">
        <w:rPr>
          <w:rFonts w:ascii="Segoe UI" w:hAnsi="Segoe UI" w:cs="Segoe UI"/>
          <w:color w:val="000000" w:themeColor="text1"/>
          <w:kern w:val="24"/>
          <w:sz w:val="9"/>
          <w:szCs w:val="7"/>
        </w:rPr>
        <w:t>καρτών</w:t>
      </w:r>
      <w:r w:rsidR="00DD6B18">
        <w:rPr>
          <w:rFonts w:ascii="Segoe UI" w:hAnsi="Segoe UI" w:cs="Segoe UI"/>
          <w:color w:val="000000" w:themeColor="text1"/>
          <w:kern w:val="24"/>
          <w:sz w:val="9"/>
          <w:szCs w:val="7"/>
        </w:rPr>
        <w:t xml:space="preserve">, τα καθαρά έσοδα από προμήθειες αυξάνονται κατά </w:t>
      </w:r>
      <w:r w:rsidR="00036BF2">
        <w:rPr>
          <w:rFonts w:ascii="Segoe UI" w:hAnsi="Segoe UI" w:cs="Segoe UI"/>
          <w:color w:val="000000" w:themeColor="text1"/>
          <w:kern w:val="24"/>
          <w:sz w:val="9"/>
          <w:szCs w:val="7"/>
        </w:rPr>
        <w:t>1</w:t>
      </w:r>
      <w:r w:rsidR="00A61D5A">
        <w:rPr>
          <w:rFonts w:ascii="Segoe UI" w:hAnsi="Segoe UI" w:cs="Segoe UI"/>
          <w:color w:val="000000" w:themeColor="text1"/>
          <w:kern w:val="24"/>
          <w:sz w:val="9"/>
          <w:szCs w:val="7"/>
        </w:rPr>
        <w:t>5</w:t>
      </w:r>
      <w:r w:rsidR="00DD6B18">
        <w:rPr>
          <w:rFonts w:ascii="Segoe UI" w:hAnsi="Segoe UI" w:cs="Segoe UI"/>
          <w:color w:val="000000" w:themeColor="text1"/>
          <w:kern w:val="24"/>
          <w:sz w:val="9"/>
          <w:szCs w:val="7"/>
        </w:rPr>
        <w:t>% σε ετήσια βάση</w:t>
      </w:r>
    </w:p>
    <w:p w14:paraId="3ABE44D8" w14:textId="0B453EB2" w:rsidR="00E55AED" w:rsidRPr="00F73358" w:rsidRDefault="00B315DE" w:rsidP="00E55AED">
      <w:pPr>
        <w:jc w:val="both"/>
        <w:rPr>
          <w:rFonts w:ascii="Segoe UI" w:hAnsi="Segoe UI" w:cs="Segoe UI"/>
          <w:b/>
          <w:sz w:val="36"/>
        </w:rPr>
      </w:pPr>
      <w:r w:rsidRPr="00F73358">
        <w:rPr>
          <w:rFonts w:ascii="Segoe UI" w:hAnsi="Segoe UI" w:cs="Segoe UI"/>
          <w:noProof/>
          <w:sz w:val="36"/>
          <w:lang w:eastAsia="el-GR"/>
        </w:rPr>
        <mc:AlternateContent>
          <mc:Choice Requires="wps">
            <w:drawing>
              <wp:anchor distT="0" distB="0" distL="114300" distR="114300" simplePos="0" relativeHeight="251680256" behindDoc="0" locked="0" layoutInCell="1" allowOverlap="1" wp14:anchorId="5174214B" wp14:editId="6922FFED">
                <wp:simplePos x="0" y="0"/>
                <wp:positionH relativeFrom="column">
                  <wp:posOffset>2674040</wp:posOffset>
                </wp:positionH>
                <wp:positionV relativeFrom="paragraph">
                  <wp:posOffset>303996</wp:posOffset>
                </wp:positionV>
                <wp:extent cx="611505" cy="1514651"/>
                <wp:effectExtent l="0" t="0" r="17145" b="2857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514651"/>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C776216" id="Rounded Rectangle 18" o:spid="_x0000_s1026" style="position:absolute;margin-left:210.55pt;margin-top:23.95pt;width:48.15pt;height:11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" filled="f" strokecolor="#ff7415">
                <v:path arrowok="t"/>
              </v:roundrect>
            </w:pict>
          </mc:Fallback>
        </mc:AlternateContent>
      </w:r>
      <w:r w:rsidR="007F463F" w:rsidRPr="006F363E">
        <w:rPr>
          <w:rFonts w:ascii="Segoe UI" w:hAnsi="Segoe UI" w:cs="Segoe UI"/>
          <w:b/>
          <w:noProof/>
          <w:sz w:val="18"/>
          <w:szCs w:val="20"/>
          <w:lang w:eastAsia="el-GR"/>
        </w:rPr>
        <mc:AlternateContent>
          <mc:Choice Requires="wps">
            <w:drawing>
              <wp:anchor distT="0" distB="0" distL="114300" distR="114300" simplePos="0" relativeHeight="251654656" behindDoc="0" locked="0" layoutInCell="1" allowOverlap="1" wp14:anchorId="54A8E578" wp14:editId="425B74EC">
                <wp:simplePos x="0" y="0"/>
                <wp:positionH relativeFrom="column">
                  <wp:posOffset>-8890</wp:posOffset>
                </wp:positionH>
                <wp:positionV relativeFrom="paragraph">
                  <wp:posOffset>44656</wp:posOffset>
                </wp:positionV>
                <wp:extent cx="3416300" cy="329565"/>
                <wp:effectExtent l="0" t="0" r="0" b="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1630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E489" w14:textId="65ECFA1D"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A8E578" id="Rectangle 4" o:spid="_x0000_s1032" style="position:absolute;left:0;text-align:left;margin-left:-.7pt;margin-top:3.5pt;width:269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" filled="f" stroked="f">
                <v:path arrowok="t"/>
                <o:lock v:ext="edit" grouping="t"/>
                <v:textbox inset="1.2699mm,1.2699mm,1.2699mm,1.2699mm">
                  <w:txbxContent>
                    <w:p w14:paraId="5959E489" w14:textId="65ECFA1D"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5000" w:type="pct"/>
        <w:tblCellMar>
          <w:left w:w="0" w:type="dxa"/>
          <w:right w:w="0" w:type="dxa"/>
        </w:tblCellMar>
        <w:tblLook w:val="0420" w:firstRow="1" w:lastRow="0" w:firstColumn="0" w:lastColumn="0" w:noHBand="0" w:noVBand="1"/>
      </w:tblPr>
      <w:tblGrid>
        <w:gridCol w:w="4152"/>
        <w:gridCol w:w="1007"/>
        <w:gridCol w:w="1007"/>
        <w:gridCol w:w="1008"/>
        <w:gridCol w:w="1008"/>
        <w:gridCol w:w="1008"/>
        <w:gridCol w:w="1008"/>
      </w:tblGrid>
      <w:tr w:rsidR="00733A93" w:rsidRPr="006B4FB1" w14:paraId="0C352845" w14:textId="77777777" w:rsidTr="004C160D">
        <w:trPr>
          <w:trHeight w:val="287"/>
        </w:trPr>
        <w:tc>
          <w:tcPr>
            <w:tcW w:w="2036"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3063DCB9" w14:textId="77777777" w:rsidR="00733A93" w:rsidRPr="006B4FB1" w:rsidRDefault="00733A93" w:rsidP="007045D0">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494" w:type="pct"/>
            <w:tcBorders>
              <w:top w:val="single" w:sz="8" w:space="0" w:color="000000"/>
              <w:left w:val="nil"/>
              <w:bottom w:val="single" w:sz="8" w:space="0" w:color="000000"/>
              <w:right w:val="nil"/>
            </w:tcBorders>
          </w:tcPr>
          <w:p w14:paraId="1721F1F9" w14:textId="69842DF0" w:rsidR="00733A93" w:rsidRDefault="00733A93" w:rsidP="007045D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4" w:type="pct"/>
            <w:tcBorders>
              <w:top w:val="single" w:sz="8" w:space="0" w:color="000000"/>
              <w:left w:val="nil"/>
              <w:bottom w:val="single" w:sz="8" w:space="0" w:color="000000"/>
              <w:right w:val="nil"/>
            </w:tcBorders>
          </w:tcPr>
          <w:p w14:paraId="60ABFCF9" w14:textId="45CAFB92" w:rsidR="00733A93" w:rsidRDefault="00733A93" w:rsidP="007045D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4" w:type="pct"/>
            <w:tcBorders>
              <w:top w:val="single" w:sz="8" w:space="0" w:color="000000"/>
              <w:left w:val="nil"/>
              <w:bottom w:val="single" w:sz="8" w:space="0" w:color="000000"/>
              <w:right w:val="nil"/>
            </w:tcBorders>
          </w:tcPr>
          <w:p w14:paraId="08456E38" w14:textId="403231C4" w:rsidR="00733A93" w:rsidRDefault="00733A93" w:rsidP="007045D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4" w:type="pct"/>
            <w:tcBorders>
              <w:top w:val="single" w:sz="8" w:space="0" w:color="000000"/>
              <w:left w:val="nil"/>
              <w:bottom w:val="single" w:sz="8" w:space="0" w:color="000000"/>
              <w:right w:val="nil"/>
            </w:tcBorders>
          </w:tcPr>
          <w:p w14:paraId="02177F46" w14:textId="51159B46" w:rsidR="00733A93" w:rsidRDefault="00733A93"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5A7A60A4" w14:textId="2BA7F954" w:rsidR="00733A93" w:rsidRDefault="00733A93"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23DA66F9" w14:textId="45B91EE4" w:rsidR="00733A93" w:rsidRDefault="00733A93"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r>
      <w:tr w:rsidR="00737C36" w:rsidRPr="006B4FB1" w14:paraId="026F1083" w14:textId="77777777" w:rsidTr="004C160D">
        <w:trPr>
          <w:trHeight w:val="227"/>
        </w:trPr>
        <w:tc>
          <w:tcPr>
            <w:tcW w:w="2036"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14:paraId="6E569F21" w14:textId="56E7877A" w:rsidR="00737C36" w:rsidRPr="006B4FB1" w:rsidRDefault="00737C36" w:rsidP="00737C36">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494" w:type="pct"/>
            <w:tcBorders>
              <w:top w:val="single" w:sz="8" w:space="0" w:color="000000"/>
              <w:left w:val="nil"/>
              <w:bottom w:val="nil"/>
              <w:right w:val="nil"/>
            </w:tcBorders>
            <w:shd w:val="clear" w:color="000000" w:fill="F2F2F2"/>
            <w:vAlign w:val="center"/>
          </w:tcPr>
          <w:p w14:paraId="72B3F7B9" w14:textId="4BA805E2"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73</w:t>
            </w:r>
            <w:r>
              <w:rPr>
                <w:rFonts w:ascii="Segoe UI" w:hAnsi="Segoe UI" w:cs="Segoe UI"/>
                <w:b/>
                <w:bCs/>
                <w:sz w:val="14"/>
                <w:szCs w:val="14"/>
              </w:rPr>
              <w:t>.</w:t>
            </w:r>
            <w:r w:rsidRPr="00737C36">
              <w:rPr>
                <w:rFonts w:ascii="Segoe UI" w:hAnsi="Segoe UI" w:cs="Segoe UI"/>
                <w:b/>
                <w:bCs/>
                <w:sz w:val="14"/>
                <w:szCs w:val="14"/>
              </w:rPr>
              <w:t xml:space="preserve">924 </w:t>
            </w:r>
          </w:p>
        </w:tc>
        <w:tc>
          <w:tcPr>
            <w:tcW w:w="494" w:type="pct"/>
            <w:tcBorders>
              <w:top w:val="single" w:sz="8" w:space="0" w:color="000000"/>
              <w:left w:val="nil"/>
              <w:bottom w:val="nil"/>
              <w:right w:val="nil"/>
            </w:tcBorders>
            <w:shd w:val="clear" w:color="000000" w:fill="F2F2F2"/>
            <w:vAlign w:val="center"/>
          </w:tcPr>
          <w:p w14:paraId="57485DBD" w14:textId="0C4CA072" w:rsidR="00737C36" w:rsidRPr="00631520" w:rsidRDefault="00737C36" w:rsidP="00737C36">
            <w:pPr>
              <w:ind w:right="148"/>
              <w:jc w:val="right"/>
              <w:rPr>
                <w:rFonts w:ascii="Segoe UI" w:hAnsi="Segoe UI" w:cs="Segoe UI"/>
                <w:b/>
                <w:bCs/>
                <w:sz w:val="14"/>
                <w:szCs w:val="14"/>
              </w:rPr>
            </w:pPr>
            <w:r w:rsidRPr="00631520">
              <w:rPr>
                <w:rFonts w:ascii="Segoe UI" w:hAnsi="Segoe UI" w:cs="Segoe UI"/>
                <w:b/>
                <w:bCs/>
                <w:sz w:val="14"/>
                <w:szCs w:val="14"/>
              </w:rPr>
              <w:t>72</w:t>
            </w:r>
            <w:r>
              <w:rPr>
                <w:rFonts w:ascii="Segoe UI" w:hAnsi="Segoe UI" w:cs="Segoe UI"/>
                <w:b/>
                <w:bCs/>
                <w:sz w:val="14"/>
                <w:szCs w:val="14"/>
              </w:rPr>
              <w:t>.</w:t>
            </w:r>
            <w:r w:rsidRPr="00631520">
              <w:rPr>
                <w:rFonts w:ascii="Segoe UI" w:hAnsi="Segoe UI" w:cs="Segoe UI"/>
                <w:b/>
                <w:bCs/>
                <w:sz w:val="14"/>
                <w:szCs w:val="14"/>
              </w:rPr>
              <w:t>8</w:t>
            </w:r>
            <w:r>
              <w:rPr>
                <w:rFonts w:ascii="Segoe UI" w:hAnsi="Segoe UI" w:cs="Segoe UI"/>
                <w:b/>
                <w:bCs/>
                <w:sz w:val="14"/>
                <w:szCs w:val="14"/>
              </w:rPr>
              <w:t>49</w:t>
            </w:r>
            <w:r w:rsidRPr="00631520">
              <w:rPr>
                <w:rFonts w:ascii="Segoe UI" w:hAnsi="Segoe UI" w:cs="Segoe UI"/>
                <w:b/>
                <w:bCs/>
                <w:sz w:val="14"/>
                <w:szCs w:val="14"/>
              </w:rPr>
              <w:t xml:space="preserve"> </w:t>
            </w:r>
          </w:p>
        </w:tc>
        <w:tc>
          <w:tcPr>
            <w:tcW w:w="494" w:type="pct"/>
            <w:tcBorders>
              <w:top w:val="single" w:sz="8" w:space="0" w:color="000000"/>
              <w:left w:val="nil"/>
              <w:bottom w:val="nil"/>
              <w:right w:val="nil"/>
            </w:tcBorders>
            <w:shd w:val="clear" w:color="000000" w:fill="F2F2F2"/>
            <w:vAlign w:val="center"/>
          </w:tcPr>
          <w:p w14:paraId="6893E4F5" w14:textId="4114D551" w:rsidR="00737C36" w:rsidRPr="00513728" w:rsidRDefault="00737C36" w:rsidP="00737C36">
            <w:pPr>
              <w:ind w:right="148"/>
              <w:jc w:val="right"/>
              <w:rPr>
                <w:rFonts w:ascii="Segoe UI" w:hAnsi="Segoe UI" w:cs="Segoe UI"/>
                <w:b/>
                <w:bCs/>
                <w:sz w:val="14"/>
                <w:szCs w:val="14"/>
                <w:highlight w:val="yellow"/>
                <w:lang w:val="en-US"/>
              </w:rPr>
            </w:pPr>
            <w:r w:rsidRPr="00513728">
              <w:rPr>
                <w:rFonts w:ascii="Segoe UI" w:hAnsi="Segoe UI" w:cs="Segoe UI"/>
                <w:b/>
                <w:bCs/>
                <w:sz w:val="14"/>
                <w:szCs w:val="14"/>
              </w:rPr>
              <w:t>75</w:t>
            </w:r>
            <w:r>
              <w:rPr>
                <w:rFonts w:ascii="Segoe UI" w:hAnsi="Segoe UI" w:cs="Segoe UI"/>
                <w:b/>
                <w:bCs/>
                <w:sz w:val="14"/>
                <w:szCs w:val="14"/>
              </w:rPr>
              <w:t>.</w:t>
            </w:r>
            <w:r w:rsidRPr="00513728">
              <w:rPr>
                <w:rFonts w:ascii="Segoe UI" w:hAnsi="Segoe UI" w:cs="Segoe UI"/>
                <w:b/>
                <w:bCs/>
                <w:sz w:val="14"/>
                <w:szCs w:val="14"/>
              </w:rPr>
              <w:t xml:space="preserve">248 </w:t>
            </w:r>
          </w:p>
        </w:tc>
        <w:tc>
          <w:tcPr>
            <w:tcW w:w="494" w:type="pct"/>
            <w:tcBorders>
              <w:top w:val="single" w:sz="8" w:space="0" w:color="000000"/>
              <w:left w:val="nil"/>
              <w:bottom w:val="nil"/>
              <w:right w:val="nil"/>
            </w:tcBorders>
            <w:shd w:val="clear" w:color="000000" w:fill="F2F2F2"/>
            <w:vAlign w:val="center"/>
          </w:tcPr>
          <w:p w14:paraId="0C239A72" w14:textId="356D999B" w:rsidR="00737C36" w:rsidRPr="003A010E" w:rsidRDefault="00737C36" w:rsidP="00737C36">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lang w:val="en-US"/>
              </w:rPr>
              <w:t>78</w:t>
            </w:r>
            <w:r>
              <w:rPr>
                <w:rFonts w:ascii="Segoe UI" w:hAnsi="Segoe UI" w:cs="Segoe UI"/>
                <w:b/>
                <w:bCs/>
                <w:color w:val="000000"/>
                <w:sz w:val="14"/>
                <w:szCs w:val="14"/>
              </w:rPr>
              <w:t>.</w:t>
            </w:r>
            <w:r w:rsidRPr="00CB3B52">
              <w:rPr>
                <w:rFonts w:ascii="Segoe UI" w:hAnsi="Segoe UI" w:cs="Segoe UI"/>
                <w:b/>
                <w:bCs/>
                <w:color w:val="000000"/>
                <w:sz w:val="14"/>
                <w:szCs w:val="14"/>
                <w:lang w:val="en-US"/>
              </w:rPr>
              <w:t>113</w:t>
            </w:r>
          </w:p>
        </w:tc>
        <w:tc>
          <w:tcPr>
            <w:tcW w:w="494" w:type="pct"/>
            <w:tcBorders>
              <w:top w:val="single" w:sz="8" w:space="0" w:color="000000"/>
              <w:left w:val="nil"/>
              <w:bottom w:val="nil"/>
              <w:right w:val="nil"/>
            </w:tcBorders>
            <w:shd w:val="clear" w:color="000000" w:fill="F2F2F2"/>
            <w:vAlign w:val="center"/>
          </w:tcPr>
          <w:p w14:paraId="4CE8B8CB" w14:textId="53DD82DC" w:rsidR="00737C36" w:rsidRPr="00A573F7" w:rsidRDefault="00737C36" w:rsidP="00737C36">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80</w:t>
            </w:r>
            <w:r>
              <w:rPr>
                <w:rFonts w:ascii="Segoe UI" w:hAnsi="Segoe UI" w:cs="Segoe UI"/>
                <w:b/>
                <w:bCs/>
                <w:sz w:val="14"/>
                <w:szCs w:val="14"/>
              </w:rPr>
              <w:t>.</w:t>
            </w:r>
            <w:r w:rsidRPr="00941733">
              <w:rPr>
                <w:rFonts w:ascii="Segoe UI" w:hAnsi="Segoe UI" w:cs="Segoe UI"/>
                <w:b/>
                <w:bCs/>
                <w:sz w:val="14"/>
                <w:szCs w:val="14"/>
              </w:rPr>
              <w:t xml:space="preserve">878 </w:t>
            </w:r>
          </w:p>
        </w:tc>
        <w:tc>
          <w:tcPr>
            <w:tcW w:w="494" w:type="pct"/>
            <w:tcBorders>
              <w:top w:val="single" w:sz="8" w:space="0" w:color="000000"/>
              <w:left w:val="nil"/>
              <w:bottom w:val="nil"/>
              <w:right w:val="nil"/>
            </w:tcBorders>
            <w:shd w:val="clear" w:color="000000" w:fill="F2F2F2"/>
            <w:vAlign w:val="center"/>
          </w:tcPr>
          <w:p w14:paraId="17061220" w14:textId="272A4FFB" w:rsidR="00737C36" w:rsidRPr="00026516" w:rsidRDefault="00737C36" w:rsidP="00737C36">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79</w:t>
            </w:r>
            <w:r>
              <w:rPr>
                <w:rFonts w:ascii="Segoe UI" w:hAnsi="Segoe UI" w:cs="Segoe UI"/>
                <w:b/>
                <w:bCs/>
                <w:sz w:val="14"/>
                <w:szCs w:val="14"/>
              </w:rPr>
              <w:t>.</w:t>
            </w:r>
            <w:r w:rsidRPr="00D45901">
              <w:rPr>
                <w:rFonts w:ascii="Segoe UI" w:hAnsi="Segoe UI" w:cs="Segoe UI"/>
                <w:b/>
                <w:bCs/>
                <w:sz w:val="14"/>
                <w:szCs w:val="14"/>
              </w:rPr>
              <w:t xml:space="preserve">446 </w:t>
            </w:r>
          </w:p>
        </w:tc>
      </w:tr>
      <w:tr w:rsidR="00737C36" w:rsidRPr="006B4FB1" w14:paraId="6C7CE3B3"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hideMark/>
          </w:tcPr>
          <w:p w14:paraId="79D918B3" w14:textId="77777777" w:rsidR="00737C36" w:rsidRPr="006B4FB1" w:rsidRDefault="00737C36" w:rsidP="00737C36">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494" w:type="pct"/>
            <w:tcBorders>
              <w:top w:val="nil"/>
              <w:left w:val="nil"/>
              <w:bottom w:val="nil"/>
              <w:right w:val="nil"/>
            </w:tcBorders>
            <w:shd w:val="clear" w:color="auto" w:fill="auto"/>
            <w:vAlign w:val="center"/>
          </w:tcPr>
          <w:p w14:paraId="3898A23E" w14:textId="15DC8F27" w:rsidR="00737C36" w:rsidRPr="00737C36" w:rsidRDefault="00737C36" w:rsidP="00737C36">
            <w:pPr>
              <w:ind w:right="148"/>
              <w:jc w:val="right"/>
              <w:rPr>
                <w:rFonts w:ascii="Segoe UI" w:hAnsi="Segoe UI" w:cs="Segoe UI"/>
                <w:sz w:val="14"/>
                <w:szCs w:val="14"/>
              </w:rPr>
            </w:pPr>
            <w:r w:rsidRPr="00737C36">
              <w:rPr>
                <w:rFonts w:ascii="Segoe UI" w:hAnsi="Segoe UI" w:cs="Segoe UI"/>
                <w:sz w:val="14"/>
                <w:szCs w:val="14"/>
              </w:rPr>
              <w:t>36</w:t>
            </w:r>
            <w:r>
              <w:rPr>
                <w:rFonts w:ascii="Segoe UI" w:hAnsi="Segoe UI" w:cs="Segoe UI"/>
                <w:sz w:val="14"/>
                <w:szCs w:val="14"/>
              </w:rPr>
              <w:t>.</w:t>
            </w:r>
            <w:r w:rsidRPr="00737C36">
              <w:rPr>
                <w:rFonts w:ascii="Segoe UI" w:hAnsi="Segoe UI" w:cs="Segoe UI"/>
                <w:sz w:val="14"/>
                <w:szCs w:val="14"/>
              </w:rPr>
              <w:t xml:space="preserve">419 </w:t>
            </w:r>
          </w:p>
        </w:tc>
        <w:tc>
          <w:tcPr>
            <w:tcW w:w="494" w:type="pct"/>
            <w:tcBorders>
              <w:top w:val="nil"/>
              <w:left w:val="nil"/>
              <w:bottom w:val="nil"/>
              <w:right w:val="nil"/>
            </w:tcBorders>
            <w:shd w:val="clear" w:color="auto" w:fill="auto"/>
            <w:vAlign w:val="center"/>
          </w:tcPr>
          <w:p w14:paraId="700DDF07" w14:textId="7D336AE4" w:rsidR="00737C36" w:rsidRPr="00631520" w:rsidRDefault="00737C36" w:rsidP="00737C36">
            <w:pPr>
              <w:ind w:right="148"/>
              <w:jc w:val="right"/>
              <w:rPr>
                <w:rFonts w:ascii="Segoe UI" w:hAnsi="Segoe UI" w:cs="Segoe UI"/>
                <w:sz w:val="14"/>
                <w:szCs w:val="14"/>
              </w:rPr>
            </w:pPr>
            <w:r w:rsidRPr="00631520">
              <w:rPr>
                <w:rFonts w:ascii="Segoe UI" w:hAnsi="Segoe UI" w:cs="Segoe UI"/>
                <w:sz w:val="14"/>
                <w:szCs w:val="14"/>
              </w:rPr>
              <w:t>36</w:t>
            </w:r>
            <w:r>
              <w:rPr>
                <w:rFonts w:ascii="Segoe UI" w:hAnsi="Segoe UI" w:cs="Segoe UI"/>
                <w:sz w:val="14"/>
                <w:szCs w:val="14"/>
              </w:rPr>
              <w:t>.</w:t>
            </w:r>
            <w:r w:rsidRPr="00631520">
              <w:rPr>
                <w:rFonts w:ascii="Segoe UI" w:hAnsi="Segoe UI" w:cs="Segoe UI"/>
                <w:sz w:val="14"/>
                <w:szCs w:val="14"/>
              </w:rPr>
              <w:t>4</w:t>
            </w:r>
            <w:r>
              <w:rPr>
                <w:rFonts w:ascii="Segoe UI" w:hAnsi="Segoe UI" w:cs="Segoe UI"/>
                <w:sz w:val="14"/>
                <w:szCs w:val="14"/>
              </w:rPr>
              <w:t>04</w:t>
            </w:r>
            <w:r w:rsidRPr="00631520">
              <w:rPr>
                <w:rFonts w:ascii="Segoe UI" w:hAnsi="Segoe UI" w:cs="Segoe UI"/>
                <w:sz w:val="14"/>
                <w:szCs w:val="14"/>
              </w:rPr>
              <w:t xml:space="preserve"> </w:t>
            </w:r>
          </w:p>
        </w:tc>
        <w:tc>
          <w:tcPr>
            <w:tcW w:w="494" w:type="pct"/>
            <w:tcBorders>
              <w:top w:val="nil"/>
              <w:left w:val="nil"/>
              <w:bottom w:val="nil"/>
              <w:right w:val="nil"/>
            </w:tcBorders>
            <w:vAlign w:val="center"/>
          </w:tcPr>
          <w:p w14:paraId="3F623FBE" w14:textId="0E410949" w:rsidR="00737C36" w:rsidRPr="00513728" w:rsidRDefault="00737C36" w:rsidP="00737C36">
            <w:pPr>
              <w:ind w:right="148"/>
              <w:jc w:val="right"/>
              <w:rPr>
                <w:rFonts w:ascii="Segoe UI" w:eastAsia="Times New Roman" w:hAnsi="Segoe UI" w:cs="Segoe UI"/>
                <w:bCs/>
                <w:color w:val="000000" w:themeColor="text1"/>
                <w:kern w:val="24"/>
                <w:sz w:val="14"/>
                <w:szCs w:val="14"/>
                <w:highlight w:val="yellow"/>
                <w:lang w:eastAsia="el-GR"/>
              </w:rPr>
            </w:pPr>
            <w:r w:rsidRPr="00513728">
              <w:rPr>
                <w:rFonts w:ascii="Segoe UI" w:hAnsi="Segoe UI" w:cs="Segoe UI"/>
                <w:sz w:val="14"/>
                <w:szCs w:val="14"/>
              </w:rPr>
              <w:t>36</w:t>
            </w:r>
            <w:r>
              <w:rPr>
                <w:rFonts w:ascii="Segoe UI" w:hAnsi="Segoe UI" w:cs="Segoe UI"/>
                <w:sz w:val="14"/>
                <w:szCs w:val="14"/>
              </w:rPr>
              <w:t>.</w:t>
            </w:r>
            <w:r w:rsidRPr="00513728">
              <w:rPr>
                <w:rFonts w:ascii="Segoe UI" w:hAnsi="Segoe UI" w:cs="Segoe UI"/>
                <w:sz w:val="14"/>
                <w:szCs w:val="14"/>
              </w:rPr>
              <w:t xml:space="preserve">780 </w:t>
            </w:r>
          </w:p>
        </w:tc>
        <w:tc>
          <w:tcPr>
            <w:tcW w:w="494" w:type="pct"/>
            <w:tcBorders>
              <w:top w:val="nil"/>
              <w:left w:val="nil"/>
              <w:bottom w:val="nil"/>
              <w:right w:val="nil"/>
            </w:tcBorders>
            <w:shd w:val="clear" w:color="auto" w:fill="auto"/>
            <w:vAlign w:val="center"/>
          </w:tcPr>
          <w:p w14:paraId="18958431" w14:textId="52A4FB36" w:rsidR="00737C36" w:rsidRPr="003A010E" w:rsidRDefault="00737C36" w:rsidP="00737C36">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37</w:t>
            </w:r>
            <w:r>
              <w:rPr>
                <w:rFonts w:ascii="Segoe UI" w:hAnsi="Segoe UI" w:cs="Segoe UI"/>
                <w:color w:val="000000"/>
                <w:sz w:val="14"/>
                <w:szCs w:val="14"/>
              </w:rPr>
              <w:t>.</w:t>
            </w:r>
            <w:r w:rsidRPr="00CB3B52">
              <w:rPr>
                <w:rFonts w:ascii="Segoe UI" w:hAnsi="Segoe UI" w:cs="Segoe UI"/>
                <w:color w:val="000000"/>
                <w:sz w:val="14"/>
                <w:szCs w:val="14"/>
              </w:rPr>
              <w:t xml:space="preserve">054 </w:t>
            </w:r>
          </w:p>
        </w:tc>
        <w:tc>
          <w:tcPr>
            <w:tcW w:w="494" w:type="pct"/>
            <w:tcBorders>
              <w:top w:val="nil"/>
              <w:left w:val="nil"/>
              <w:bottom w:val="nil"/>
              <w:right w:val="nil"/>
            </w:tcBorders>
            <w:shd w:val="clear" w:color="auto" w:fill="auto"/>
            <w:vAlign w:val="center"/>
          </w:tcPr>
          <w:p w14:paraId="3AFD0B44" w14:textId="01DCA241" w:rsidR="00737C36" w:rsidRPr="00A573F7" w:rsidRDefault="00737C36" w:rsidP="00737C36">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36</w:t>
            </w:r>
            <w:r>
              <w:rPr>
                <w:rFonts w:ascii="Segoe UI" w:hAnsi="Segoe UI" w:cs="Segoe UI"/>
                <w:sz w:val="14"/>
                <w:szCs w:val="14"/>
              </w:rPr>
              <w:t>.</w:t>
            </w:r>
            <w:r w:rsidRPr="00941733">
              <w:rPr>
                <w:rFonts w:ascii="Segoe UI" w:hAnsi="Segoe UI" w:cs="Segoe UI"/>
                <w:sz w:val="14"/>
                <w:szCs w:val="14"/>
              </w:rPr>
              <w:t xml:space="preserve">092 </w:t>
            </w:r>
          </w:p>
        </w:tc>
        <w:tc>
          <w:tcPr>
            <w:tcW w:w="494" w:type="pct"/>
            <w:tcBorders>
              <w:top w:val="nil"/>
              <w:left w:val="nil"/>
              <w:bottom w:val="nil"/>
              <w:right w:val="nil"/>
            </w:tcBorders>
            <w:shd w:val="clear" w:color="auto" w:fill="auto"/>
            <w:vAlign w:val="center"/>
          </w:tcPr>
          <w:p w14:paraId="18A603C7" w14:textId="7E6DE78D" w:rsidR="00737C36" w:rsidRPr="00026516" w:rsidRDefault="00737C36" w:rsidP="00737C36">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35</w:t>
            </w:r>
            <w:r>
              <w:rPr>
                <w:rFonts w:ascii="Segoe UI" w:hAnsi="Segoe UI" w:cs="Segoe UI"/>
                <w:sz w:val="14"/>
                <w:szCs w:val="14"/>
              </w:rPr>
              <w:t>.</w:t>
            </w:r>
            <w:r w:rsidRPr="00D45901">
              <w:rPr>
                <w:rFonts w:ascii="Segoe UI" w:hAnsi="Segoe UI" w:cs="Segoe UI"/>
                <w:sz w:val="14"/>
                <w:szCs w:val="14"/>
              </w:rPr>
              <w:t xml:space="preserve">974 </w:t>
            </w:r>
          </w:p>
        </w:tc>
      </w:tr>
      <w:tr w:rsidR="00737C36" w:rsidRPr="006B4FB1" w14:paraId="145D7A71"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hideMark/>
          </w:tcPr>
          <w:p w14:paraId="0E383ED8" w14:textId="77777777" w:rsidR="00737C36" w:rsidRPr="006B4FB1" w:rsidRDefault="00737C36" w:rsidP="00737C36">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494" w:type="pct"/>
            <w:tcBorders>
              <w:top w:val="nil"/>
              <w:left w:val="nil"/>
              <w:bottom w:val="nil"/>
              <w:right w:val="nil"/>
            </w:tcBorders>
            <w:shd w:val="clear" w:color="auto" w:fill="auto"/>
            <w:vAlign w:val="center"/>
          </w:tcPr>
          <w:p w14:paraId="36D29FC5" w14:textId="61773ACB" w:rsidR="00737C36" w:rsidRPr="00737C36" w:rsidRDefault="00737C36" w:rsidP="00737C36">
            <w:pPr>
              <w:ind w:right="148"/>
              <w:jc w:val="right"/>
              <w:rPr>
                <w:rFonts w:ascii="Segoe UI" w:hAnsi="Segoe UI" w:cs="Segoe UI"/>
                <w:sz w:val="14"/>
                <w:szCs w:val="14"/>
              </w:rPr>
            </w:pPr>
            <w:r w:rsidRPr="00737C36">
              <w:rPr>
                <w:rFonts w:ascii="Segoe UI" w:hAnsi="Segoe UI" w:cs="Segoe UI"/>
                <w:sz w:val="14"/>
                <w:szCs w:val="14"/>
              </w:rPr>
              <w:t>(1</w:t>
            </w:r>
            <w:r>
              <w:rPr>
                <w:rFonts w:ascii="Segoe UI" w:hAnsi="Segoe UI" w:cs="Segoe UI"/>
                <w:sz w:val="14"/>
                <w:szCs w:val="14"/>
              </w:rPr>
              <w:t>.</w:t>
            </w:r>
            <w:r w:rsidRPr="00737C36">
              <w:rPr>
                <w:rFonts w:ascii="Segoe UI" w:hAnsi="Segoe UI" w:cs="Segoe UI"/>
                <w:sz w:val="14"/>
                <w:szCs w:val="14"/>
              </w:rPr>
              <w:t xml:space="preserve">100) </w:t>
            </w:r>
          </w:p>
        </w:tc>
        <w:tc>
          <w:tcPr>
            <w:tcW w:w="494" w:type="pct"/>
            <w:tcBorders>
              <w:top w:val="nil"/>
              <w:left w:val="nil"/>
              <w:bottom w:val="nil"/>
              <w:right w:val="nil"/>
            </w:tcBorders>
            <w:shd w:val="clear" w:color="auto" w:fill="auto"/>
            <w:vAlign w:val="center"/>
          </w:tcPr>
          <w:p w14:paraId="1C70BCB5" w14:textId="5294F046" w:rsidR="00737C36" w:rsidRPr="00631520" w:rsidRDefault="00737C36" w:rsidP="00737C36">
            <w:pPr>
              <w:ind w:right="148"/>
              <w:jc w:val="right"/>
              <w:rPr>
                <w:rFonts w:ascii="Segoe UI" w:hAnsi="Segoe UI" w:cs="Segoe UI"/>
                <w:sz w:val="14"/>
                <w:szCs w:val="14"/>
              </w:rPr>
            </w:pPr>
            <w:r w:rsidRPr="00631520">
              <w:rPr>
                <w:rFonts w:ascii="Segoe UI" w:hAnsi="Segoe UI" w:cs="Segoe UI"/>
                <w:sz w:val="14"/>
                <w:szCs w:val="14"/>
              </w:rPr>
              <w:t>(1</w:t>
            </w:r>
            <w:r>
              <w:rPr>
                <w:rFonts w:ascii="Segoe UI" w:hAnsi="Segoe UI" w:cs="Segoe UI"/>
                <w:sz w:val="14"/>
                <w:szCs w:val="14"/>
              </w:rPr>
              <w:t>.</w:t>
            </w:r>
            <w:r w:rsidRPr="00631520">
              <w:rPr>
                <w:rFonts w:ascii="Segoe UI" w:hAnsi="Segoe UI" w:cs="Segoe UI"/>
                <w:sz w:val="14"/>
                <w:szCs w:val="14"/>
              </w:rPr>
              <w:t>4</w:t>
            </w:r>
            <w:r>
              <w:rPr>
                <w:rFonts w:ascii="Segoe UI" w:hAnsi="Segoe UI" w:cs="Segoe UI"/>
                <w:sz w:val="14"/>
                <w:szCs w:val="14"/>
              </w:rPr>
              <w:t>28</w:t>
            </w:r>
            <w:r w:rsidRPr="00631520">
              <w:rPr>
                <w:rFonts w:ascii="Segoe UI" w:hAnsi="Segoe UI" w:cs="Segoe UI"/>
                <w:sz w:val="14"/>
                <w:szCs w:val="14"/>
              </w:rPr>
              <w:t xml:space="preserve">) </w:t>
            </w:r>
          </w:p>
        </w:tc>
        <w:tc>
          <w:tcPr>
            <w:tcW w:w="494" w:type="pct"/>
            <w:tcBorders>
              <w:top w:val="nil"/>
              <w:left w:val="nil"/>
              <w:bottom w:val="nil"/>
              <w:right w:val="nil"/>
            </w:tcBorders>
            <w:vAlign w:val="center"/>
          </w:tcPr>
          <w:p w14:paraId="6AF19AB6" w14:textId="5F320182" w:rsidR="00737C36" w:rsidRPr="00513728" w:rsidRDefault="00737C36" w:rsidP="00737C36">
            <w:pPr>
              <w:ind w:right="148"/>
              <w:jc w:val="right"/>
              <w:rPr>
                <w:rFonts w:ascii="Segoe UI" w:hAnsi="Segoe UI" w:cs="Segoe UI"/>
                <w:sz w:val="14"/>
                <w:szCs w:val="14"/>
                <w:highlight w:val="yellow"/>
              </w:rPr>
            </w:pPr>
            <w:r w:rsidRPr="00513728">
              <w:rPr>
                <w:rFonts w:ascii="Segoe UI" w:hAnsi="Segoe UI" w:cs="Segoe UI"/>
                <w:sz w:val="14"/>
                <w:szCs w:val="14"/>
              </w:rPr>
              <w:t>(1</w:t>
            </w:r>
            <w:r>
              <w:rPr>
                <w:rFonts w:ascii="Segoe UI" w:hAnsi="Segoe UI" w:cs="Segoe UI"/>
                <w:sz w:val="14"/>
                <w:szCs w:val="14"/>
              </w:rPr>
              <w:t>.</w:t>
            </w:r>
            <w:r w:rsidRPr="00513728">
              <w:rPr>
                <w:rFonts w:ascii="Segoe UI" w:hAnsi="Segoe UI" w:cs="Segoe UI"/>
                <w:sz w:val="14"/>
                <w:szCs w:val="14"/>
              </w:rPr>
              <w:t xml:space="preserve">494) </w:t>
            </w:r>
          </w:p>
        </w:tc>
        <w:tc>
          <w:tcPr>
            <w:tcW w:w="494" w:type="pct"/>
            <w:tcBorders>
              <w:top w:val="nil"/>
              <w:left w:val="nil"/>
              <w:bottom w:val="nil"/>
              <w:right w:val="nil"/>
            </w:tcBorders>
            <w:shd w:val="clear" w:color="auto" w:fill="auto"/>
            <w:vAlign w:val="center"/>
          </w:tcPr>
          <w:p w14:paraId="1ECF9ED7" w14:textId="4008DDFA" w:rsidR="00737C36" w:rsidRPr="003A010E" w:rsidRDefault="00737C36" w:rsidP="00737C36">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(1</w:t>
            </w:r>
            <w:r>
              <w:rPr>
                <w:rFonts w:ascii="Segoe UI" w:hAnsi="Segoe UI" w:cs="Segoe UI"/>
                <w:color w:val="000000"/>
                <w:sz w:val="14"/>
                <w:szCs w:val="14"/>
              </w:rPr>
              <w:t>.</w:t>
            </w:r>
            <w:r w:rsidRPr="00CB3B52">
              <w:rPr>
                <w:rFonts w:ascii="Segoe UI" w:hAnsi="Segoe UI" w:cs="Segoe UI"/>
                <w:color w:val="000000"/>
                <w:sz w:val="14"/>
                <w:szCs w:val="14"/>
              </w:rPr>
              <w:t xml:space="preserve">493) </w:t>
            </w:r>
          </w:p>
        </w:tc>
        <w:tc>
          <w:tcPr>
            <w:tcW w:w="494" w:type="pct"/>
            <w:tcBorders>
              <w:top w:val="nil"/>
              <w:left w:val="nil"/>
              <w:bottom w:val="nil"/>
              <w:right w:val="nil"/>
            </w:tcBorders>
            <w:shd w:val="clear" w:color="auto" w:fill="auto"/>
            <w:vAlign w:val="center"/>
          </w:tcPr>
          <w:p w14:paraId="1E0D64B1" w14:textId="2B34C581" w:rsidR="00737C36" w:rsidRPr="00A573F7" w:rsidRDefault="00737C36" w:rsidP="00737C36">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(1</w:t>
            </w:r>
            <w:r>
              <w:rPr>
                <w:rFonts w:ascii="Segoe UI" w:hAnsi="Segoe UI" w:cs="Segoe UI"/>
                <w:sz w:val="14"/>
                <w:szCs w:val="14"/>
              </w:rPr>
              <w:t>.</w:t>
            </w:r>
            <w:r w:rsidRPr="00941733">
              <w:rPr>
                <w:rFonts w:ascii="Segoe UI" w:hAnsi="Segoe UI" w:cs="Segoe UI"/>
                <w:sz w:val="14"/>
                <w:szCs w:val="14"/>
              </w:rPr>
              <w:t xml:space="preserve">594) </w:t>
            </w:r>
          </w:p>
        </w:tc>
        <w:tc>
          <w:tcPr>
            <w:tcW w:w="494" w:type="pct"/>
            <w:tcBorders>
              <w:top w:val="nil"/>
              <w:left w:val="nil"/>
              <w:bottom w:val="nil"/>
              <w:right w:val="nil"/>
            </w:tcBorders>
            <w:shd w:val="clear" w:color="auto" w:fill="auto"/>
            <w:vAlign w:val="center"/>
          </w:tcPr>
          <w:p w14:paraId="02DC91D4" w14:textId="19051425" w:rsidR="00737C36" w:rsidRPr="00026516" w:rsidRDefault="00737C36" w:rsidP="00737C36">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(1</w:t>
            </w:r>
            <w:r>
              <w:rPr>
                <w:rFonts w:ascii="Segoe UI" w:hAnsi="Segoe UI" w:cs="Segoe UI"/>
                <w:sz w:val="14"/>
                <w:szCs w:val="14"/>
              </w:rPr>
              <w:t>.</w:t>
            </w:r>
            <w:r w:rsidRPr="00D45901">
              <w:rPr>
                <w:rFonts w:ascii="Segoe UI" w:hAnsi="Segoe UI" w:cs="Segoe UI"/>
                <w:sz w:val="14"/>
                <w:szCs w:val="14"/>
              </w:rPr>
              <w:t xml:space="preserve">612) </w:t>
            </w:r>
          </w:p>
        </w:tc>
      </w:tr>
      <w:tr w:rsidR="00737C36" w:rsidRPr="006B4FB1" w14:paraId="1B767C2F"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tcPr>
          <w:p w14:paraId="612F0562" w14:textId="114CC8C8" w:rsidR="00737C36" w:rsidRPr="005D6FDF" w:rsidRDefault="00737C36" w:rsidP="00737C36">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 xml:space="preserve">μετά </w:t>
            </w:r>
            <w:r>
              <w:rPr>
                <w:rFonts w:ascii="Segoe UI" w:eastAsia="Segoe UI" w:hAnsi="Segoe UI" w:cs="Segoe UI"/>
                <w:b/>
                <w:color w:val="000000"/>
                <w:kern w:val="24"/>
                <w:sz w:val="14"/>
                <w:szCs w:val="14"/>
                <w:lang w:eastAsia="el-GR"/>
              </w:rPr>
              <w:t xml:space="preserve">από </w:t>
            </w:r>
            <w:r w:rsidRPr="006B4FB1">
              <w:rPr>
                <w:rFonts w:ascii="Segoe UI" w:eastAsia="Segoe UI" w:hAnsi="Segoe UI" w:cs="Segoe UI"/>
                <w:b/>
                <w:color w:val="000000"/>
                <w:kern w:val="24"/>
                <w:sz w:val="14"/>
                <w:szCs w:val="14"/>
                <w:lang w:eastAsia="el-GR"/>
              </w:rPr>
              <w:t>προβλέψε</w:t>
            </w:r>
            <w:r>
              <w:rPr>
                <w:rFonts w:ascii="Segoe UI" w:eastAsia="Segoe UI" w:hAnsi="Segoe UI" w:cs="Segoe UI"/>
                <w:b/>
                <w:color w:val="000000"/>
                <w:kern w:val="24"/>
                <w:sz w:val="14"/>
                <w:szCs w:val="14"/>
                <w:lang w:eastAsia="el-GR"/>
              </w:rPr>
              <w:t>ις</w:t>
            </w:r>
            <w:r w:rsidRPr="006B4FB1">
              <w:rPr>
                <w:rFonts w:ascii="Segoe UI" w:eastAsia="Segoe UI" w:hAnsi="Segoe UI" w:cs="Segoe UI"/>
                <w:b/>
                <w:color w:val="000000"/>
                <w:kern w:val="24"/>
                <w:sz w:val="14"/>
                <w:szCs w:val="14"/>
                <w:lang w:val="en-US" w:eastAsia="el-GR"/>
              </w:rPr>
              <w:t>)</w:t>
            </w:r>
            <w:r>
              <w:rPr>
                <w:rFonts w:ascii="Segoe UI" w:eastAsia="Segoe UI" w:hAnsi="Segoe UI" w:cs="Segoe UI"/>
                <w:b/>
                <w:color w:val="000000"/>
                <w:kern w:val="24"/>
                <w:sz w:val="14"/>
                <w:szCs w:val="14"/>
                <w:vertAlign w:val="superscript"/>
                <w:lang w:eastAsia="el-GR"/>
              </w:rPr>
              <w:t>1</w:t>
            </w:r>
          </w:p>
        </w:tc>
        <w:tc>
          <w:tcPr>
            <w:tcW w:w="494" w:type="pct"/>
            <w:tcBorders>
              <w:top w:val="nil"/>
              <w:left w:val="nil"/>
              <w:bottom w:val="nil"/>
              <w:right w:val="nil"/>
            </w:tcBorders>
            <w:shd w:val="clear" w:color="auto" w:fill="auto"/>
            <w:vAlign w:val="center"/>
          </w:tcPr>
          <w:p w14:paraId="706AF54B" w14:textId="3C115E6D"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35</w:t>
            </w:r>
            <w:r>
              <w:rPr>
                <w:rFonts w:ascii="Segoe UI" w:hAnsi="Segoe UI" w:cs="Segoe UI"/>
                <w:b/>
                <w:bCs/>
                <w:sz w:val="14"/>
                <w:szCs w:val="14"/>
              </w:rPr>
              <w:t>.</w:t>
            </w:r>
            <w:r w:rsidRPr="00737C36">
              <w:rPr>
                <w:rFonts w:ascii="Segoe UI" w:hAnsi="Segoe UI" w:cs="Segoe UI"/>
                <w:b/>
                <w:bCs/>
                <w:sz w:val="14"/>
                <w:szCs w:val="14"/>
              </w:rPr>
              <w:t xml:space="preserve">319 </w:t>
            </w:r>
          </w:p>
        </w:tc>
        <w:tc>
          <w:tcPr>
            <w:tcW w:w="494" w:type="pct"/>
            <w:tcBorders>
              <w:top w:val="nil"/>
              <w:left w:val="nil"/>
              <w:bottom w:val="nil"/>
              <w:right w:val="nil"/>
            </w:tcBorders>
            <w:shd w:val="clear" w:color="auto" w:fill="auto"/>
            <w:vAlign w:val="center"/>
          </w:tcPr>
          <w:p w14:paraId="3884A5B2" w14:textId="49482973" w:rsidR="00737C36" w:rsidRPr="00631520" w:rsidRDefault="00737C36" w:rsidP="00737C36">
            <w:pPr>
              <w:ind w:right="148"/>
              <w:jc w:val="right"/>
              <w:rPr>
                <w:rFonts w:ascii="Segoe UI" w:hAnsi="Segoe UI" w:cs="Segoe UI"/>
                <w:b/>
                <w:bCs/>
                <w:sz w:val="14"/>
                <w:szCs w:val="14"/>
              </w:rPr>
            </w:pPr>
            <w:r w:rsidRPr="00631520">
              <w:rPr>
                <w:rFonts w:ascii="Segoe UI" w:hAnsi="Segoe UI" w:cs="Segoe UI"/>
                <w:b/>
                <w:bCs/>
                <w:sz w:val="14"/>
                <w:szCs w:val="14"/>
              </w:rPr>
              <w:t>3</w:t>
            </w:r>
            <w:r>
              <w:rPr>
                <w:rFonts w:ascii="Segoe UI" w:hAnsi="Segoe UI" w:cs="Segoe UI"/>
                <w:b/>
                <w:bCs/>
                <w:sz w:val="14"/>
                <w:szCs w:val="14"/>
              </w:rPr>
              <w:t>4.976</w:t>
            </w:r>
            <w:r w:rsidRPr="00631520">
              <w:rPr>
                <w:rFonts w:ascii="Segoe UI" w:hAnsi="Segoe UI" w:cs="Segoe UI"/>
                <w:b/>
                <w:bCs/>
                <w:sz w:val="14"/>
                <w:szCs w:val="14"/>
              </w:rPr>
              <w:t xml:space="preserve"> </w:t>
            </w:r>
          </w:p>
        </w:tc>
        <w:tc>
          <w:tcPr>
            <w:tcW w:w="494" w:type="pct"/>
            <w:tcBorders>
              <w:top w:val="nil"/>
              <w:left w:val="nil"/>
              <w:bottom w:val="nil"/>
              <w:right w:val="nil"/>
            </w:tcBorders>
            <w:vAlign w:val="center"/>
          </w:tcPr>
          <w:p w14:paraId="2CB3D3DE" w14:textId="2C04357C" w:rsidR="00737C36" w:rsidRPr="00513728" w:rsidRDefault="00737C36" w:rsidP="00737C36">
            <w:pPr>
              <w:ind w:right="148"/>
              <w:jc w:val="right"/>
              <w:rPr>
                <w:rFonts w:ascii="Segoe UI" w:hAnsi="Segoe UI" w:cs="Segoe UI"/>
                <w:b/>
                <w:bCs/>
                <w:sz w:val="14"/>
                <w:szCs w:val="14"/>
                <w:highlight w:val="yellow"/>
              </w:rPr>
            </w:pPr>
            <w:r w:rsidRPr="00513728">
              <w:rPr>
                <w:rFonts w:ascii="Segoe UI" w:hAnsi="Segoe UI" w:cs="Segoe UI"/>
                <w:b/>
                <w:bCs/>
                <w:sz w:val="14"/>
                <w:szCs w:val="14"/>
              </w:rPr>
              <w:t>35</w:t>
            </w:r>
            <w:r>
              <w:rPr>
                <w:rFonts w:ascii="Segoe UI" w:hAnsi="Segoe UI" w:cs="Segoe UI"/>
                <w:b/>
                <w:bCs/>
                <w:sz w:val="14"/>
                <w:szCs w:val="14"/>
              </w:rPr>
              <w:t>.</w:t>
            </w:r>
            <w:r w:rsidRPr="00513728">
              <w:rPr>
                <w:rFonts w:ascii="Segoe UI" w:hAnsi="Segoe UI" w:cs="Segoe UI"/>
                <w:b/>
                <w:bCs/>
                <w:sz w:val="14"/>
                <w:szCs w:val="14"/>
              </w:rPr>
              <w:t xml:space="preserve">287 </w:t>
            </w:r>
          </w:p>
        </w:tc>
        <w:tc>
          <w:tcPr>
            <w:tcW w:w="494" w:type="pct"/>
            <w:tcBorders>
              <w:top w:val="nil"/>
              <w:left w:val="nil"/>
              <w:bottom w:val="nil"/>
              <w:right w:val="nil"/>
            </w:tcBorders>
            <w:shd w:val="clear" w:color="auto" w:fill="auto"/>
            <w:vAlign w:val="center"/>
          </w:tcPr>
          <w:p w14:paraId="63EE739D" w14:textId="353F35FD" w:rsidR="00737C36" w:rsidRPr="003A010E" w:rsidRDefault="00737C36" w:rsidP="00737C36">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rPr>
              <w:t>35</w:t>
            </w:r>
            <w:r>
              <w:rPr>
                <w:rFonts w:ascii="Segoe UI" w:hAnsi="Segoe UI" w:cs="Segoe UI"/>
                <w:b/>
                <w:bCs/>
                <w:color w:val="000000"/>
                <w:sz w:val="14"/>
                <w:szCs w:val="14"/>
              </w:rPr>
              <w:t>.</w:t>
            </w:r>
            <w:r w:rsidRPr="00CB3B52">
              <w:rPr>
                <w:rFonts w:ascii="Segoe UI" w:hAnsi="Segoe UI" w:cs="Segoe UI"/>
                <w:b/>
                <w:bCs/>
                <w:color w:val="000000"/>
                <w:sz w:val="14"/>
                <w:szCs w:val="14"/>
              </w:rPr>
              <w:t xml:space="preserve">561 </w:t>
            </w:r>
          </w:p>
        </w:tc>
        <w:tc>
          <w:tcPr>
            <w:tcW w:w="494" w:type="pct"/>
            <w:tcBorders>
              <w:top w:val="nil"/>
              <w:left w:val="nil"/>
              <w:bottom w:val="nil"/>
              <w:right w:val="nil"/>
            </w:tcBorders>
            <w:shd w:val="clear" w:color="auto" w:fill="auto"/>
            <w:vAlign w:val="center"/>
          </w:tcPr>
          <w:p w14:paraId="4DD64745" w14:textId="09176DE2" w:rsidR="00737C36" w:rsidRPr="00A573F7" w:rsidRDefault="00737C36" w:rsidP="00737C36">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34</w:t>
            </w:r>
            <w:r>
              <w:rPr>
                <w:rFonts w:ascii="Segoe UI" w:hAnsi="Segoe UI" w:cs="Segoe UI"/>
                <w:b/>
                <w:bCs/>
                <w:sz w:val="14"/>
                <w:szCs w:val="14"/>
              </w:rPr>
              <w:t>.</w:t>
            </w:r>
            <w:r w:rsidRPr="00941733">
              <w:rPr>
                <w:rFonts w:ascii="Segoe UI" w:hAnsi="Segoe UI" w:cs="Segoe UI"/>
                <w:b/>
                <w:bCs/>
                <w:sz w:val="14"/>
                <w:szCs w:val="14"/>
              </w:rPr>
              <w:t xml:space="preserve">498 </w:t>
            </w:r>
          </w:p>
        </w:tc>
        <w:tc>
          <w:tcPr>
            <w:tcW w:w="494" w:type="pct"/>
            <w:tcBorders>
              <w:top w:val="nil"/>
              <w:left w:val="nil"/>
              <w:bottom w:val="nil"/>
              <w:right w:val="nil"/>
            </w:tcBorders>
            <w:shd w:val="clear" w:color="auto" w:fill="auto"/>
            <w:vAlign w:val="center"/>
          </w:tcPr>
          <w:p w14:paraId="3078F7DC" w14:textId="269C5F80" w:rsidR="00737C36" w:rsidRPr="00026516" w:rsidRDefault="00737C36" w:rsidP="00737C36">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34</w:t>
            </w:r>
            <w:r>
              <w:rPr>
                <w:rFonts w:ascii="Segoe UI" w:hAnsi="Segoe UI" w:cs="Segoe UI"/>
                <w:b/>
                <w:bCs/>
                <w:sz w:val="14"/>
                <w:szCs w:val="14"/>
              </w:rPr>
              <w:t>.</w:t>
            </w:r>
            <w:r w:rsidRPr="00D45901">
              <w:rPr>
                <w:rFonts w:ascii="Segoe UI" w:hAnsi="Segoe UI" w:cs="Segoe UI"/>
                <w:b/>
                <w:bCs/>
                <w:sz w:val="14"/>
                <w:szCs w:val="14"/>
              </w:rPr>
              <w:t xml:space="preserve">362 </w:t>
            </w:r>
          </w:p>
        </w:tc>
      </w:tr>
      <w:tr w:rsidR="00737C36" w:rsidRPr="006B4FB1" w14:paraId="33C0DF2D"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tcPr>
          <w:p w14:paraId="2B86E154" w14:textId="3E0637F1" w:rsidR="00737C36" w:rsidRPr="00DC2500" w:rsidRDefault="00737C36" w:rsidP="00737C36">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p>
        </w:tc>
        <w:tc>
          <w:tcPr>
            <w:tcW w:w="494" w:type="pct"/>
            <w:tcBorders>
              <w:top w:val="nil"/>
              <w:left w:val="nil"/>
              <w:bottom w:val="nil"/>
              <w:right w:val="nil"/>
            </w:tcBorders>
            <w:shd w:val="clear" w:color="auto" w:fill="auto"/>
            <w:vAlign w:val="center"/>
          </w:tcPr>
          <w:p w14:paraId="11349AC5" w14:textId="6897D166"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29</w:t>
            </w:r>
            <w:r>
              <w:rPr>
                <w:rFonts w:ascii="Segoe UI" w:hAnsi="Segoe UI" w:cs="Segoe UI"/>
                <w:b/>
                <w:bCs/>
                <w:sz w:val="14"/>
                <w:szCs w:val="14"/>
              </w:rPr>
              <w:t>.</w:t>
            </w:r>
            <w:r w:rsidRPr="00737C36">
              <w:rPr>
                <w:rFonts w:ascii="Segoe UI" w:hAnsi="Segoe UI" w:cs="Segoe UI"/>
                <w:b/>
                <w:bCs/>
                <w:sz w:val="14"/>
                <w:szCs w:val="14"/>
              </w:rPr>
              <w:t xml:space="preserve">588 </w:t>
            </w:r>
          </w:p>
        </w:tc>
        <w:tc>
          <w:tcPr>
            <w:tcW w:w="494" w:type="pct"/>
            <w:tcBorders>
              <w:top w:val="nil"/>
              <w:left w:val="nil"/>
              <w:bottom w:val="nil"/>
              <w:right w:val="nil"/>
            </w:tcBorders>
            <w:shd w:val="clear" w:color="auto" w:fill="auto"/>
            <w:vAlign w:val="center"/>
          </w:tcPr>
          <w:p w14:paraId="3FD1FBF9" w14:textId="52513A40" w:rsidR="00737C36" w:rsidRPr="005129AB" w:rsidRDefault="00737C36" w:rsidP="00737C36">
            <w:pPr>
              <w:ind w:right="148"/>
              <w:jc w:val="right"/>
              <w:rPr>
                <w:rFonts w:ascii="Segoe UI" w:hAnsi="Segoe UI" w:cs="Segoe UI"/>
                <w:b/>
                <w:bCs/>
                <w:sz w:val="14"/>
                <w:szCs w:val="14"/>
                <w:lang w:val="en-US"/>
              </w:rPr>
            </w:pPr>
            <w:r w:rsidRPr="00631520">
              <w:rPr>
                <w:rFonts w:ascii="Segoe UI" w:hAnsi="Segoe UI" w:cs="Segoe UI"/>
                <w:b/>
                <w:bCs/>
                <w:sz w:val="14"/>
                <w:szCs w:val="14"/>
              </w:rPr>
              <w:t>2</w:t>
            </w:r>
            <w:r>
              <w:rPr>
                <w:rFonts w:ascii="Segoe UI" w:hAnsi="Segoe UI" w:cs="Segoe UI"/>
                <w:b/>
                <w:bCs/>
                <w:sz w:val="14"/>
                <w:szCs w:val="14"/>
              </w:rPr>
              <w:t>8.97</w:t>
            </w:r>
            <w:r>
              <w:rPr>
                <w:rFonts w:ascii="Segoe UI" w:hAnsi="Segoe UI" w:cs="Segoe UI"/>
                <w:b/>
                <w:bCs/>
                <w:sz w:val="14"/>
                <w:szCs w:val="14"/>
                <w:lang w:val="en-US"/>
              </w:rPr>
              <w:t>5</w:t>
            </w:r>
          </w:p>
        </w:tc>
        <w:tc>
          <w:tcPr>
            <w:tcW w:w="494" w:type="pct"/>
            <w:tcBorders>
              <w:top w:val="nil"/>
              <w:left w:val="nil"/>
              <w:bottom w:val="nil"/>
              <w:right w:val="nil"/>
            </w:tcBorders>
            <w:vAlign w:val="center"/>
          </w:tcPr>
          <w:p w14:paraId="1C717C67" w14:textId="53D57AB9" w:rsidR="00737C36" w:rsidRPr="00513728" w:rsidRDefault="00737C36" w:rsidP="00737C36">
            <w:pPr>
              <w:ind w:right="148"/>
              <w:jc w:val="right"/>
              <w:rPr>
                <w:rFonts w:ascii="Segoe UI" w:hAnsi="Segoe UI" w:cs="Segoe UI"/>
                <w:b/>
                <w:bCs/>
                <w:sz w:val="14"/>
                <w:szCs w:val="14"/>
                <w:highlight w:val="yellow"/>
              </w:rPr>
            </w:pPr>
            <w:r w:rsidRPr="00513728">
              <w:rPr>
                <w:rFonts w:ascii="Segoe UI" w:hAnsi="Segoe UI" w:cs="Segoe UI"/>
                <w:b/>
                <w:bCs/>
                <w:sz w:val="14"/>
                <w:szCs w:val="14"/>
              </w:rPr>
              <w:t>29</w:t>
            </w:r>
            <w:r>
              <w:rPr>
                <w:rFonts w:ascii="Segoe UI" w:hAnsi="Segoe UI" w:cs="Segoe UI"/>
                <w:b/>
                <w:bCs/>
                <w:sz w:val="14"/>
                <w:szCs w:val="14"/>
              </w:rPr>
              <w:t>.</w:t>
            </w:r>
            <w:r w:rsidRPr="00513728">
              <w:rPr>
                <w:rFonts w:ascii="Segoe UI" w:hAnsi="Segoe UI" w:cs="Segoe UI"/>
                <w:b/>
                <w:bCs/>
                <w:sz w:val="14"/>
                <w:szCs w:val="14"/>
              </w:rPr>
              <w:t>155</w:t>
            </w:r>
          </w:p>
        </w:tc>
        <w:tc>
          <w:tcPr>
            <w:tcW w:w="494" w:type="pct"/>
            <w:tcBorders>
              <w:top w:val="nil"/>
              <w:left w:val="nil"/>
              <w:bottom w:val="nil"/>
              <w:right w:val="nil"/>
            </w:tcBorders>
            <w:shd w:val="clear" w:color="auto" w:fill="auto"/>
            <w:vAlign w:val="center"/>
          </w:tcPr>
          <w:p w14:paraId="707F2D94" w14:textId="1501667B" w:rsidR="00737C36" w:rsidRPr="003A010E" w:rsidRDefault="00737C36" w:rsidP="00737C36">
            <w:pPr>
              <w:ind w:right="148"/>
              <w:jc w:val="right"/>
              <w:rPr>
                <w:rFonts w:ascii="Segoe UI" w:eastAsia="Times New Roman" w:hAnsi="Segoe UI" w:cs="Segoe UI"/>
                <w:b/>
                <w:bCs/>
                <w:color w:val="000000" w:themeColor="text1"/>
                <w:kern w:val="24"/>
                <w:sz w:val="14"/>
                <w:szCs w:val="14"/>
                <w:lang w:eastAsia="el-GR"/>
              </w:rPr>
            </w:pPr>
            <w:r w:rsidRPr="00CB3B52">
              <w:rPr>
                <w:rFonts w:ascii="Segoe UI" w:eastAsia="Times New Roman" w:hAnsi="Segoe UI" w:cs="Segoe UI"/>
                <w:b/>
                <w:bCs/>
                <w:color w:val="000000" w:themeColor="text1"/>
                <w:kern w:val="24"/>
                <w:sz w:val="14"/>
                <w:szCs w:val="14"/>
                <w:lang w:eastAsia="el-GR"/>
              </w:rPr>
              <w:t>29</w:t>
            </w:r>
            <w:r>
              <w:rPr>
                <w:rFonts w:ascii="Segoe UI" w:eastAsia="Times New Roman" w:hAnsi="Segoe UI" w:cs="Segoe UI"/>
                <w:b/>
                <w:bCs/>
                <w:color w:val="000000" w:themeColor="text1"/>
                <w:kern w:val="24"/>
                <w:sz w:val="14"/>
                <w:szCs w:val="14"/>
                <w:lang w:eastAsia="el-GR"/>
              </w:rPr>
              <w:t>.1</w:t>
            </w:r>
            <w:r w:rsidRPr="00CB3B52">
              <w:rPr>
                <w:rFonts w:ascii="Segoe UI" w:eastAsia="Times New Roman" w:hAnsi="Segoe UI" w:cs="Segoe UI"/>
                <w:b/>
                <w:bCs/>
                <w:color w:val="000000" w:themeColor="text1"/>
                <w:kern w:val="24"/>
                <w:sz w:val="14"/>
                <w:szCs w:val="14"/>
                <w:lang w:eastAsia="el-GR"/>
              </w:rPr>
              <w:t>8</w:t>
            </w:r>
            <w:r>
              <w:rPr>
                <w:rFonts w:ascii="Segoe UI" w:eastAsia="Times New Roman" w:hAnsi="Segoe UI" w:cs="Segoe UI"/>
                <w:b/>
                <w:bCs/>
                <w:color w:val="000000" w:themeColor="text1"/>
                <w:kern w:val="24"/>
                <w:sz w:val="14"/>
                <w:szCs w:val="14"/>
                <w:lang w:val="en-US" w:eastAsia="el-GR"/>
              </w:rPr>
              <w:t>4</w:t>
            </w:r>
          </w:p>
        </w:tc>
        <w:tc>
          <w:tcPr>
            <w:tcW w:w="494" w:type="pct"/>
            <w:tcBorders>
              <w:top w:val="nil"/>
              <w:left w:val="nil"/>
              <w:bottom w:val="nil"/>
              <w:right w:val="nil"/>
            </w:tcBorders>
            <w:shd w:val="clear" w:color="auto" w:fill="auto"/>
            <w:vAlign w:val="center"/>
          </w:tcPr>
          <w:p w14:paraId="5A046D57" w14:textId="384D9063" w:rsidR="00737C36" w:rsidRPr="00A573F7" w:rsidRDefault="00737C36" w:rsidP="00737C36">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28</w:t>
            </w:r>
            <w:r>
              <w:rPr>
                <w:rFonts w:ascii="Segoe UI" w:hAnsi="Segoe UI" w:cs="Segoe UI"/>
                <w:b/>
                <w:bCs/>
                <w:sz w:val="14"/>
                <w:szCs w:val="14"/>
              </w:rPr>
              <w:t>.</w:t>
            </w:r>
            <w:r w:rsidRPr="00941733">
              <w:rPr>
                <w:rFonts w:ascii="Segoe UI" w:hAnsi="Segoe UI" w:cs="Segoe UI"/>
                <w:b/>
                <w:bCs/>
                <w:sz w:val="14"/>
                <w:szCs w:val="14"/>
              </w:rPr>
              <w:t xml:space="preserve">056 </w:t>
            </w:r>
          </w:p>
        </w:tc>
        <w:tc>
          <w:tcPr>
            <w:tcW w:w="494" w:type="pct"/>
            <w:tcBorders>
              <w:top w:val="nil"/>
              <w:left w:val="nil"/>
              <w:bottom w:val="nil"/>
              <w:right w:val="nil"/>
            </w:tcBorders>
            <w:shd w:val="clear" w:color="auto" w:fill="auto"/>
            <w:vAlign w:val="center"/>
          </w:tcPr>
          <w:p w14:paraId="76E39611" w14:textId="7847D50E" w:rsidR="00737C36" w:rsidRPr="00026516" w:rsidRDefault="00737C36" w:rsidP="00737C36">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28</w:t>
            </w:r>
            <w:r>
              <w:rPr>
                <w:rFonts w:ascii="Segoe UI" w:hAnsi="Segoe UI" w:cs="Segoe UI"/>
                <w:b/>
                <w:bCs/>
                <w:sz w:val="14"/>
                <w:szCs w:val="14"/>
              </w:rPr>
              <w:t>.</w:t>
            </w:r>
            <w:r w:rsidRPr="00D45901">
              <w:rPr>
                <w:rFonts w:ascii="Segoe UI" w:hAnsi="Segoe UI" w:cs="Segoe UI"/>
                <w:b/>
                <w:bCs/>
                <w:sz w:val="14"/>
                <w:szCs w:val="14"/>
              </w:rPr>
              <w:t>0</w:t>
            </w:r>
            <w:r>
              <w:rPr>
                <w:rFonts w:ascii="Segoe UI" w:hAnsi="Segoe UI" w:cs="Segoe UI"/>
                <w:b/>
                <w:bCs/>
                <w:sz w:val="14"/>
                <w:szCs w:val="14"/>
                <w:lang w:val="en-US"/>
              </w:rPr>
              <w:t>41</w:t>
            </w:r>
            <w:r w:rsidRPr="00D45901">
              <w:rPr>
                <w:rFonts w:ascii="Segoe UI" w:hAnsi="Segoe UI" w:cs="Segoe UI"/>
                <w:b/>
                <w:bCs/>
                <w:sz w:val="14"/>
                <w:szCs w:val="14"/>
              </w:rPr>
              <w:t xml:space="preserve"> </w:t>
            </w:r>
          </w:p>
        </w:tc>
      </w:tr>
      <w:tr w:rsidR="00737C36" w:rsidRPr="006B4FB1" w14:paraId="4F5A73B2"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tcPr>
          <w:p w14:paraId="093E7DF8" w14:textId="05B4D8EB" w:rsidR="00737C36" w:rsidRPr="00CB3B52" w:rsidRDefault="00737C36" w:rsidP="00737C36">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Χαρτοφυλάκιο επενδύσεων</w:t>
            </w:r>
            <w:r>
              <w:rPr>
                <w:rFonts w:ascii="Segoe UI" w:eastAsia="Segoe UI" w:hAnsi="Segoe UI" w:cs="Segoe UI"/>
                <w:color w:val="000000"/>
                <w:kern w:val="24"/>
                <w:sz w:val="14"/>
                <w:szCs w:val="14"/>
                <w:vertAlign w:val="superscript"/>
                <w:lang w:eastAsia="el-GR"/>
              </w:rPr>
              <w:t>2</w:t>
            </w:r>
          </w:p>
        </w:tc>
        <w:tc>
          <w:tcPr>
            <w:tcW w:w="494" w:type="pct"/>
            <w:tcBorders>
              <w:top w:val="nil"/>
              <w:left w:val="nil"/>
              <w:bottom w:val="nil"/>
              <w:right w:val="nil"/>
            </w:tcBorders>
            <w:shd w:val="clear" w:color="auto" w:fill="auto"/>
            <w:vAlign w:val="center"/>
          </w:tcPr>
          <w:p w14:paraId="7CEB2A61" w14:textId="491291DD" w:rsidR="00737C36" w:rsidRPr="00737C36" w:rsidRDefault="00737C36" w:rsidP="00737C36">
            <w:pPr>
              <w:ind w:right="148"/>
              <w:jc w:val="right"/>
              <w:rPr>
                <w:rFonts w:ascii="Segoe UI" w:hAnsi="Segoe UI" w:cs="Segoe UI"/>
                <w:sz w:val="14"/>
                <w:szCs w:val="14"/>
              </w:rPr>
            </w:pPr>
            <w:r w:rsidRPr="00737C36">
              <w:rPr>
                <w:rFonts w:ascii="Segoe UI" w:hAnsi="Segoe UI" w:cs="Segoe UI"/>
                <w:sz w:val="14"/>
                <w:szCs w:val="14"/>
              </w:rPr>
              <w:t>15</w:t>
            </w:r>
            <w:r>
              <w:rPr>
                <w:rFonts w:ascii="Segoe UI" w:hAnsi="Segoe UI" w:cs="Segoe UI"/>
                <w:sz w:val="14"/>
                <w:szCs w:val="14"/>
              </w:rPr>
              <w:t>.</w:t>
            </w:r>
            <w:r w:rsidRPr="00737C36">
              <w:rPr>
                <w:rFonts w:ascii="Segoe UI" w:hAnsi="Segoe UI" w:cs="Segoe UI"/>
                <w:sz w:val="14"/>
                <w:szCs w:val="14"/>
              </w:rPr>
              <w:t xml:space="preserve">712 </w:t>
            </w:r>
          </w:p>
        </w:tc>
        <w:tc>
          <w:tcPr>
            <w:tcW w:w="494" w:type="pct"/>
            <w:tcBorders>
              <w:top w:val="nil"/>
              <w:left w:val="nil"/>
              <w:bottom w:val="nil"/>
              <w:right w:val="nil"/>
            </w:tcBorders>
            <w:shd w:val="clear" w:color="auto" w:fill="auto"/>
            <w:vAlign w:val="center"/>
          </w:tcPr>
          <w:p w14:paraId="57D9D1D6" w14:textId="2A223229" w:rsidR="00737C36" w:rsidRPr="00631520" w:rsidRDefault="00737C36" w:rsidP="00737C36">
            <w:pPr>
              <w:ind w:right="148"/>
              <w:jc w:val="right"/>
              <w:rPr>
                <w:rFonts w:ascii="Segoe UI" w:hAnsi="Segoe UI" w:cs="Segoe UI"/>
                <w:sz w:val="14"/>
                <w:szCs w:val="14"/>
              </w:rPr>
            </w:pPr>
            <w:r w:rsidRPr="00631520">
              <w:rPr>
                <w:rFonts w:ascii="Segoe UI" w:hAnsi="Segoe UI" w:cs="Segoe UI"/>
                <w:sz w:val="14"/>
                <w:szCs w:val="14"/>
              </w:rPr>
              <w:t>15</w:t>
            </w:r>
            <w:r>
              <w:rPr>
                <w:rFonts w:ascii="Segoe UI" w:hAnsi="Segoe UI" w:cs="Segoe UI"/>
                <w:sz w:val="14"/>
                <w:szCs w:val="14"/>
              </w:rPr>
              <w:t>.</w:t>
            </w:r>
            <w:r w:rsidRPr="00631520">
              <w:rPr>
                <w:rFonts w:ascii="Segoe UI" w:hAnsi="Segoe UI" w:cs="Segoe UI"/>
                <w:sz w:val="14"/>
                <w:szCs w:val="14"/>
              </w:rPr>
              <w:t xml:space="preserve">832 </w:t>
            </w:r>
          </w:p>
        </w:tc>
        <w:tc>
          <w:tcPr>
            <w:tcW w:w="494" w:type="pct"/>
            <w:tcBorders>
              <w:top w:val="nil"/>
              <w:left w:val="nil"/>
              <w:bottom w:val="nil"/>
              <w:right w:val="nil"/>
            </w:tcBorders>
            <w:vAlign w:val="center"/>
          </w:tcPr>
          <w:p w14:paraId="4680D1AD" w14:textId="75BC6774" w:rsidR="00737C36" w:rsidRPr="00513728" w:rsidRDefault="00737C36" w:rsidP="00737C36">
            <w:pPr>
              <w:ind w:right="148"/>
              <w:jc w:val="right"/>
              <w:rPr>
                <w:rFonts w:ascii="Segoe UI" w:hAnsi="Segoe UI" w:cs="Segoe UI"/>
                <w:sz w:val="14"/>
                <w:szCs w:val="14"/>
                <w:highlight w:val="yellow"/>
              </w:rPr>
            </w:pPr>
            <w:r w:rsidRPr="00513728">
              <w:rPr>
                <w:rFonts w:ascii="Segoe UI" w:hAnsi="Segoe UI" w:cs="Segoe UI"/>
                <w:sz w:val="14"/>
                <w:szCs w:val="14"/>
              </w:rPr>
              <w:t>15</w:t>
            </w:r>
            <w:r>
              <w:rPr>
                <w:rFonts w:ascii="Segoe UI" w:hAnsi="Segoe UI" w:cs="Segoe UI"/>
                <w:sz w:val="14"/>
                <w:szCs w:val="14"/>
              </w:rPr>
              <w:t>.</w:t>
            </w:r>
            <w:r w:rsidRPr="00513728">
              <w:rPr>
                <w:rFonts w:ascii="Segoe UI" w:hAnsi="Segoe UI" w:cs="Segoe UI"/>
                <w:sz w:val="14"/>
                <w:szCs w:val="14"/>
              </w:rPr>
              <w:t xml:space="preserve">144 </w:t>
            </w:r>
          </w:p>
        </w:tc>
        <w:tc>
          <w:tcPr>
            <w:tcW w:w="494" w:type="pct"/>
            <w:tcBorders>
              <w:top w:val="nil"/>
              <w:left w:val="nil"/>
              <w:bottom w:val="nil"/>
              <w:right w:val="nil"/>
            </w:tcBorders>
            <w:shd w:val="clear" w:color="auto" w:fill="auto"/>
            <w:vAlign w:val="center"/>
          </w:tcPr>
          <w:p w14:paraId="3D73448C" w14:textId="752E3599" w:rsidR="00737C36" w:rsidRPr="003A010E" w:rsidRDefault="00737C36" w:rsidP="00737C36">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13</w:t>
            </w:r>
            <w:r>
              <w:rPr>
                <w:rFonts w:ascii="Segoe UI" w:hAnsi="Segoe UI" w:cs="Segoe UI"/>
                <w:color w:val="000000"/>
                <w:sz w:val="14"/>
                <w:szCs w:val="14"/>
              </w:rPr>
              <w:t>.</w:t>
            </w:r>
            <w:r w:rsidRPr="00CB3B52">
              <w:rPr>
                <w:rFonts w:ascii="Segoe UI" w:hAnsi="Segoe UI" w:cs="Segoe UI"/>
                <w:color w:val="000000"/>
                <w:sz w:val="14"/>
                <w:szCs w:val="14"/>
              </w:rPr>
              <w:t xml:space="preserve">585 </w:t>
            </w:r>
          </w:p>
        </w:tc>
        <w:tc>
          <w:tcPr>
            <w:tcW w:w="494" w:type="pct"/>
            <w:tcBorders>
              <w:top w:val="nil"/>
              <w:left w:val="nil"/>
              <w:bottom w:val="nil"/>
              <w:right w:val="nil"/>
            </w:tcBorders>
            <w:shd w:val="clear" w:color="auto" w:fill="auto"/>
            <w:vAlign w:val="center"/>
          </w:tcPr>
          <w:p w14:paraId="0A198435" w14:textId="72EEC7DF" w:rsidR="00737C36" w:rsidRPr="00A573F7" w:rsidRDefault="00737C36" w:rsidP="00737C36">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13</w:t>
            </w:r>
            <w:r>
              <w:rPr>
                <w:rFonts w:ascii="Segoe UI" w:hAnsi="Segoe UI" w:cs="Segoe UI"/>
                <w:sz w:val="14"/>
                <w:szCs w:val="14"/>
              </w:rPr>
              <w:t>.</w:t>
            </w:r>
            <w:r w:rsidRPr="00941733">
              <w:rPr>
                <w:rFonts w:ascii="Segoe UI" w:hAnsi="Segoe UI" w:cs="Segoe UI"/>
                <w:sz w:val="14"/>
                <w:szCs w:val="14"/>
              </w:rPr>
              <w:t xml:space="preserve">439 </w:t>
            </w:r>
          </w:p>
        </w:tc>
        <w:tc>
          <w:tcPr>
            <w:tcW w:w="494" w:type="pct"/>
            <w:tcBorders>
              <w:top w:val="nil"/>
              <w:left w:val="nil"/>
              <w:bottom w:val="nil"/>
              <w:right w:val="nil"/>
            </w:tcBorders>
            <w:shd w:val="clear" w:color="auto" w:fill="auto"/>
            <w:vAlign w:val="center"/>
          </w:tcPr>
          <w:p w14:paraId="0FF19476" w14:textId="5C5363A8" w:rsidR="00737C36" w:rsidRPr="00026516" w:rsidRDefault="00737C36" w:rsidP="00737C36">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14</w:t>
            </w:r>
            <w:r>
              <w:rPr>
                <w:rFonts w:ascii="Segoe UI" w:hAnsi="Segoe UI" w:cs="Segoe UI"/>
                <w:sz w:val="14"/>
                <w:szCs w:val="14"/>
              </w:rPr>
              <w:t>.</w:t>
            </w:r>
            <w:r w:rsidRPr="00D45901">
              <w:rPr>
                <w:rFonts w:ascii="Segoe UI" w:hAnsi="Segoe UI" w:cs="Segoe UI"/>
                <w:sz w:val="14"/>
                <w:szCs w:val="14"/>
              </w:rPr>
              <w:t xml:space="preserve">212 </w:t>
            </w:r>
          </w:p>
        </w:tc>
      </w:tr>
      <w:tr w:rsidR="00737C36" w:rsidRPr="006B4FB1" w14:paraId="4A940913" w14:textId="77777777" w:rsidTr="00AD40BD">
        <w:trPr>
          <w:trHeight w:val="227"/>
        </w:trPr>
        <w:tc>
          <w:tcPr>
            <w:tcW w:w="2036" w:type="pct"/>
            <w:tcBorders>
              <w:top w:val="nil"/>
              <w:left w:val="nil"/>
              <w:bottom w:val="nil"/>
              <w:right w:val="nil"/>
            </w:tcBorders>
            <w:shd w:val="clear" w:color="auto" w:fill="auto"/>
            <w:tcMar>
              <w:top w:w="15" w:type="dxa"/>
              <w:left w:w="42" w:type="dxa"/>
              <w:bottom w:w="0" w:type="dxa"/>
              <w:right w:w="15" w:type="dxa"/>
            </w:tcMar>
            <w:vAlign w:val="center"/>
            <w:hideMark/>
          </w:tcPr>
          <w:p w14:paraId="5C154855" w14:textId="77777777" w:rsidR="00737C36" w:rsidRPr="00E12A06" w:rsidRDefault="00737C36" w:rsidP="00737C36">
            <w:pPr>
              <w:textAlignment w:val="center"/>
              <w:rPr>
                <w:rFonts w:ascii="Segoe UI" w:eastAsia="Times New Roman" w:hAnsi="Segoe UI" w:cs="Segoe UI"/>
                <w:b/>
                <w:sz w:val="14"/>
                <w:szCs w:val="14"/>
                <w:lang w:eastAsia="el-GR"/>
              </w:rPr>
            </w:pPr>
            <w:r>
              <w:rPr>
                <w:rFonts w:ascii="Segoe UI" w:eastAsia="Segoe UI" w:hAnsi="Segoe UI" w:cs="Segoe UI"/>
                <w:b/>
                <w:color w:val="000000"/>
                <w:kern w:val="24"/>
                <w:sz w:val="14"/>
                <w:szCs w:val="14"/>
                <w:lang w:eastAsia="el-GR"/>
              </w:rPr>
              <w:t>Καταθέσεις</w:t>
            </w:r>
          </w:p>
        </w:tc>
        <w:tc>
          <w:tcPr>
            <w:tcW w:w="494" w:type="pct"/>
            <w:tcBorders>
              <w:top w:val="nil"/>
              <w:left w:val="nil"/>
              <w:bottom w:val="nil"/>
              <w:right w:val="nil"/>
            </w:tcBorders>
            <w:shd w:val="clear" w:color="auto" w:fill="auto"/>
            <w:vAlign w:val="center"/>
          </w:tcPr>
          <w:p w14:paraId="11DB6E15" w14:textId="1340B6C3"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56</w:t>
            </w:r>
            <w:r>
              <w:rPr>
                <w:rFonts w:ascii="Segoe UI" w:hAnsi="Segoe UI" w:cs="Segoe UI"/>
                <w:b/>
                <w:bCs/>
                <w:sz w:val="14"/>
                <w:szCs w:val="14"/>
              </w:rPr>
              <w:t>.</w:t>
            </w:r>
            <w:r w:rsidRPr="00737C36">
              <w:rPr>
                <w:rFonts w:ascii="Segoe UI" w:hAnsi="Segoe UI" w:cs="Segoe UI"/>
                <w:b/>
                <w:bCs/>
                <w:sz w:val="14"/>
                <w:szCs w:val="14"/>
              </w:rPr>
              <w:t xml:space="preserve">292 </w:t>
            </w:r>
          </w:p>
        </w:tc>
        <w:tc>
          <w:tcPr>
            <w:tcW w:w="494" w:type="pct"/>
            <w:tcBorders>
              <w:top w:val="nil"/>
              <w:left w:val="nil"/>
              <w:bottom w:val="nil"/>
              <w:right w:val="nil"/>
            </w:tcBorders>
            <w:shd w:val="clear" w:color="auto" w:fill="auto"/>
            <w:vAlign w:val="center"/>
          </w:tcPr>
          <w:p w14:paraId="619C7047" w14:textId="64C5C31F" w:rsidR="00737C36" w:rsidRPr="00631520" w:rsidRDefault="00737C36" w:rsidP="00737C36">
            <w:pPr>
              <w:ind w:right="148"/>
              <w:jc w:val="right"/>
              <w:rPr>
                <w:rFonts w:ascii="Segoe UI" w:hAnsi="Segoe UI" w:cs="Segoe UI"/>
                <w:b/>
                <w:bCs/>
                <w:sz w:val="14"/>
                <w:szCs w:val="14"/>
              </w:rPr>
            </w:pPr>
            <w:r w:rsidRPr="00631520">
              <w:rPr>
                <w:rFonts w:ascii="Segoe UI" w:hAnsi="Segoe UI" w:cs="Segoe UI"/>
                <w:b/>
                <w:bCs/>
                <w:sz w:val="14"/>
                <w:szCs w:val="14"/>
              </w:rPr>
              <w:t>55</w:t>
            </w:r>
            <w:r>
              <w:rPr>
                <w:rFonts w:ascii="Segoe UI" w:hAnsi="Segoe UI" w:cs="Segoe UI"/>
                <w:b/>
                <w:bCs/>
                <w:sz w:val="14"/>
                <w:szCs w:val="14"/>
              </w:rPr>
              <w:t>.</w:t>
            </w:r>
            <w:r w:rsidRPr="00631520">
              <w:rPr>
                <w:rFonts w:ascii="Segoe UI" w:hAnsi="Segoe UI" w:cs="Segoe UI"/>
                <w:b/>
                <w:bCs/>
                <w:sz w:val="14"/>
                <w:szCs w:val="14"/>
              </w:rPr>
              <w:t>67</w:t>
            </w:r>
            <w:r>
              <w:rPr>
                <w:rFonts w:ascii="Segoe UI" w:hAnsi="Segoe UI" w:cs="Segoe UI"/>
                <w:b/>
                <w:bCs/>
                <w:sz w:val="14"/>
                <w:szCs w:val="14"/>
              </w:rPr>
              <w:t>1</w:t>
            </w:r>
            <w:r w:rsidRPr="00631520">
              <w:rPr>
                <w:rFonts w:ascii="Segoe UI" w:hAnsi="Segoe UI" w:cs="Segoe UI"/>
                <w:b/>
                <w:bCs/>
                <w:sz w:val="14"/>
                <w:szCs w:val="14"/>
              </w:rPr>
              <w:t xml:space="preserve"> </w:t>
            </w:r>
          </w:p>
        </w:tc>
        <w:tc>
          <w:tcPr>
            <w:tcW w:w="494" w:type="pct"/>
            <w:tcBorders>
              <w:top w:val="nil"/>
              <w:left w:val="nil"/>
              <w:bottom w:val="nil"/>
              <w:right w:val="nil"/>
            </w:tcBorders>
            <w:vAlign w:val="center"/>
          </w:tcPr>
          <w:p w14:paraId="2098FB83" w14:textId="5A53F2F4" w:rsidR="00737C36" w:rsidRPr="00513728" w:rsidRDefault="00737C36" w:rsidP="00737C36">
            <w:pPr>
              <w:ind w:right="148"/>
              <w:jc w:val="right"/>
              <w:rPr>
                <w:rFonts w:ascii="Segoe UI" w:hAnsi="Segoe UI" w:cs="Segoe UI"/>
                <w:b/>
                <w:bCs/>
                <w:sz w:val="14"/>
                <w:szCs w:val="14"/>
                <w:highlight w:val="yellow"/>
              </w:rPr>
            </w:pPr>
            <w:r w:rsidRPr="00513728">
              <w:rPr>
                <w:rFonts w:ascii="Segoe UI" w:hAnsi="Segoe UI" w:cs="Segoe UI"/>
                <w:b/>
                <w:bCs/>
                <w:sz w:val="14"/>
                <w:szCs w:val="14"/>
              </w:rPr>
              <w:t>54</w:t>
            </w:r>
            <w:r>
              <w:rPr>
                <w:rFonts w:ascii="Segoe UI" w:hAnsi="Segoe UI" w:cs="Segoe UI"/>
                <w:b/>
                <w:bCs/>
                <w:sz w:val="14"/>
                <w:szCs w:val="14"/>
              </w:rPr>
              <w:t>.</w:t>
            </w:r>
            <w:r w:rsidRPr="00513728">
              <w:rPr>
                <w:rFonts w:ascii="Segoe UI" w:hAnsi="Segoe UI" w:cs="Segoe UI"/>
                <w:b/>
                <w:bCs/>
                <w:sz w:val="14"/>
                <w:szCs w:val="14"/>
              </w:rPr>
              <w:t xml:space="preserve">775 </w:t>
            </w:r>
          </w:p>
        </w:tc>
        <w:tc>
          <w:tcPr>
            <w:tcW w:w="494" w:type="pct"/>
            <w:tcBorders>
              <w:top w:val="nil"/>
              <w:left w:val="nil"/>
              <w:bottom w:val="nil"/>
              <w:right w:val="nil"/>
            </w:tcBorders>
            <w:shd w:val="clear" w:color="auto" w:fill="auto"/>
            <w:vAlign w:val="center"/>
          </w:tcPr>
          <w:p w14:paraId="3784C876" w14:textId="54348D79" w:rsidR="00737C36" w:rsidRPr="003A010E" w:rsidRDefault="00737C36" w:rsidP="00737C36">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rPr>
              <w:t>55</w:t>
            </w:r>
            <w:r>
              <w:rPr>
                <w:rFonts w:ascii="Segoe UI" w:hAnsi="Segoe UI" w:cs="Segoe UI"/>
                <w:b/>
                <w:bCs/>
                <w:color w:val="000000"/>
                <w:sz w:val="14"/>
                <w:szCs w:val="14"/>
              </w:rPr>
              <w:t>.</w:t>
            </w:r>
            <w:r w:rsidRPr="00CB3B52">
              <w:rPr>
                <w:rFonts w:ascii="Segoe UI" w:hAnsi="Segoe UI" w:cs="Segoe UI"/>
                <w:b/>
                <w:bCs/>
                <w:color w:val="000000"/>
                <w:sz w:val="14"/>
                <w:szCs w:val="14"/>
              </w:rPr>
              <w:t xml:space="preserve">192 </w:t>
            </w:r>
          </w:p>
        </w:tc>
        <w:tc>
          <w:tcPr>
            <w:tcW w:w="494" w:type="pct"/>
            <w:tcBorders>
              <w:top w:val="nil"/>
              <w:left w:val="nil"/>
              <w:bottom w:val="nil"/>
              <w:right w:val="nil"/>
            </w:tcBorders>
            <w:shd w:val="clear" w:color="auto" w:fill="auto"/>
            <w:vAlign w:val="center"/>
          </w:tcPr>
          <w:p w14:paraId="7C0B19B3" w14:textId="2A387139" w:rsidR="00737C36" w:rsidRPr="00A573F7" w:rsidRDefault="00737C36" w:rsidP="00737C36">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55</w:t>
            </w:r>
            <w:r>
              <w:rPr>
                <w:rFonts w:ascii="Segoe UI" w:hAnsi="Segoe UI" w:cs="Segoe UI"/>
                <w:b/>
                <w:bCs/>
                <w:sz w:val="14"/>
                <w:szCs w:val="14"/>
              </w:rPr>
              <w:t>.</w:t>
            </w:r>
            <w:r w:rsidRPr="00941733">
              <w:rPr>
                <w:rFonts w:ascii="Segoe UI" w:hAnsi="Segoe UI" w:cs="Segoe UI"/>
                <w:b/>
                <w:bCs/>
                <w:sz w:val="14"/>
                <w:szCs w:val="14"/>
              </w:rPr>
              <w:t xml:space="preserve">679 </w:t>
            </w:r>
          </w:p>
        </w:tc>
        <w:tc>
          <w:tcPr>
            <w:tcW w:w="494" w:type="pct"/>
            <w:tcBorders>
              <w:top w:val="nil"/>
              <w:left w:val="nil"/>
              <w:bottom w:val="nil"/>
              <w:right w:val="nil"/>
            </w:tcBorders>
            <w:shd w:val="clear" w:color="auto" w:fill="auto"/>
            <w:vAlign w:val="center"/>
          </w:tcPr>
          <w:p w14:paraId="50E5E921" w14:textId="3E85A4A7" w:rsidR="00737C36" w:rsidRPr="009372B8" w:rsidRDefault="00737C36" w:rsidP="00737C36">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54</w:t>
            </w:r>
            <w:r>
              <w:rPr>
                <w:rFonts w:ascii="Segoe UI" w:hAnsi="Segoe UI" w:cs="Segoe UI"/>
                <w:b/>
                <w:bCs/>
                <w:sz w:val="14"/>
                <w:szCs w:val="14"/>
              </w:rPr>
              <w:t>.</w:t>
            </w:r>
            <w:r w:rsidRPr="00D45901">
              <w:rPr>
                <w:rFonts w:ascii="Segoe UI" w:hAnsi="Segoe UI" w:cs="Segoe UI"/>
                <w:b/>
                <w:bCs/>
                <w:sz w:val="14"/>
                <w:szCs w:val="14"/>
              </w:rPr>
              <w:t xml:space="preserve">292 </w:t>
            </w:r>
          </w:p>
        </w:tc>
      </w:tr>
      <w:tr w:rsidR="00737C36" w:rsidRPr="00737C36" w14:paraId="5AFD1E91" w14:textId="77777777" w:rsidTr="004C160D">
        <w:trPr>
          <w:trHeight w:val="227"/>
        </w:trPr>
        <w:tc>
          <w:tcPr>
            <w:tcW w:w="2036" w:type="pct"/>
            <w:tcBorders>
              <w:top w:val="nil"/>
              <w:left w:val="nil"/>
              <w:bottom w:val="single" w:sz="8" w:space="0" w:color="000000"/>
              <w:right w:val="nil"/>
            </w:tcBorders>
            <w:shd w:val="clear" w:color="auto" w:fill="auto"/>
            <w:tcMar>
              <w:top w:w="15" w:type="dxa"/>
              <w:left w:w="42" w:type="dxa"/>
              <w:bottom w:w="0" w:type="dxa"/>
              <w:right w:w="15" w:type="dxa"/>
            </w:tcMar>
            <w:vAlign w:val="center"/>
          </w:tcPr>
          <w:p w14:paraId="5F0A3DB1" w14:textId="77777777" w:rsidR="00737C36" w:rsidRPr="00737C36" w:rsidRDefault="00737C36" w:rsidP="00737C36">
            <w:pPr>
              <w:textAlignment w:val="center"/>
              <w:rPr>
                <w:rFonts w:ascii="Segoe UI" w:eastAsia="Segoe UI" w:hAnsi="Segoe UI" w:cs="Segoe UI"/>
                <w:b/>
                <w:bCs/>
                <w:color w:val="000000"/>
                <w:kern w:val="24"/>
                <w:sz w:val="14"/>
                <w:szCs w:val="14"/>
                <w:lang w:eastAsia="el-GR"/>
              </w:rPr>
            </w:pPr>
            <w:r w:rsidRPr="00737C36">
              <w:rPr>
                <w:rFonts w:ascii="Segoe UI" w:eastAsia="Segoe UI" w:hAnsi="Segoe UI" w:cs="Segoe UI"/>
                <w:b/>
                <w:bCs/>
                <w:color w:val="000000"/>
                <w:kern w:val="24"/>
                <w:sz w:val="14"/>
                <w:szCs w:val="14"/>
                <w:lang w:eastAsia="el-GR"/>
              </w:rPr>
              <w:t>Ενσώματα Ίδια κεφάλαια</w:t>
            </w:r>
          </w:p>
        </w:tc>
        <w:tc>
          <w:tcPr>
            <w:tcW w:w="494" w:type="pct"/>
            <w:tcBorders>
              <w:top w:val="nil"/>
              <w:left w:val="nil"/>
              <w:bottom w:val="single" w:sz="8" w:space="0" w:color="000000"/>
              <w:right w:val="nil"/>
            </w:tcBorders>
            <w:shd w:val="clear" w:color="auto" w:fill="auto"/>
            <w:vAlign w:val="center"/>
          </w:tcPr>
          <w:p w14:paraId="7D574600" w14:textId="630C7A20"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6</w:t>
            </w:r>
            <w:r>
              <w:rPr>
                <w:rFonts w:ascii="Segoe UI" w:hAnsi="Segoe UI" w:cs="Segoe UI"/>
                <w:b/>
                <w:bCs/>
                <w:sz w:val="14"/>
                <w:szCs w:val="14"/>
              </w:rPr>
              <w:t>.</w:t>
            </w:r>
            <w:r w:rsidRPr="00737C36">
              <w:rPr>
                <w:rFonts w:ascii="Segoe UI" w:hAnsi="Segoe UI" w:cs="Segoe UI"/>
                <w:b/>
                <w:bCs/>
                <w:sz w:val="14"/>
                <w:szCs w:val="14"/>
              </w:rPr>
              <w:t xml:space="preserve">763 </w:t>
            </w:r>
          </w:p>
        </w:tc>
        <w:tc>
          <w:tcPr>
            <w:tcW w:w="494" w:type="pct"/>
            <w:tcBorders>
              <w:top w:val="nil"/>
              <w:left w:val="nil"/>
              <w:bottom w:val="single" w:sz="8" w:space="0" w:color="000000"/>
              <w:right w:val="nil"/>
            </w:tcBorders>
            <w:shd w:val="clear" w:color="auto" w:fill="auto"/>
            <w:vAlign w:val="center"/>
          </w:tcPr>
          <w:p w14:paraId="26EAE204" w14:textId="598C7AFE" w:rsidR="00737C36" w:rsidRPr="00737C36" w:rsidRDefault="00737C36" w:rsidP="00737C36">
            <w:pPr>
              <w:ind w:right="148"/>
              <w:jc w:val="right"/>
              <w:rPr>
                <w:rFonts w:ascii="Segoe UI" w:hAnsi="Segoe UI" w:cs="Segoe UI"/>
                <w:b/>
                <w:bCs/>
                <w:sz w:val="14"/>
                <w:szCs w:val="14"/>
              </w:rPr>
            </w:pPr>
            <w:r w:rsidRPr="00737C36">
              <w:rPr>
                <w:rFonts w:ascii="Segoe UI" w:hAnsi="Segoe UI" w:cs="Segoe UI"/>
                <w:b/>
                <w:bCs/>
                <w:sz w:val="14"/>
                <w:szCs w:val="14"/>
              </w:rPr>
              <w:t>6.553</w:t>
            </w:r>
          </w:p>
        </w:tc>
        <w:tc>
          <w:tcPr>
            <w:tcW w:w="494" w:type="pct"/>
            <w:tcBorders>
              <w:top w:val="nil"/>
              <w:left w:val="nil"/>
              <w:bottom w:val="single" w:sz="8" w:space="0" w:color="000000"/>
              <w:right w:val="nil"/>
            </w:tcBorders>
            <w:vAlign w:val="center"/>
          </w:tcPr>
          <w:p w14:paraId="79105CE3" w14:textId="0D34353B" w:rsidR="00737C36" w:rsidRPr="00737C36" w:rsidRDefault="00737C36" w:rsidP="00737C36">
            <w:pPr>
              <w:ind w:right="148"/>
              <w:jc w:val="right"/>
              <w:rPr>
                <w:rFonts w:ascii="Segoe UI" w:hAnsi="Segoe UI" w:cs="Segoe UI"/>
                <w:b/>
                <w:bCs/>
                <w:sz w:val="14"/>
                <w:szCs w:val="14"/>
                <w:highlight w:val="yellow"/>
              </w:rPr>
            </w:pPr>
            <w:r w:rsidRPr="00737C36">
              <w:rPr>
                <w:rFonts w:ascii="Segoe UI" w:hAnsi="Segoe UI" w:cs="Segoe UI"/>
                <w:b/>
                <w:bCs/>
                <w:sz w:val="14"/>
                <w:szCs w:val="14"/>
              </w:rPr>
              <w:t xml:space="preserve">6.292 </w:t>
            </w:r>
          </w:p>
        </w:tc>
        <w:tc>
          <w:tcPr>
            <w:tcW w:w="494" w:type="pct"/>
            <w:tcBorders>
              <w:top w:val="nil"/>
              <w:left w:val="nil"/>
              <w:bottom w:val="single" w:sz="8" w:space="0" w:color="000000"/>
              <w:right w:val="nil"/>
            </w:tcBorders>
            <w:shd w:val="clear" w:color="auto" w:fill="auto"/>
            <w:vAlign w:val="center"/>
          </w:tcPr>
          <w:p w14:paraId="26ED88EB" w14:textId="396B72D6" w:rsidR="00737C36" w:rsidRPr="00737C36" w:rsidRDefault="00737C36" w:rsidP="00737C36">
            <w:pPr>
              <w:ind w:right="148"/>
              <w:jc w:val="right"/>
              <w:rPr>
                <w:rFonts w:ascii="Segoe UI" w:eastAsia="Times New Roman" w:hAnsi="Segoe UI" w:cs="Segoe UI"/>
                <w:b/>
                <w:bCs/>
                <w:color w:val="000000" w:themeColor="text1"/>
                <w:kern w:val="24"/>
                <w:sz w:val="14"/>
                <w:szCs w:val="14"/>
                <w:lang w:eastAsia="el-GR"/>
              </w:rPr>
            </w:pPr>
            <w:r w:rsidRPr="00737C36">
              <w:rPr>
                <w:rFonts w:ascii="Segoe UI" w:hAnsi="Segoe UI" w:cs="Segoe UI"/>
                <w:b/>
                <w:bCs/>
                <w:color w:val="000000"/>
                <w:sz w:val="14"/>
                <w:szCs w:val="14"/>
              </w:rPr>
              <w:t xml:space="preserve">6.021 </w:t>
            </w:r>
          </w:p>
        </w:tc>
        <w:tc>
          <w:tcPr>
            <w:tcW w:w="494" w:type="pct"/>
            <w:tcBorders>
              <w:top w:val="nil"/>
              <w:left w:val="nil"/>
              <w:bottom w:val="single" w:sz="8" w:space="0" w:color="000000"/>
              <w:right w:val="nil"/>
            </w:tcBorders>
            <w:shd w:val="clear" w:color="auto" w:fill="auto"/>
            <w:vAlign w:val="center"/>
          </w:tcPr>
          <w:p w14:paraId="01AA5C24" w14:textId="18538F8B" w:rsidR="00737C36" w:rsidRPr="00737C36" w:rsidRDefault="00737C36" w:rsidP="00737C36">
            <w:pPr>
              <w:ind w:right="148"/>
              <w:jc w:val="right"/>
              <w:rPr>
                <w:rFonts w:ascii="Segoe UI" w:eastAsia="Times New Roman" w:hAnsi="Segoe UI" w:cs="Segoe UI"/>
                <w:b/>
                <w:bCs/>
                <w:color w:val="000000" w:themeColor="text1"/>
                <w:kern w:val="24"/>
                <w:sz w:val="14"/>
                <w:szCs w:val="16"/>
                <w:lang w:eastAsia="el-GR"/>
              </w:rPr>
            </w:pPr>
            <w:r w:rsidRPr="00737C36">
              <w:rPr>
                <w:rFonts w:ascii="Segoe UI" w:hAnsi="Segoe UI" w:cs="Segoe UI"/>
                <w:b/>
                <w:bCs/>
                <w:sz w:val="14"/>
                <w:szCs w:val="14"/>
              </w:rPr>
              <w:t xml:space="preserve">5.591 </w:t>
            </w:r>
          </w:p>
        </w:tc>
        <w:tc>
          <w:tcPr>
            <w:tcW w:w="494" w:type="pct"/>
            <w:tcBorders>
              <w:top w:val="nil"/>
              <w:left w:val="nil"/>
              <w:bottom w:val="single" w:sz="8" w:space="0" w:color="000000"/>
              <w:right w:val="nil"/>
            </w:tcBorders>
            <w:shd w:val="clear" w:color="auto" w:fill="auto"/>
            <w:vAlign w:val="center"/>
          </w:tcPr>
          <w:p w14:paraId="7F9D9077" w14:textId="6A989FA3" w:rsidR="00737C36" w:rsidRPr="00737C36" w:rsidRDefault="00737C36" w:rsidP="00737C36">
            <w:pPr>
              <w:ind w:right="148"/>
              <w:jc w:val="right"/>
              <w:rPr>
                <w:rFonts w:ascii="Segoe UI" w:eastAsia="Times New Roman" w:hAnsi="Segoe UI" w:cs="Segoe UI"/>
                <w:b/>
                <w:bCs/>
                <w:color w:val="000000" w:themeColor="text1"/>
                <w:kern w:val="24"/>
                <w:sz w:val="14"/>
                <w:szCs w:val="16"/>
                <w:lang w:eastAsia="el-GR"/>
              </w:rPr>
            </w:pPr>
            <w:r w:rsidRPr="00737C36">
              <w:rPr>
                <w:rFonts w:ascii="Segoe UI" w:hAnsi="Segoe UI" w:cs="Segoe UI"/>
                <w:b/>
                <w:bCs/>
                <w:sz w:val="14"/>
                <w:szCs w:val="14"/>
              </w:rPr>
              <w:t xml:space="preserve">5.517 </w:t>
            </w:r>
          </w:p>
        </w:tc>
      </w:tr>
    </w:tbl>
    <w:p w14:paraId="793F7DEF" w14:textId="45739F78" w:rsidR="0015575B" w:rsidRPr="005D6FDF" w:rsidRDefault="00115A31" w:rsidP="00EA6B5C">
      <w:pPr>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vertAlign w:val="superscript"/>
        </w:rPr>
        <w:t xml:space="preserve">1 </w:t>
      </w:r>
      <w:r w:rsidR="00EA6B5C" w:rsidRPr="005D6FDF">
        <w:rPr>
          <w:rFonts w:ascii="Segoe UI" w:hAnsi="Segoe UI" w:cs="Segoe UI"/>
          <w:color w:val="000000" w:themeColor="text1"/>
          <w:kern w:val="24"/>
          <w:sz w:val="9"/>
          <w:szCs w:val="7"/>
        </w:rPr>
        <w:t xml:space="preserve">Περιλαμβάνει τη </w:t>
      </w:r>
      <w:r w:rsidR="00DC773F" w:rsidRPr="00DC773F">
        <w:rPr>
          <w:rFonts w:ascii="Segoe UI" w:hAnsi="Segoe UI" w:cs="Segoe UI"/>
          <w:color w:val="000000" w:themeColor="text1"/>
          <w:kern w:val="24"/>
          <w:sz w:val="9"/>
          <w:szCs w:val="7"/>
        </w:rPr>
        <w:t xml:space="preserve">σύμβαση αγοράς &amp; </w:t>
      </w:r>
      <w:proofErr w:type="spellStart"/>
      <w:r w:rsidR="00DC773F" w:rsidRPr="00DC773F">
        <w:rPr>
          <w:rFonts w:ascii="Segoe UI" w:hAnsi="Segoe UI" w:cs="Segoe UI"/>
          <w:color w:val="000000" w:themeColor="text1"/>
          <w:kern w:val="24"/>
          <w:sz w:val="9"/>
          <w:szCs w:val="7"/>
        </w:rPr>
        <w:t>επαναπώλησης</w:t>
      </w:r>
      <w:proofErr w:type="spellEnd"/>
      <w:r w:rsidR="00DC773F" w:rsidRPr="00DC773F">
        <w:rPr>
          <w:rFonts w:ascii="Segoe UI" w:hAnsi="Segoe UI" w:cs="Segoe UI"/>
          <w:color w:val="000000" w:themeColor="text1"/>
          <w:kern w:val="24"/>
          <w:sz w:val="9"/>
          <w:szCs w:val="7"/>
        </w:rPr>
        <w:t xml:space="preserve"> χρεογράφου σύντομης διάρκειας </w:t>
      </w:r>
      <w:r w:rsidR="00B906AD">
        <w:rPr>
          <w:rFonts w:ascii="Segoe UI" w:hAnsi="Segoe UI" w:cs="Segoe UI"/>
          <w:color w:val="000000" w:themeColor="text1"/>
          <w:kern w:val="24"/>
          <w:sz w:val="9"/>
          <w:szCs w:val="7"/>
        </w:rPr>
        <w:t>(€3 δισ.) και</w:t>
      </w:r>
      <w:r w:rsidR="00EA6B5C" w:rsidRPr="005D6FDF">
        <w:rPr>
          <w:rFonts w:ascii="Segoe UI" w:hAnsi="Segoe UI" w:cs="Segoe UI"/>
          <w:color w:val="000000" w:themeColor="text1"/>
          <w:kern w:val="24"/>
          <w:sz w:val="9"/>
          <w:szCs w:val="7"/>
        </w:rPr>
        <w:t xml:space="preserve"> τα ομόλογα υψηλής εξασφάλισης </w:t>
      </w:r>
      <w:proofErr w:type="spellStart"/>
      <w:r w:rsidR="00EA6B5C" w:rsidRPr="005D6FDF">
        <w:rPr>
          <w:rFonts w:ascii="Segoe UI" w:hAnsi="Segoe UI" w:cs="Segoe UI"/>
          <w:color w:val="000000" w:themeColor="text1"/>
          <w:kern w:val="24"/>
          <w:sz w:val="9"/>
          <w:szCs w:val="7"/>
        </w:rPr>
        <w:t>Frontier</w:t>
      </w:r>
      <w:proofErr w:type="spellEnd"/>
      <w:r w:rsidR="00B906AD">
        <w:rPr>
          <w:rFonts w:ascii="Segoe UI" w:hAnsi="Segoe UI" w:cs="Segoe UI"/>
          <w:color w:val="000000" w:themeColor="text1"/>
          <w:kern w:val="24"/>
          <w:sz w:val="9"/>
          <w:szCs w:val="7"/>
        </w:rPr>
        <w:t xml:space="preserve"> (€2.6 δισ.)</w:t>
      </w:r>
      <w:r w:rsidR="00EA6B5C" w:rsidRPr="005D6FDF">
        <w:rPr>
          <w:rFonts w:ascii="Segoe UI" w:hAnsi="Segoe UI" w:cs="Segoe UI"/>
          <w:color w:val="000000" w:themeColor="text1"/>
          <w:kern w:val="24"/>
          <w:sz w:val="9"/>
          <w:szCs w:val="7"/>
        </w:rPr>
        <w:t xml:space="preserve"> </w:t>
      </w:r>
      <w:r w:rsidR="00EA6B5C">
        <w:rPr>
          <w:rFonts w:ascii="Segoe UI" w:hAnsi="Segoe UI" w:cs="Segoe UI"/>
          <w:color w:val="000000" w:themeColor="text1"/>
          <w:kern w:val="24"/>
          <w:sz w:val="9"/>
          <w:szCs w:val="7"/>
        </w:rPr>
        <w:t xml:space="preserve">/ </w:t>
      </w:r>
      <w:r w:rsidR="00EA6B5C" w:rsidRPr="00EA6B5C">
        <w:rPr>
          <w:rFonts w:ascii="Segoe UI" w:hAnsi="Segoe UI" w:cs="Segoe UI"/>
          <w:color w:val="000000" w:themeColor="text1"/>
          <w:kern w:val="24"/>
          <w:sz w:val="9"/>
          <w:szCs w:val="7"/>
          <w:vertAlign w:val="superscript"/>
        </w:rPr>
        <w:t>2</w:t>
      </w:r>
      <w:r w:rsidR="00EA6B5C">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Περιλαμβάνει το χαρτοφυλάκιο επενδύσεων</w:t>
      </w:r>
      <w:r w:rsidR="00407E4A" w:rsidRPr="00407E4A">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 xml:space="preserve">και τα χρηματοοικονομικά περιουσιακή στοιχεία </w:t>
      </w:r>
      <w:r w:rsidR="00DC773F">
        <w:rPr>
          <w:rFonts w:ascii="Segoe UI" w:hAnsi="Segoe UI" w:cs="Segoe UI"/>
          <w:color w:val="000000" w:themeColor="text1"/>
          <w:kern w:val="24"/>
          <w:sz w:val="9"/>
          <w:szCs w:val="7"/>
        </w:rPr>
        <w:t xml:space="preserve">        </w:t>
      </w:r>
    </w:p>
    <w:p w14:paraId="7057C582" w14:textId="5ACD705C" w:rsidR="00115A31" w:rsidRPr="0015575B" w:rsidRDefault="00DC773F" w:rsidP="00115A31">
      <w:pPr>
        <w:jc w:val="both"/>
        <w:textAlignment w:val="baseline"/>
        <w:rPr>
          <w:rFonts w:ascii="Segoe UI" w:hAnsi="Segoe UI" w:cs="Segoe UI"/>
          <w:color w:val="000000" w:themeColor="text1"/>
          <w:kern w:val="24"/>
          <w:sz w:val="9"/>
          <w:szCs w:val="7"/>
        </w:rPr>
      </w:pPr>
      <w:r>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στην εύλογη αξία μέσω αποτελεσμάτων</w:t>
      </w:r>
    </w:p>
    <w:p w14:paraId="6E0368BB" w14:textId="22F28719" w:rsidR="00F73358" w:rsidRPr="00F73358" w:rsidRDefault="00B315DE" w:rsidP="00A4654D">
      <w:pPr>
        <w:jc w:val="both"/>
        <w:textAlignment w:val="baseline"/>
        <w:rPr>
          <w:rFonts w:ascii="Segoe UI" w:hAnsi="Segoe UI" w:cs="Segoe UI"/>
          <w:color w:val="000000" w:themeColor="text1"/>
          <w:kern w:val="24"/>
          <w:sz w:val="36"/>
          <w:szCs w:val="32"/>
        </w:rPr>
      </w:pPr>
      <w:r w:rsidRPr="002F2F59">
        <w:rPr>
          <w:rFonts w:ascii="Segoe UI" w:hAnsi="Segoe UI" w:cs="Segoe UI"/>
          <w:noProof/>
          <w:sz w:val="28"/>
          <w:lang w:eastAsia="el-GR"/>
        </w:rPr>
        <mc:AlternateContent>
          <mc:Choice Requires="wps">
            <w:drawing>
              <wp:anchor distT="0" distB="0" distL="114300" distR="114300" simplePos="0" relativeHeight="251660800" behindDoc="0" locked="0" layoutInCell="1" allowOverlap="1" wp14:anchorId="0FDA8822" wp14:editId="4EE05BA6">
                <wp:simplePos x="0" y="0"/>
                <wp:positionH relativeFrom="column">
                  <wp:posOffset>2645990</wp:posOffset>
                </wp:positionH>
                <wp:positionV relativeFrom="paragraph">
                  <wp:posOffset>310258</wp:posOffset>
                </wp:positionV>
                <wp:extent cx="611505" cy="2737590"/>
                <wp:effectExtent l="0" t="0" r="17145" b="24765"/>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73759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668B29E6" id="Rounded Rectangle 18" o:spid="_x0000_s1026" style="position:absolute;margin-left:208.35pt;margin-top:24.45pt;width:48.15pt;height:2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" filled="f" strokecolor="#ff7415">
                <v:path arrowok="t"/>
              </v:roundrect>
            </w:pict>
          </mc:Fallback>
        </mc:AlternateContent>
      </w:r>
      <w:r w:rsidR="007F463F" w:rsidRPr="006F363E">
        <w:rPr>
          <w:rFonts w:ascii="Segoe UI" w:hAnsi="Segoe UI" w:cs="Segoe UI"/>
          <w:noProof/>
          <w:sz w:val="18"/>
          <w:highlight w:val="yellow"/>
          <w:lang w:eastAsia="el-GR"/>
        </w:rPr>
        <mc:AlternateContent>
          <mc:Choice Requires="wps">
            <w:drawing>
              <wp:anchor distT="0" distB="0" distL="114300" distR="114300" simplePos="0" relativeHeight="251655680" behindDoc="0" locked="0" layoutInCell="1" allowOverlap="1" wp14:anchorId="58AD7C10" wp14:editId="122E3638">
                <wp:simplePos x="0" y="0"/>
                <wp:positionH relativeFrom="margin">
                  <wp:posOffset>-10366</wp:posOffset>
                </wp:positionH>
                <wp:positionV relativeFrom="paragraph">
                  <wp:posOffset>48895</wp:posOffset>
                </wp:positionV>
                <wp:extent cx="2092325" cy="296545"/>
                <wp:effectExtent l="0" t="0" r="3175" b="8255"/>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09232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AD7C10" id="Rectangle 5" o:spid="_x0000_s1033" style="position:absolute;left:0;text-align:left;margin-left:-.8pt;margin-top:3.85pt;width:164.75pt;height:2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" filled="f" stroked="f">
                <v:path arrowok="t"/>
                <o:lock v:ext="edit" grouping="t"/>
                <v:textbox inset="1.2699mm,1.2699mm,1.2699mm,1.2699mm">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v:textbox>
                <w10:wrap anchorx="margin"/>
              </v:rect>
            </w:pict>
          </mc:Fallback>
        </mc:AlternateContent>
      </w:r>
    </w:p>
    <w:tbl>
      <w:tblPr>
        <w:tblW w:w="5000" w:type="pct"/>
        <w:tblCellMar>
          <w:left w:w="0" w:type="dxa"/>
          <w:right w:w="0" w:type="dxa"/>
        </w:tblCellMar>
        <w:tblLook w:val="0420" w:firstRow="1" w:lastRow="0" w:firstColumn="0" w:lastColumn="0" w:noHBand="0" w:noVBand="1"/>
      </w:tblPr>
      <w:tblGrid>
        <w:gridCol w:w="4160"/>
        <w:gridCol w:w="1007"/>
        <w:gridCol w:w="1008"/>
        <w:gridCol w:w="1008"/>
        <w:gridCol w:w="1006"/>
        <w:gridCol w:w="1006"/>
        <w:gridCol w:w="1003"/>
      </w:tblGrid>
      <w:tr w:rsidR="00A61D5A" w:rsidRPr="006B4FB1" w14:paraId="2BE7ECE0" w14:textId="77777777" w:rsidTr="00923D64">
        <w:trPr>
          <w:trHeight w:val="289"/>
        </w:trPr>
        <w:tc>
          <w:tcPr>
            <w:tcW w:w="2040"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14:paraId="13D5B244" w14:textId="77777777" w:rsidR="00A61D5A" w:rsidRPr="006B4FB1" w:rsidRDefault="00A61D5A" w:rsidP="007045D0">
            <w:pPr>
              <w:rPr>
                <w:rFonts w:ascii="Segoe UI" w:eastAsia="Times New Roman" w:hAnsi="Segoe UI" w:cs="Segoe UI"/>
                <w:sz w:val="14"/>
                <w:szCs w:val="14"/>
                <w:lang w:eastAsia="el-GR"/>
              </w:rPr>
            </w:pPr>
          </w:p>
        </w:tc>
        <w:tc>
          <w:tcPr>
            <w:tcW w:w="494" w:type="pct"/>
            <w:tcBorders>
              <w:top w:val="single" w:sz="8" w:space="0" w:color="000000"/>
              <w:left w:val="nil"/>
              <w:bottom w:val="single" w:sz="8" w:space="0" w:color="000000"/>
              <w:right w:val="nil"/>
            </w:tcBorders>
          </w:tcPr>
          <w:p w14:paraId="651628AF" w14:textId="3C8B3C89" w:rsidR="00A61D5A" w:rsidRDefault="00A61D5A" w:rsidP="000C5012">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4" w:type="pct"/>
            <w:tcBorders>
              <w:top w:val="single" w:sz="8" w:space="0" w:color="000000"/>
              <w:left w:val="nil"/>
              <w:bottom w:val="single" w:sz="8" w:space="0" w:color="000000"/>
              <w:right w:val="nil"/>
            </w:tcBorders>
          </w:tcPr>
          <w:p w14:paraId="1F64EC90" w14:textId="307DCC5F" w:rsidR="00A61D5A" w:rsidRDefault="00A61D5A" w:rsidP="000C5012">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4" w:type="pct"/>
            <w:tcBorders>
              <w:top w:val="single" w:sz="8" w:space="0" w:color="000000"/>
              <w:left w:val="nil"/>
              <w:bottom w:val="single" w:sz="8" w:space="0" w:color="000000"/>
              <w:right w:val="nil"/>
            </w:tcBorders>
          </w:tcPr>
          <w:p w14:paraId="075BD5C9" w14:textId="4A725648" w:rsidR="00A61D5A" w:rsidRDefault="00A61D5A" w:rsidP="000C5012">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493" w:type="pct"/>
            <w:tcBorders>
              <w:top w:val="single" w:sz="8" w:space="0" w:color="000000"/>
              <w:left w:val="nil"/>
              <w:bottom w:val="single" w:sz="8" w:space="0" w:color="000000"/>
              <w:right w:val="nil"/>
            </w:tcBorders>
          </w:tcPr>
          <w:p w14:paraId="08249693" w14:textId="113FFC35" w:rsidR="00A61D5A" w:rsidRDefault="00A61D5A" w:rsidP="000C5012">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tcPr>
          <w:p w14:paraId="7EB13DE5" w14:textId="51D59EBD" w:rsidR="00A61D5A" w:rsidRDefault="00A61D5A" w:rsidP="000C5012">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2" w:type="pct"/>
            <w:tcBorders>
              <w:top w:val="single" w:sz="8" w:space="0" w:color="000000"/>
              <w:left w:val="nil"/>
              <w:bottom w:val="single" w:sz="8" w:space="0" w:color="000000"/>
              <w:right w:val="nil"/>
            </w:tcBorders>
          </w:tcPr>
          <w:p w14:paraId="70A078BE" w14:textId="6E3B4753" w:rsidR="00A61D5A" w:rsidRPr="009F5CDA" w:rsidRDefault="00A61D5A" w:rsidP="000C5012">
            <w:pPr>
              <w:ind w:right="148"/>
              <w:jc w:val="right"/>
              <w:rPr>
                <w:rFonts w:ascii="Segoe UI" w:hAnsi="Segoe UI" w:cs="Segoe UI"/>
                <w:noProof/>
                <w:sz w:val="12"/>
                <w:szCs w:val="14"/>
                <w:lang w:val="en-US"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r>
      <w:tr w:rsidR="00A61D5A" w:rsidRPr="006B4FB1" w14:paraId="2CAC1824" w14:textId="77777777" w:rsidTr="00A61D5A">
        <w:trPr>
          <w:trHeight w:val="227"/>
        </w:trPr>
        <w:tc>
          <w:tcPr>
            <w:tcW w:w="2040"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14:paraId="7B771621" w14:textId="77777777" w:rsidR="00A61D5A" w:rsidRPr="006B4FB1" w:rsidRDefault="00A61D5A" w:rsidP="007045D0">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494" w:type="pct"/>
            <w:tcBorders>
              <w:top w:val="single" w:sz="8" w:space="0" w:color="000000"/>
              <w:left w:val="nil"/>
              <w:bottom w:val="nil"/>
              <w:right w:val="nil"/>
            </w:tcBorders>
            <w:shd w:val="clear" w:color="auto" w:fill="F2F2F2" w:themeFill="background1" w:themeFillShade="F2"/>
          </w:tcPr>
          <w:p w14:paraId="59192BA4" w14:textId="77777777"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4BEC93AC" w14:textId="1E23A90D"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51D99075" w14:textId="7DD41312"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c>
          <w:tcPr>
            <w:tcW w:w="493" w:type="pct"/>
            <w:tcBorders>
              <w:top w:val="single" w:sz="8" w:space="0" w:color="000000"/>
              <w:left w:val="nil"/>
              <w:bottom w:val="nil"/>
              <w:right w:val="nil"/>
            </w:tcBorders>
            <w:shd w:val="clear" w:color="auto" w:fill="F2F2F2" w:themeFill="background1" w:themeFillShade="F2"/>
            <w:vAlign w:val="center"/>
          </w:tcPr>
          <w:p w14:paraId="2298D824" w14:textId="69252A6D"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c>
          <w:tcPr>
            <w:tcW w:w="493" w:type="pct"/>
            <w:tcBorders>
              <w:top w:val="single" w:sz="8" w:space="0" w:color="000000"/>
              <w:left w:val="nil"/>
              <w:bottom w:val="nil"/>
              <w:right w:val="nil"/>
            </w:tcBorders>
            <w:shd w:val="clear" w:color="auto" w:fill="F2F2F2" w:themeFill="background1" w:themeFillShade="F2"/>
            <w:vAlign w:val="center"/>
          </w:tcPr>
          <w:p w14:paraId="5CA8A322" w14:textId="77777777"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c>
          <w:tcPr>
            <w:tcW w:w="492" w:type="pct"/>
            <w:tcBorders>
              <w:top w:val="single" w:sz="8" w:space="0" w:color="000000"/>
              <w:left w:val="nil"/>
              <w:bottom w:val="nil"/>
              <w:right w:val="nil"/>
            </w:tcBorders>
            <w:shd w:val="clear" w:color="auto" w:fill="F2F2F2" w:themeFill="background1" w:themeFillShade="F2"/>
            <w:vAlign w:val="center"/>
          </w:tcPr>
          <w:p w14:paraId="4C87492F" w14:textId="77777777" w:rsidR="00A61D5A" w:rsidRPr="004152D9" w:rsidRDefault="00A61D5A" w:rsidP="007045D0">
            <w:pPr>
              <w:ind w:right="148"/>
              <w:jc w:val="right"/>
              <w:rPr>
                <w:rFonts w:ascii="Segoe UI" w:eastAsia="Times New Roman" w:hAnsi="Segoe UI" w:cs="Segoe UI"/>
                <w:b/>
                <w:bCs/>
                <w:color w:val="000000" w:themeColor="text1"/>
                <w:kern w:val="24"/>
                <w:sz w:val="14"/>
                <w:szCs w:val="16"/>
                <w:lang w:eastAsia="el-GR"/>
              </w:rPr>
            </w:pPr>
          </w:p>
        </w:tc>
      </w:tr>
      <w:tr w:rsidR="005922FD" w:rsidRPr="006B4FB1" w14:paraId="6AEFE85F"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hideMark/>
          </w:tcPr>
          <w:p w14:paraId="6126E143" w14:textId="430F63AB" w:rsidR="005922FD" w:rsidRPr="006B4FB1" w:rsidRDefault="005922FD" w:rsidP="005922FD">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w:t>
            </w:r>
            <w:r>
              <w:rPr>
                <w:rFonts w:ascii="Segoe UI" w:eastAsia="Times New Roman" w:hAnsi="Segoe UI" w:cs="Segoe UI"/>
                <w:color w:val="000000" w:themeColor="text1"/>
                <w:kern w:val="24"/>
                <w:sz w:val="14"/>
                <w:szCs w:val="14"/>
                <w:lang w:eastAsia="el-GR"/>
              </w:rPr>
              <w:t xml:space="preserve">από </w:t>
            </w:r>
            <w:r w:rsidRPr="006B4FB1">
              <w:rPr>
                <w:rFonts w:ascii="Segoe UI" w:eastAsia="Times New Roman" w:hAnsi="Segoe UI" w:cs="Segoe UI"/>
                <w:color w:val="000000" w:themeColor="text1"/>
                <w:kern w:val="24"/>
                <w:sz w:val="14"/>
                <w:szCs w:val="14"/>
                <w:lang w:eastAsia="el-GR"/>
              </w:rPr>
              <w:t>προβλέψε</w:t>
            </w:r>
            <w:r>
              <w:rPr>
                <w:rFonts w:ascii="Segoe UI" w:eastAsia="Times New Roman" w:hAnsi="Segoe UI" w:cs="Segoe UI"/>
                <w:color w:val="000000" w:themeColor="text1"/>
                <w:kern w:val="24"/>
                <w:sz w:val="14"/>
                <w:szCs w:val="14"/>
                <w:lang w:eastAsia="el-GR"/>
              </w:rPr>
              <w:t>ις</w:t>
            </w:r>
            <w:r w:rsidRPr="006B4FB1">
              <w:rPr>
                <w:rFonts w:ascii="Segoe UI" w:eastAsia="Times New Roman" w:hAnsi="Segoe UI" w:cs="Segoe UI"/>
                <w:color w:val="000000" w:themeColor="text1"/>
                <w:kern w:val="24"/>
                <w:sz w:val="14"/>
                <w:szCs w:val="14"/>
                <w:lang w:eastAsia="el-GR"/>
              </w:rPr>
              <w:t>) προς καταθέσεις</w:t>
            </w:r>
          </w:p>
        </w:tc>
        <w:tc>
          <w:tcPr>
            <w:tcW w:w="494" w:type="pct"/>
            <w:tcBorders>
              <w:top w:val="nil"/>
              <w:left w:val="nil"/>
              <w:bottom w:val="nil"/>
              <w:right w:val="nil"/>
            </w:tcBorders>
            <w:vAlign w:val="center"/>
          </w:tcPr>
          <w:p w14:paraId="26E91993" w14:textId="1A875284"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57%</w:t>
            </w:r>
          </w:p>
        </w:tc>
        <w:tc>
          <w:tcPr>
            <w:tcW w:w="494" w:type="pct"/>
            <w:tcBorders>
              <w:top w:val="nil"/>
              <w:left w:val="nil"/>
              <w:bottom w:val="nil"/>
              <w:right w:val="nil"/>
            </w:tcBorders>
            <w:vAlign w:val="center"/>
          </w:tcPr>
          <w:p w14:paraId="269AC7A7" w14:textId="35AC1D34"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5</w:t>
            </w:r>
            <w:r>
              <w:rPr>
                <w:rFonts w:ascii="Segoe UI" w:hAnsi="Segoe UI" w:cs="Segoe UI"/>
                <w:sz w:val="14"/>
                <w:szCs w:val="14"/>
              </w:rPr>
              <w:t>7</w:t>
            </w:r>
            <w:r w:rsidRPr="00631520">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4ABD8C8C" w14:textId="4DEA0A52"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58%</w:t>
            </w:r>
          </w:p>
        </w:tc>
        <w:tc>
          <w:tcPr>
            <w:tcW w:w="493" w:type="pct"/>
            <w:tcBorders>
              <w:top w:val="nil"/>
              <w:left w:val="nil"/>
              <w:bottom w:val="nil"/>
              <w:right w:val="nil"/>
            </w:tcBorders>
            <w:shd w:val="clear" w:color="auto" w:fill="auto"/>
            <w:vAlign w:val="center"/>
          </w:tcPr>
          <w:p w14:paraId="2B9CAC6B" w14:textId="49779F35"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5</w:t>
            </w:r>
            <w:r>
              <w:rPr>
                <w:rFonts w:ascii="Segoe UI" w:hAnsi="Segoe UI" w:cs="Segoe UI"/>
                <w:sz w:val="14"/>
                <w:szCs w:val="14"/>
              </w:rPr>
              <w:t>9</w:t>
            </w:r>
            <w:r w:rsidRPr="00E4436E">
              <w:rPr>
                <w:rFonts w:ascii="Segoe UI" w:hAnsi="Segoe UI" w:cs="Segoe UI"/>
                <w:sz w:val="14"/>
                <w:szCs w:val="14"/>
              </w:rPr>
              <w:t>%</w:t>
            </w:r>
          </w:p>
        </w:tc>
        <w:tc>
          <w:tcPr>
            <w:tcW w:w="493" w:type="pct"/>
            <w:tcBorders>
              <w:top w:val="nil"/>
              <w:left w:val="nil"/>
              <w:bottom w:val="nil"/>
              <w:right w:val="nil"/>
            </w:tcBorders>
            <w:shd w:val="clear" w:color="auto" w:fill="auto"/>
            <w:vAlign w:val="center"/>
          </w:tcPr>
          <w:p w14:paraId="348F5FFC" w14:textId="2AB28200"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56%</w:t>
            </w:r>
          </w:p>
        </w:tc>
        <w:tc>
          <w:tcPr>
            <w:tcW w:w="492" w:type="pct"/>
            <w:tcBorders>
              <w:top w:val="nil"/>
              <w:left w:val="nil"/>
              <w:bottom w:val="nil"/>
              <w:right w:val="nil"/>
            </w:tcBorders>
            <w:vAlign w:val="center"/>
          </w:tcPr>
          <w:p w14:paraId="7B621B96" w14:textId="23B761B9" w:rsidR="005922FD" w:rsidRPr="001A39BC" w:rsidRDefault="005922FD" w:rsidP="005922FD">
            <w:pPr>
              <w:ind w:right="148"/>
              <w:jc w:val="right"/>
              <w:rPr>
                <w:rFonts w:ascii="Segoe UI" w:eastAsia="Times New Roman" w:hAnsi="Segoe UI" w:cs="Segoe UI"/>
                <w:bCs/>
                <w:color w:val="000000" w:themeColor="text1"/>
                <w:kern w:val="24"/>
                <w:sz w:val="14"/>
                <w:szCs w:val="16"/>
                <w:highlight w:val="yellow"/>
                <w:lang w:eastAsia="el-GR"/>
              </w:rPr>
            </w:pPr>
            <w:r w:rsidRPr="001B0BDB">
              <w:rPr>
                <w:rFonts w:ascii="Segoe UI" w:hAnsi="Segoe UI" w:cs="Segoe UI"/>
                <w:sz w:val="14"/>
                <w:szCs w:val="14"/>
              </w:rPr>
              <w:t>58%</w:t>
            </w:r>
          </w:p>
        </w:tc>
      </w:tr>
      <w:tr w:rsidR="005922FD" w:rsidRPr="006B4FB1" w14:paraId="4A719424"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tcPr>
          <w:p w14:paraId="10B27090" w14:textId="77777777" w:rsidR="005922FD" w:rsidRPr="006B4FB1" w:rsidRDefault="005922FD" w:rsidP="005922FD">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vAlign w:val="center"/>
          </w:tcPr>
          <w:p w14:paraId="6F343F1B" w14:textId="54756280"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252%</w:t>
            </w:r>
          </w:p>
        </w:tc>
        <w:tc>
          <w:tcPr>
            <w:tcW w:w="494" w:type="pct"/>
            <w:tcBorders>
              <w:top w:val="nil"/>
              <w:left w:val="nil"/>
              <w:bottom w:val="nil"/>
              <w:right w:val="nil"/>
            </w:tcBorders>
            <w:vAlign w:val="center"/>
          </w:tcPr>
          <w:p w14:paraId="22CDC056" w14:textId="5786F365"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254%</w:t>
            </w:r>
          </w:p>
        </w:tc>
        <w:tc>
          <w:tcPr>
            <w:tcW w:w="494" w:type="pct"/>
            <w:tcBorders>
              <w:top w:val="nil"/>
              <w:left w:val="nil"/>
              <w:bottom w:val="nil"/>
              <w:right w:val="nil"/>
            </w:tcBorders>
            <w:shd w:val="clear" w:color="auto" w:fill="auto"/>
            <w:vAlign w:val="center"/>
          </w:tcPr>
          <w:p w14:paraId="0D9A45E7" w14:textId="1AEA1FAC"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269%</w:t>
            </w:r>
          </w:p>
        </w:tc>
        <w:tc>
          <w:tcPr>
            <w:tcW w:w="493" w:type="pct"/>
            <w:tcBorders>
              <w:top w:val="nil"/>
              <w:left w:val="nil"/>
              <w:bottom w:val="nil"/>
              <w:right w:val="nil"/>
            </w:tcBorders>
            <w:shd w:val="clear" w:color="auto" w:fill="auto"/>
            <w:vAlign w:val="center"/>
          </w:tcPr>
          <w:p w14:paraId="2894F518" w14:textId="3217FA4E"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2</w:t>
            </w:r>
            <w:r>
              <w:rPr>
                <w:rFonts w:ascii="Segoe UI" w:hAnsi="Segoe UI" w:cs="Segoe UI"/>
                <w:sz w:val="14"/>
                <w:szCs w:val="14"/>
              </w:rPr>
              <w:t>5</w:t>
            </w:r>
            <w:r w:rsidRPr="00E4436E">
              <w:rPr>
                <w:rFonts w:ascii="Segoe UI" w:hAnsi="Segoe UI" w:cs="Segoe UI"/>
                <w:sz w:val="14"/>
                <w:szCs w:val="14"/>
              </w:rPr>
              <w:t>9%</w:t>
            </w:r>
          </w:p>
        </w:tc>
        <w:tc>
          <w:tcPr>
            <w:tcW w:w="493" w:type="pct"/>
            <w:tcBorders>
              <w:top w:val="nil"/>
              <w:left w:val="nil"/>
              <w:bottom w:val="nil"/>
              <w:right w:val="nil"/>
            </w:tcBorders>
            <w:shd w:val="clear" w:color="auto" w:fill="auto"/>
            <w:vAlign w:val="center"/>
          </w:tcPr>
          <w:p w14:paraId="758B56B5" w14:textId="24A5AA1E"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249%</w:t>
            </w:r>
          </w:p>
        </w:tc>
        <w:tc>
          <w:tcPr>
            <w:tcW w:w="492" w:type="pct"/>
            <w:tcBorders>
              <w:top w:val="nil"/>
              <w:left w:val="nil"/>
              <w:bottom w:val="nil"/>
              <w:right w:val="nil"/>
            </w:tcBorders>
            <w:vAlign w:val="center"/>
          </w:tcPr>
          <w:p w14:paraId="7D8A5868" w14:textId="6C5D0A60"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259%</w:t>
            </w:r>
          </w:p>
        </w:tc>
      </w:tr>
      <w:tr w:rsidR="005922FD" w:rsidRPr="006B4FB1" w14:paraId="79F08964" w14:textId="77777777" w:rsidTr="006851FA">
        <w:trPr>
          <w:trHeight w:val="227"/>
        </w:trPr>
        <w:tc>
          <w:tcPr>
            <w:tcW w:w="204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024D0F82" w14:textId="77777777" w:rsidR="005922FD" w:rsidRPr="006B4FB1" w:rsidRDefault="005922FD" w:rsidP="005922FD">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494" w:type="pct"/>
            <w:tcBorders>
              <w:top w:val="nil"/>
              <w:left w:val="nil"/>
              <w:bottom w:val="nil"/>
              <w:right w:val="nil"/>
            </w:tcBorders>
            <w:shd w:val="clear" w:color="000000" w:fill="F2F2F2"/>
            <w:vAlign w:val="center"/>
          </w:tcPr>
          <w:p w14:paraId="5BF6932E" w14:textId="77777777" w:rsidR="005922FD" w:rsidRPr="005922FD" w:rsidRDefault="005922FD" w:rsidP="005922FD">
            <w:pPr>
              <w:jc w:val="right"/>
              <w:rPr>
                <w:rFonts w:ascii="Segoe UI" w:hAnsi="Segoe UI" w:cs="Segoe UI"/>
                <w:sz w:val="14"/>
                <w:szCs w:val="14"/>
                <w:highlight w:val="yellow"/>
              </w:rPr>
            </w:pPr>
          </w:p>
        </w:tc>
        <w:tc>
          <w:tcPr>
            <w:tcW w:w="494" w:type="pct"/>
            <w:tcBorders>
              <w:top w:val="nil"/>
              <w:left w:val="nil"/>
              <w:bottom w:val="nil"/>
              <w:right w:val="nil"/>
            </w:tcBorders>
            <w:shd w:val="clear" w:color="000000" w:fill="F2F2F2"/>
            <w:vAlign w:val="center"/>
          </w:tcPr>
          <w:p w14:paraId="39CA251A" w14:textId="4265F1B5" w:rsidR="005922FD" w:rsidRPr="00631520" w:rsidRDefault="005922FD" w:rsidP="005922FD">
            <w:pPr>
              <w:jc w:val="right"/>
              <w:rPr>
                <w:rFonts w:ascii="Segoe UI" w:hAnsi="Segoe UI" w:cs="Segoe UI"/>
                <w:sz w:val="14"/>
                <w:szCs w:val="14"/>
                <w:highlight w:val="yellow"/>
              </w:rPr>
            </w:pPr>
          </w:p>
        </w:tc>
        <w:tc>
          <w:tcPr>
            <w:tcW w:w="494" w:type="pct"/>
            <w:tcBorders>
              <w:top w:val="nil"/>
              <w:left w:val="nil"/>
              <w:bottom w:val="nil"/>
              <w:right w:val="nil"/>
            </w:tcBorders>
            <w:shd w:val="clear" w:color="000000" w:fill="F2F2F2"/>
            <w:vAlign w:val="center"/>
          </w:tcPr>
          <w:p w14:paraId="10F8DC22" w14:textId="4A585538" w:rsidR="005922FD" w:rsidRPr="00E8114B" w:rsidRDefault="005922FD" w:rsidP="005922FD">
            <w:pPr>
              <w:jc w:val="right"/>
              <w:rPr>
                <w:rFonts w:ascii="Segoe UI" w:hAnsi="Segoe UI" w:cs="Segoe UI"/>
                <w:sz w:val="14"/>
                <w:szCs w:val="14"/>
                <w:highlight w:val="yellow"/>
              </w:rPr>
            </w:pPr>
          </w:p>
        </w:tc>
        <w:tc>
          <w:tcPr>
            <w:tcW w:w="493" w:type="pct"/>
            <w:tcBorders>
              <w:top w:val="nil"/>
              <w:left w:val="nil"/>
              <w:bottom w:val="nil"/>
              <w:right w:val="nil"/>
            </w:tcBorders>
            <w:shd w:val="clear" w:color="000000" w:fill="F2F2F2"/>
            <w:vAlign w:val="center"/>
          </w:tcPr>
          <w:p w14:paraId="6158AD51" w14:textId="4E2665CD" w:rsidR="005922FD" w:rsidRPr="001C2BAB" w:rsidRDefault="005922FD" w:rsidP="005922FD">
            <w:pPr>
              <w:jc w:val="right"/>
              <w:rPr>
                <w:rFonts w:ascii="Segoe UI" w:hAnsi="Segoe UI" w:cs="Segoe UI"/>
                <w:sz w:val="14"/>
                <w:szCs w:val="16"/>
                <w:highlight w:val="yellow"/>
              </w:rPr>
            </w:pPr>
            <w:r w:rsidRPr="00E4436E">
              <w:rPr>
                <w:rFonts w:ascii="Segoe UI" w:hAnsi="Segoe UI" w:cs="Segoe UI"/>
                <w:sz w:val="14"/>
                <w:szCs w:val="14"/>
              </w:rPr>
              <w:t> </w:t>
            </w:r>
          </w:p>
        </w:tc>
        <w:tc>
          <w:tcPr>
            <w:tcW w:w="493" w:type="pct"/>
            <w:tcBorders>
              <w:top w:val="nil"/>
              <w:left w:val="nil"/>
              <w:bottom w:val="nil"/>
              <w:right w:val="nil"/>
            </w:tcBorders>
            <w:shd w:val="clear" w:color="000000" w:fill="F2F2F2"/>
            <w:vAlign w:val="center"/>
          </w:tcPr>
          <w:p w14:paraId="21FDD405" w14:textId="04E41C7C" w:rsidR="005922FD" w:rsidRPr="001C2BAB" w:rsidRDefault="005922FD" w:rsidP="005922FD">
            <w:pPr>
              <w:jc w:val="right"/>
              <w:rPr>
                <w:rFonts w:ascii="Segoe UI" w:hAnsi="Segoe UI" w:cs="Segoe UI"/>
                <w:sz w:val="14"/>
                <w:szCs w:val="16"/>
                <w:highlight w:val="yellow"/>
              </w:rPr>
            </w:pPr>
            <w:r w:rsidRPr="00E4436E">
              <w:rPr>
                <w:rFonts w:ascii="Segoe UI" w:hAnsi="Segoe UI" w:cs="Segoe UI"/>
                <w:sz w:val="14"/>
                <w:szCs w:val="14"/>
              </w:rPr>
              <w:t> </w:t>
            </w:r>
          </w:p>
        </w:tc>
        <w:tc>
          <w:tcPr>
            <w:tcW w:w="492" w:type="pct"/>
            <w:tcBorders>
              <w:top w:val="nil"/>
              <w:left w:val="nil"/>
              <w:bottom w:val="nil"/>
              <w:right w:val="nil"/>
            </w:tcBorders>
            <w:shd w:val="clear" w:color="auto" w:fill="F2F2F2" w:themeFill="background1" w:themeFillShade="F2"/>
            <w:vAlign w:val="center"/>
          </w:tcPr>
          <w:p w14:paraId="21BB9B43" w14:textId="3E2569CF" w:rsidR="005922FD" w:rsidRPr="001A39BC" w:rsidRDefault="005922FD" w:rsidP="005922FD">
            <w:pPr>
              <w:jc w:val="right"/>
              <w:rPr>
                <w:rFonts w:ascii="Segoe UI" w:hAnsi="Segoe UI" w:cs="Segoe UI"/>
                <w:sz w:val="14"/>
                <w:szCs w:val="16"/>
                <w:highlight w:val="yellow"/>
              </w:rPr>
            </w:pPr>
            <w:r w:rsidRPr="001B0BDB">
              <w:rPr>
                <w:rFonts w:ascii="Segoe UI" w:hAnsi="Segoe UI" w:cs="Segoe UI"/>
                <w:sz w:val="14"/>
                <w:szCs w:val="14"/>
              </w:rPr>
              <w:t> </w:t>
            </w:r>
          </w:p>
        </w:tc>
      </w:tr>
      <w:tr w:rsidR="005922FD" w:rsidRPr="006B4FB1" w14:paraId="5EF88F73"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hideMark/>
          </w:tcPr>
          <w:p w14:paraId="1BD3B10C" w14:textId="422DDFC7" w:rsidR="005922FD" w:rsidRPr="00430F5A" w:rsidRDefault="005922FD" w:rsidP="005922FD">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Καθαρό </w:t>
            </w:r>
            <w:proofErr w:type="spellStart"/>
            <w:r w:rsidRPr="006B4FB1">
              <w:rPr>
                <w:rFonts w:ascii="Segoe UI" w:eastAsia="Segoe UI" w:hAnsi="Segoe UI" w:cs="Segoe UI"/>
                <w:color w:val="000000"/>
                <w:kern w:val="24"/>
                <w:sz w:val="14"/>
                <w:szCs w:val="14"/>
                <w:lang w:eastAsia="el-GR"/>
              </w:rPr>
              <w:t>επιτοκιακό</w:t>
            </w:r>
            <w:proofErr w:type="spellEnd"/>
            <w:r w:rsidRPr="006B4FB1">
              <w:rPr>
                <w:rFonts w:ascii="Segoe UI" w:eastAsia="Segoe UI" w:hAnsi="Segoe UI" w:cs="Segoe UI"/>
                <w:color w:val="000000"/>
                <w:kern w:val="24"/>
                <w:sz w:val="14"/>
                <w:szCs w:val="14"/>
                <w:lang w:eastAsia="el-GR"/>
              </w:rPr>
              <w:t xml:space="preserve"> περιθώριο </w:t>
            </w:r>
            <w:r>
              <w:rPr>
                <w:rFonts w:ascii="Segoe UI" w:eastAsia="Segoe UI" w:hAnsi="Segoe UI" w:cs="Segoe UI"/>
                <w:color w:val="000000"/>
                <w:kern w:val="24"/>
                <w:sz w:val="14"/>
                <w:szCs w:val="14"/>
                <w:lang w:eastAsia="el-GR"/>
              </w:rPr>
              <w:t>προς μέσο όρο Ενεργητικού</w:t>
            </w:r>
            <w:r w:rsidRPr="000238EC">
              <w:rPr>
                <w:rFonts w:ascii="Segoe UI" w:eastAsia="Segoe UI" w:hAnsi="Segoe UI" w:cs="Segoe UI"/>
                <w:color w:val="000000"/>
                <w:kern w:val="24"/>
                <w:sz w:val="14"/>
                <w:szCs w:val="14"/>
                <w:lang w:eastAsia="el-GR"/>
              </w:rPr>
              <w:t xml:space="preserve"> </w:t>
            </w:r>
            <w:r w:rsidRPr="006B4FB1">
              <w:rPr>
                <w:rFonts w:ascii="Segoe UI" w:eastAsia="Segoe UI" w:hAnsi="Segoe UI" w:cs="Segoe UI"/>
                <w:color w:val="000000"/>
                <w:kern w:val="24"/>
                <w:sz w:val="14"/>
                <w:szCs w:val="14"/>
                <w:lang w:eastAsia="el-GR"/>
              </w:rPr>
              <w:t>(</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r>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vAlign w:val="center"/>
          </w:tcPr>
          <w:p w14:paraId="4D5FEFD9" w14:textId="3650AC75"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322</w:t>
            </w:r>
          </w:p>
        </w:tc>
        <w:tc>
          <w:tcPr>
            <w:tcW w:w="494" w:type="pct"/>
            <w:tcBorders>
              <w:top w:val="nil"/>
              <w:left w:val="nil"/>
              <w:bottom w:val="nil"/>
              <w:right w:val="nil"/>
            </w:tcBorders>
            <w:vAlign w:val="center"/>
          </w:tcPr>
          <w:p w14:paraId="25586924" w14:textId="1D79312B"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29</w:t>
            </w:r>
            <w:r>
              <w:rPr>
                <w:rFonts w:ascii="Segoe UI" w:hAnsi="Segoe UI" w:cs="Segoe UI"/>
                <w:sz w:val="14"/>
                <w:szCs w:val="14"/>
                <w:lang w:val="en-US"/>
              </w:rPr>
              <w:t>7</w:t>
            </w:r>
            <w:r w:rsidRPr="00631520">
              <w:rPr>
                <w:rFonts w:ascii="Segoe UI" w:hAnsi="Segoe UI" w:cs="Segoe UI"/>
                <w:sz w:val="14"/>
                <w:szCs w:val="14"/>
              </w:rPr>
              <w:t xml:space="preserve"> </w:t>
            </w:r>
          </w:p>
        </w:tc>
        <w:tc>
          <w:tcPr>
            <w:tcW w:w="494" w:type="pct"/>
            <w:tcBorders>
              <w:top w:val="nil"/>
              <w:left w:val="nil"/>
              <w:bottom w:val="nil"/>
              <w:right w:val="nil"/>
            </w:tcBorders>
            <w:shd w:val="clear" w:color="auto" w:fill="auto"/>
            <w:vAlign w:val="center"/>
          </w:tcPr>
          <w:p w14:paraId="45B01C09" w14:textId="1AFE3588" w:rsidR="005922FD" w:rsidRPr="006A5B5C" w:rsidRDefault="005922FD" w:rsidP="005922FD">
            <w:pPr>
              <w:ind w:right="148"/>
              <w:jc w:val="right"/>
              <w:rPr>
                <w:rFonts w:ascii="Segoe UI" w:eastAsia="Times New Roman" w:hAnsi="Segoe UI" w:cs="Segoe UI"/>
                <w:bCs/>
                <w:color w:val="000000" w:themeColor="text1"/>
                <w:kern w:val="24"/>
                <w:sz w:val="14"/>
                <w:szCs w:val="14"/>
                <w:highlight w:val="yellow"/>
                <w:lang w:val="en-US" w:eastAsia="el-GR"/>
              </w:rPr>
            </w:pPr>
            <w:r w:rsidRPr="006A5B5C">
              <w:rPr>
                <w:rFonts w:ascii="Segoe UI" w:hAnsi="Segoe UI" w:cs="Segoe UI"/>
                <w:sz w:val="14"/>
                <w:szCs w:val="14"/>
              </w:rPr>
              <w:t xml:space="preserve">260 </w:t>
            </w:r>
          </w:p>
        </w:tc>
        <w:tc>
          <w:tcPr>
            <w:tcW w:w="493" w:type="pct"/>
            <w:tcBorders>
              <w:top w:val="nil"/>
              <w:left w:val="nil"/>
              <w:bottom w:val="nil"/>
              <w:right w:val="nil"/>
            </w:tcBorders>
            <w:shd w:val="clear" w:color="auto" w:fill="auto"/>
            <w:vAlign w:val="center"/>
          </w:tcPr>
          <w:p w14:paraId="233BEC9B" w14:textId="1E1B7623" w:rsidR="005922FD" w:rsidRPr="006A5B5C" w:rsidRDefault="005922FD" w:rsidP="005922FD">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212 </w:t>
            </w:r>
          </w:p>
        </w:tc>
        <w:tc>
          <w:tcPr>
            <w:tcW w:w="493" w:type="pct"/>
            <w:tcBorders>
              <w:top w:val="nil"/>
              <w:left w:val="nil"/>
              <w:bottom w:val="nil"/>
              <w:right w:val="nil"/>
            </w:tcBorders>
            <w:shd w:val="clear" w:color="auto" w:fill="auto"/>
            <w:vAlign w:val="center"/>
          </w:tcPr>
          <w:p w14:paraId="4CF0C894" w14:textId="0E0D5B28" w:rsidR="005922FD" w:rsidRPr="006A5B5C" w:rsidRDefault="005922FD" w:rsidP="005922FD">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173 </w:t>
            </w:r>
          </w:p>
        </w:tc>
        <w:tc>
          <w:tcPr>
            <w:tcW w:w="492" w:type="pct"/>
            <w:tcBorders>
              <w:top w:val="nil"/>
              <w:left w:val="nil"/>
              <w:bottom w:val="nil"/>
              <w:right w:val="nil"/>
            </w:tcBorders>
            <w:shd w:val="clear" w:color="auto" w:fill="auto"/>
            <w:vAlign w:val="center"/>
          </w:tcPr>
          <w:p w14:paraId="4C4BC08A" w14:textId="032581ED" w:rsidR="005922FD" w:rsidRPr="006A5B5C" w:rsidRDefault="005922FD" w:rsidP="005922FD">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155 </w:t>
            </w:r>
          </w:p>
        </w:tc>
      </w:tr>
      <w:tr w:rsidR="005922FD" w:rsidRPr="006B4FB1" w14:paraId="65FE8CDB"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tcPr>
          <w:p w14:paraId="00A42AA3" w14:textId="77777777" w:rsidR="005922FD" w:rsidRPr="006B4FB1" w:rsidRDefault="005922FD" w:rsidP="005922FD">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494" w:type="pct"/>
            <w:tcBorders>
              <w:top w:val="nil"/>
              <w:left w:val="nil"/>
              <w:bottom w:val="nil"/>
              <w:right w:val="nil"/>
            </w:tcBorders>
            <w:vAlign w:val="center"/>
          </w:tcPr>
          <w:p w14:paraId="1D4CAEC9" w14:textId="4FF4C3D1"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30%</w:t>
            </w:r>
          </w:p>
        </w:tc>
        <w:tc>
          <w:tcPr>
            <w:tcW w:w="494" w:type="pct"/>
            <w:tcBorders>
              <w:top w:val="nil"/>
              <w:left w:val="nil"/>
              <w:bottom w:val="nil"/>
              <w:right w:val="nil"/>
            </w:tcBorders>
            <w:vAlign w:val="center"/>
          </w:tcPr>
          <w:p w14:paraId="11E62339" w14:textId="74813EA1"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31%</w:t>
            </w:r>
          </w:p>
        </w:tc>
        <w:tc>
          <w:tcPr>
            <w:tcW w:w="494" w:type="pct"/>
            <w:tcBorders>
              <w:top w:val="nil"/>
              <w:left w:val="nil"/>
              <w:bottom w:val="nil"/>
              <w:right w:val="nil"/>
            </w:tcBorders>
            <w:shd w:val="clear" w:color="auto" w:fill="auto"/>
            <w:vAlign w:val="center"/>
          </w:tcPr>
          <w:p w14:paraId="28566285" w14:textId="4BC64F89"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34%</w:t>
            </w:r>
          </w:p>
        </w:tc>
        <w:tc>
          <w:tcPr>
            <w:tcW w:w="493" w:type="pct"/>
            <w:tcBorders>
              <w:top w:val="nil"/>
              <w:left w:val="nil"/>
              <w:bottom w:val="nil"/>
              <w:right w:val="nil"/>
            </w:tcBorders>
            <w:shd w:val="clear" w:color="auto" w:fill="auto"/>
            <w:vAlign w:val="center"/>
          </w:tcPr>
          <w:p w14:paraId="35046C5B" w14:textId="7B7C8FEA"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4</w:t>
            </w:r>
            <w:r>
              <w:rPr>
                <w:rFonts w:ascii="Segoe UI" w:hAnsi="Segoe UI" w:cs="Segoe UI"/>
                <w:sz w:val="14"/>
                <w:szCs w:val="14"/>
              </w:rPr>
              <w:t>3</w:t>
            </w:r>
            <w:r w:rsidRPr="00E4436E">
              <w:rPr>
                <w:rFonts w:ascii="Segoe UI" w:hAnsi="Segoe UI" w:cs="Segoe UI"/>
                <w:sz w:val="14"/>
                <w:szCs w:val="14"/>
              </w:rPr>
              <w:t>%</w:t>
            </w:r>
          </w:p>
        </w:tc>
        <w:tc>
          <w:tcPr>
            <w:tcW w:w="493" w:type="pct"/>
            <w:tcBorders>
              <w:top w:val="nil"/>
              <w:left w:val="nil"/>
              <w:bottom w:val="nil"/>
              <w:right w:val="nil"/>
            </w:tcBorders>
            <w:shd w:val="clear" w:color="auto" w:fill="auto"/>
            <w:vAlign w:val="center"/>
          </w:tcPr>
          <w:p w14:paraId="05BDC14B" w14:textId="3B47C828"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45%</w:t>
            </w:r>
          </w:p>
        </w:tc>
        <w:tc>
          <w:tcPr>
            <w:tcW w:w="492" w:type="pct"/>
            <w:tcBorders>
              <w:top w:val="nil"/>
              <w:left w:val="nil"/>
              <w:bottom w:val="nil"/>
              <w:right w:val="nil"/>
            </w:tcBorders>
            <w:vAlign w:val="center"/>
          </w:tcPr>
          <w:p w14:paraId="5BAD1E3E" w14:textId="7C782BAB"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49%</w:t>
            </w:r>
          </w:p>
        </w:tc>
      </w:tr>
      <w:tr w:rsidR="005922FD" w:rsidRPr="006B4FB1" w14:paraId="7605FAD6"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tcPr>
          <w:p w14:paraId="716EA78A" w14:textId="77777777" w:rsidR="005922FD" w:rsidRPr="006B4FB1" w:rsidRDefault="005922FD" w:rsidP="005922FD">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vAlign w:val="center"/>
          </w:tcPr>
          <w:p w14:paraId="46DAA6E9" w14:textId="7C09156B"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598</w:t>
            </w:r>
          </w:p>
        </w:tc>
        <w:tc>
          <w:tcPr>
            <w:tcW w:w="494" w:type="pct"/>
            <w:tcBorders>
              <w:top w:val="nil"/>
              <w:left w:val="nil"/>
              <w:bottom w:val="nil"/>
              <w:right w:val="nil"/>
            </w:tcBorders>
            <w:vAlign w:val="center"/>
          </w:tcPr>
          <w:p w14:paraId="2CB8900A" w14:textId="21DA1815"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 xml:space="preserve">559 </w:t>
            </w:r>
          </w:p>
        </w:tc>
        <w:tc>
          <w:tcPr>
            <w:tcW w:w="494" w:type="pct"/>
            <w:tcBorders>
              <w:top w:val="nil"/>
              <w:left w:val="nil"/>
              <w:bottom w:val="nil"/>
              <w:right w:val="nil"/>
            </w:tcBorders>
            <w:shd w:val="clear" w:color="auto" w:fill="auto"/>
            <w:vAlign w:val="center"/>
          </w:tcPr>
          <w:p w14:paraId="63B5EBC1" w14:textId="44E1FD20"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47</w:t>
            </w:r>
            <w:r>
              <w:rPr>
                <w:rFonts w:ascii="Segoe UI" w:hAnsi="Segoe UI" w:cs="Segoe UI"/>
                <w:sz w:val="14"/>
                <w:szCs w:val="14"/>
                <w:lang w:val="en-US"/>
              </w:rPr>
              <w:t>5</w:t>
            </w:r>
            <w:r w:rsidRPr="00E8114B">
              <w:rPr>
                <w:rFonts w:ascii="Segoe UI" w:hAnsi="Segoe UI" w:cs="Segoe UI"/>
                <w:sz w:val="14"/>
                <w:szCs w:val="14"/>
              </w:rPr>
              <w:t xml:space="preserve"> </w:t>
            </w:r>
          </w:p>
        </w:tc>
        <w:tc>
          <w:tcPr>
            <w:tcW w:w="493" w:type="pct"/>
            <w:tcBorders>
              <w:top w:val="nil"/>
              <w:left w:val="nil"/>
              <w:bottom w:val="nil"/>
              <w:right w:val="nil"/>
            </w:tcBorders>
            <w:shd w:val="clear" w:color="auto" w:fill="auto"/>
            <w:vAlign w:val="center"/>
          </w:tcPr>
          <w:p w14:paraId="3D1E4E3F" w14:textId="6BFB642C"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rPr>
              <w:t>62</w:t>
            </w:r>
            <w:r w:rsidRPr="00E4436E">
              <w:rPr>
                <w:rFonts w:ascii="Segoe UI" w:hAnsi="Segoe UI" w:cs="Segoe UI"/>
                <w:sz w:val="14"/>
                <w:szCs w:val="14"/>
              </w:rPr>
              <w:t xml:space="preserve"> </w:t>
            </w:r>
          </w:p>
        </w:tc>
        <w:tc>
          <w:tcPr>
            <w:tcW w:w="493" w:type="pct"/>
            <w:tcBorders>
              <w:top w:val="nil"/>
              <w:left w:val="nil"/>
              <w:bottom w:val="nil"/>
              <w:right w:val="nil"/>
            </w:tcBorders>
            <w:shd w:val="clear" w:color="auto" w:fill="auto"/>
            <w:vAlign w:val="center"/>
          </w:tcPr>
          <w:p w14:paraId="4EAC9D21" w14:textId="5750DB40"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 xml:space="preserve">305 </w:t>
            </w:r>
          </w:p>
        </w:tc>
        <w:tc>
          <w:tcPr>
            <w:tcW w:w="492" w:type="pct"/>
            <w:tcBorders>
              <w:top w:val="nil"/>
              <w:left w:val="nil"/>
              <w:bottom w:val="nil"/>
              <w:right w:val="nil"/>
            </w:tcBorders>
            <w:vAlign w:val="center"/>
          </w:tcPr>
          <w:p w14:paraId="4F14D773" w14:textId="6C47E29A"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 xml:space="preserve">264 </w:t>
            </w:r>
          </w:p>
        </w:tc>
      </w:tr>
      <w:tr w:rsidR="005922FD" w:rsidRPr="006B4FB1" w14:paraId="68E582D1"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hideMark/>
          </w:tcPr>
          <w:p w14:paraId="5E74CDB0" w14:textId="77777777" w:rsidR="005922FD" w:rsidRPr="006B4FB1" w:rsidRDefault="005922FD" w:rsidP="005922FD">
            <w:pPr>
              <w:pStyle w:v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proofErr w:type="spellStart"/>
            <w:r w:rsidRPr="006B4FB1">
              <w:rPr>
                <w:rFonts w:ascii="Segoe UI" w:eastAsia="Segoe UI" w:hAnsi="Segoe UI" w:cs="Segoe UI"/>
                <w:color w:val="000000"/>
                <w:kern w:val="24"/>
                <w:sz w:val="14"/>
                <w:szCs w:val="14"/>
                <w:lang w:eastAsia="el-GR"/>
              </w:rPr>
              <w:t>όστος</w:t>
            </w:r>
            <w:proofErr w:type="spellEnd"/>
            <w:r w:rsidRPr="006B4FB1">
              <w:rPr>
                <w:rFonts w:ascii="Segoe UI" w:eastAsia="Segoe UI" w:hAnsi="Segoe UI" w:cs="Segoe UI"/>
                <w:color w:val="000000"/>
                <w:kern w:val="24"/>
                <w:sz w:val="14"/>
                <w:szCs w:val="14"/>
                <w:lang w:eastAsia="el-GR"/>
              </w:rPr>
              <w:t xml:space="preserve"> πιστωτικού κινδύνου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vAlign w:val="center"/>
          </w:tcPr>
          <w:p w14:paraId="78C0C841" w14:textId="0387AAAD"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63</w:t>
            </w:r>
          </w:p>
        </w:tc>
        <w:tc>
          <w:tcPr>
            <w:tcW w:w="494" w:type="pct"/>
            <w:tcBorders>
              <w:top w:val="nil"/>
              <w:left w:val="nil"/>
              <w:bottom w:val="nil"/>
              <w:right w:val="nil"/>
            </w:tcBorders>
            <w:vAlign w:val="center"/>
          </w:tcPr>
          <w:p w14:paraId="5D79F303" w14:textId="4D4204D9"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 xml:space="preserve">66 </w:t>
            </w:r>
          </w:p>
        </w:tc>
        <w:tc>
          <w:tcPr>
            <w:tcW w:w="494" w:type="pct"/>
            <w:tcBorders>
              <w:top w:val="nil"/>
              <w:left w:val="nil"/>
              <w:bottom w:val="nil"/>
              <w:right w:val="nil"/>
            </w:tcBorders>
            <w:shd w:val="clear" w:color="auto" w:fill="auto"/>
            <w:vAlign w:val="center"/>
          </w:tcPr>
          <w:p w14:paraId="1B88A3F3" w14:textId="3F7A9A30"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 xml:space="preserve">70 </w:t>
            </w:r>
          </w:p>
        </w:tc>
        <w:tc>
          <w:tcPr>
            <w:tcW w:w="493" w:type="pct"/>
            <w:tcBorders>
              <w:top w:val="nil"/>
              <w:left w:val="nil"/>
              <w:bottom w:val="nil"/>
              <w:right w:val="nil"/>
            </w:tcBorders>
            <w:shd w:val="clear" w:color="auto" w:fill="auto"/>
            <w:vAlign w:val="center"/>
          </w:tcPr>
          <w:p w14:paraId="4203D325" w14:textId="3D0BCE45" w:rsidR="005922FD" w:rsidRPr="004E04EB" w:rsidRDefault="005922FD" w:rsidP="005922FD">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7</w:t>
            </w:r>
            <w:r>
              <w:rPr>
                <w:rFonts w:ascii="Segoe UI" w:hAnsi="Segoe UI" w:cs="Segoe UI"/>
                <w:sz w:val="14"/>
                <w:szCs w:val="14"/>
              </w:rPr>
              <w:t>2</w:t>
            </w:r>
            <w:r w:rsidRPr="00E4436E">
              <w:rPr>
                <w:rFonts w:ascii="Segoe UI" w:hAnsi="Segoe UI" w:cs="Segoe UI"/>
                <w:sz w:val="14"/>
                <w:szCs w:val="14"/>
              </w:rPr>
              <w:t xml:space="preserve"> </w:t>
            </w:r>
          </w:p>
        </w:tc>
        <w:tc>
          <w:tcPr>
            <w:tcW w:w="493" w:type="pct"/>
            <w:tcBorders>
              <w:top w:val="nil"/>
              <w:left w:val="nil"/>
              <w:bottom w:val="nil"/>
              <w:right w:val="nil"/>
            </w:tcBorders>
            <w:shd w:val="clear" w:color="auto" w:fill="auto"/>
            <w:vAlign w:val="center"/>
          </w:tcPr>
          <w:p w14:paraId="27C81619" w14:textId="397E9651" w:rsidR="005922FD" w:rsidRPr="00852DA0" w:rsidRDefault="005922FD" w:rsidP="005922FD">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 xml:space="preserve">71 </w:t>
            </w:r>
          </w:p>
        </w:tc>
        <w:tc>
          <w:tcPr>
            <w:tcW w:w="492" w:type="pct"/>
            <w:tcBorders>
              <w:top w:val="nil"/>
              <w:left w:val="nil"/>
              <w:bottom w:val="nil"/>
              <w:right w:val="nil"/>
            </w:tcBorders>
            <w:vAlign w:val="center"/>
          </w:tcPr>
          <w:p w14:paraId="420486E3" w14:textId="2D3F2157"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 xml:space="preserve">63 </w:t>
            </w:r>
          </w:p>
        </w:tc>
      </w:tr>
      <w:tr w:rsidR="005922FD" w:rsidRPr="006B4FB1" w14:paraId="3387A21A"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tcPr>
          <w:p w14:paraId="47D87068" w14:textId="2A13A2F4" w:rsidR="005922FD" w:rsidRPr="00852DA0" w:rsidRDefault="005922FD" w:rsidP="005922FD">
            <w:pPr>
              <w:pStyle w:v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Περιθώριο οργανικού κέρδους (</w:t>
            </w:r>
            <w:proofErr w:type="spellStart"/>
            <w:r>
              <w:rPr>
                <w:rFonts w:ascii="Segoe UI" w:eastAsia="Segoe UI" w:hAnsi="Segoe UI" w:cs="Segoe UI"/>
                <w:color w:val="000000"/>
                <w:kern w:val="24"/>
                <w:sz w:val="14"/>
                <w:szCs w:val="14"/>
                <w:lang w:eastAsia="el-GR"/>
              </w:rPr>
              <w:t>μ.β</w:t>
            </w:r>
            <w:proofErr w:type="spellEnd"/>
            <w:r>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vAlign w:val="center"/>
          </w:tcPr>
          <w:p w14:paraId="2ADB7332" w14:textId="06AB6B9E"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531</w:t>
            </w:r>
          </w:p>
        </w:tc>
        <w:tc>
          <w:tcPr>
            <w:tcW w:w="494" w:type="pct"/>
            <w:tcBorders>
              <w:top w:val="nil"/>
              <w:left w:val="nil"/>
              <w:bottom w:val="nil"/>
              <w:right w:val="nil"/>
            </w:tcBorders>
            <w:vAlign w:val="center"/>
          </w:tcPr>
          <w:p w14:paraId="21E4299A" w14:textId="16CF5423" w:rsidR="005922FD" w:rsidRPr="005129AB" w:rsidRDefault="005922FD" w:rsidP="005922FD">
            <w:pPr>
              <w:ind w:right="148"/>
              <w:jc w:val="right"/>
              <w:rPr>
                <w:rFonts w:ascii="Segoe UI" w:hAnsi="Segoe UI" w:cs="Segoe UI"/>
                <w:sz w:val="14"/>
                <w:szCs w:val="14"/>
              </w:rPr>
            </w:pPr>
            <w:r w:rsidRPr="005129AB">
              <w:rPr>
                <w:rFonts w:ascii="Segoe UI" w:hAnsi="Segoe UI" w:cs="Segoe UI"/>
                <w:sz w:val="14"/>
                <w:szCs w:val="14"/>
              </w:rPr>
              <w:t xml:space="preserve">489 </w:t>
            </w:r>
          </w:p>
        </w:tc>
        <w:tc>
          <w:tcPr>
            <w:tcW w:w="494" w:type="pct"/>
            <w:tcBorders>
              <w:top w:val="nil"/>
              <w:left w:val="nil"/>
              <w:bottom w:val="nil"/>
              <w:right w:val="nil"/>
            </w:tcBorders>
            <w:shd w:val="clear" w:color="auto" w:fill="auto"/>
            <w:vAlign w:val="center"/>
          </w:tcPr>
          <w:p w14:paraId="66271128" w14:textId="532522A9" w:rsidR="005922FD" w:rsidRPr="005129A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5129AB">
              <w:rPr>
                <w:rFonts w:ascii="Segoe UI" w:hAnsi="Segoe UI" w:cs="Segoe UI"/>
                <w:sz w:val="14"/>
                <w:szCs w:val="14"/>
              </w:rPr>
              <w:t xml:space="preserve">396 </w:t>
            </w:r>
          </w:p>
        </w:tc>
        <w:tc>
          <w:tcPr>
            <w:tcW w:w="493" w:type="pct"/>
            <w:tcBorders>
              <w:top w:val="nil"/>
              <w:left w:val="nil"/>
              <w:bottom w:val="nil"/>
              <w:right w:val="nil"/>
            </w:tcBorders>
            <w:shd w:val="clear" w:color="auto" w:fill="auto"/>
            <w:vAlign w:val="center"/>
          </w:tcPr>
          <w:p w14:paraId="555D0F82" w14:textId="34F7A28B" w:rsidR="005922FD" w:rsidRPr="005129AB" w:rsidRDefault="005922FD" w:rsidP="005922FD">
            <w:pPr>
              <w:ind w:right="148"/>
              <w:jc w:val="right"/>
              <w:rPr>
                <w:rFonts w:ascii="Segoe UI" w:eastAsia="Times New Roman" w:hAnsi="Segoe UI" w:cs="Segoe UI"/>
                <w:bCs/>
                <w:color w:val="000000" w:themeColor="text1"/>
                <w:kern w:val="24"/>
                <w:sz w:val="14"/>
                <w:szCs w:val="14"/>
                <w:lang w:eastAsia="el-GR"/>
              </w:rPr>
            </w:pPr>
            <w:r w:rsidRPr="005129AB">
              <w:rPr>
                <w:rFonts w:ascii="Segoe UI" w:hAnsi="Segoe UI" w:cs="Segoe UI"/>
                <w:sz w:val="14"/>
                <w:szCs w:val="14"/>
              </w:rPr>
              <w:t>281</w:t>
            </w:r>
          </w:p>
        </w:tc>
        <w:tc>
          <w:tcPr>
            <w:tcW w:w="493" w:type="pct"/>
            <w:tcBorders>
              <w:top w:val="nil"/>
              <w:left w:val="nil"/>
              <w:bottom w:val="nil"/>
              <w:right w:val="nil"/>
            </w:tcBorders>
            <w:shd w:val="clear" w:color="auto" w:fill="auto"/>
            <w:vAlign w:val="center"/>
          </w:tcPr>
          <w:p w14:paraId="6E28E43C" w14:textId="3DDBB549" w:rsidR="005922FD" w:rsidRPr="005129AB" w:rsidRDefault="005922FD" w:rsidP="005922FD">
            <w:pPr>
              <w:ind w:right="148"/>
              <w:jc w:val="right"/>
              <w:rPr>
                <w:rFonts w:ascii="Segoe UI" w:eastAsia="Times New Roman" w:hAnsi="Segoe UI" w:cs="Segoe UI"/>
                <w:bCs/>
                <w:color w:val="000000" w:themeColor="text1"/>
                <w:kern w:val="24"/>
                <w:sz w:val="14"/>
                <w:szCs w:val="14"/>
                <w:lang w:eastAsia="el-GR"/>
              </w:rPr>
            </w:pPr>
            <w:r w:rsidRPr="005129AB">
              <w:rPr>
                <w:rFonts w:ascii="Segoe UI" w:hAnsi="Segoe UI" w:cs="Segoe UI"/>
                <w:sz w:val="14"/>
                <w:szCs w:val="14"/>
              </w:rPr>
              <w:t>222</w:t>
            </w:r>
          </w:p>
        </w:tc>
        <w:tc>
          <w:tcPr>
            <w:tcW w:w="492" w:type="pct"/>
            <w:tcBorders>
              <w:top w:val="nil"/>
              <w:left w:val="nil"/>
              <w:bottom w:val="nil"/>
              <w:right w:val="nil"/>
            </w:tcBorders>
            <w:shd w:val="clear" w:color="auto" w:fill="auto"/>
            <w:vAlign w:val="center"/>
          </w:tcPr>
          <w:p w14:paraId="31C8D539" w14:textId="49DA913E" w:rsidR="005922FD" w:rsidRPr="005129AB" w:rsidRDefault="005922FD" w:rsidP="005922FD">
            <w:pPr>
              <w:ind w:right="148"/>
              <w:jc w:val="right"/>
              <w:rPr>
                <w:rFonts w:ascii="Segoe UI" w:eastAsia="Times New Roman" w:hAnsi="Segoe UI" w:cs="Segoe UI"/>
                <w:bCs/>
                <w:color w:val="000000" w:themeColor="text1"/>
                <w:kern w:val="24"/>
                <w:sz w:val="14"/>
                <w:szCs w:val="14"/>
                <w:lang w:eastAsia="el-GR"/>
              </w:rPr>
            </w:pPr>
            <w:r w:rsidRPr="005129AB">
              <w:rPr>
                <w:rFonts w:ascii="Segoe UI" w:eastAsia="Times New Roman" w:hAnsi="Segoe UI" w:cs="Segoe UI"/>
                <w:bCs/>
                <w:color w:val="000000" w:themeColor="text1"/>
                <w:kern w:val="24"/>
                <w:sz w:val="14"/>
                <w:szCs w:val="14"/>
                <w:lang w:eastAsia="el-GR"/>
              </w:rPr>
              <w:t>165</w:t>
            </w:r>
          </w:p>
        </w:tc>
      </w:tr>
      <w:tr w:rsidR="005922FD" w:rsidRPr="006B4FB1" w14:paraId="60A58455" w14:textId="77777777" w:rsidTr="006851FA">
        <w:trPr>
          <w:trHeight w:val="227"/>
        </w:trPr>
        <w:tc>
          <w:tcPr>
            <w:tcW w:w="204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7562996E" w14:textId="77777777" w:rsidR="005922FD" w:rsidRPr="001168B2" w:rsidRDefault="005922FD" w:rsidP="005922FD">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494" w:type="pct"/>
            <w:tcBorders>
              <w:top w:val="nil"/>
              <w:left w:val="nil"/>
              <w:bottom w:val="nil"/>
              <w:right w:val="nil"/>
            </w:tcBorders>
            <w:shd w:val="clear" w:color="000000" w:fill="F2F2F2"/>
            <w:vAlign w:val="center"/>
          </w:tcPr>
          <w:p w14:paraId="6AF4FAB8" w14:textId="77777777" w:rsidR="005922FD" w:rsidRPr="005922FD"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000000" w:fill="F2F2F2"/>
            <w:vAlign w:val="center"/>
          </w:tcPr>
          <w:p w14:paraId="6E20651C" w14:textId="3FDF0CA5" w:rsidR="005922FD" w:rsidRPr="00631520"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000000" w:fill="F2F2F2"/>
            <w:vAlign w:val="center"/>
          </w:tcPr>
          <w:p w14:paraId="7BAC779B" w14:textId="491CBA35"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3" w:type="pct"/>
            <w:tcBorders>
              <w:top w:val="nil"/>
              <w:left w:val="nil"/>
              <w:bottom w:val="nil"/>
              <w:right w:val="nil"/>
            </w:tcBorders>
            <w:shd w:val="clear" w:color="000000" w:fill="F2F2F2"/>
            <w:vAlign w:val="center"/>
          </w:tcPr>
          <w:p w14:paraId="62A516EE" w14:textId="6BC419E4" w:rsidR="005922FD" w:rsidRPr="001C2BAB" w:rsidRDefault="005922FD" w:rsidP="005922FD">
            <w:pPr>
              <w:ind w:right="148"/>
              <w:jc w:val="right"/>
              <w:rPr>
                <w:rFonts w:ascii="Segoe UI" w:eastAsia="Times New Roman" w:hAnsi="Segoe UI" w:cs="Segoe UI"/>
                <w:bCs/>
                <w:color w:val="000000" w:themeColor="text1"/>
                <w:kern w:val="24"/>
                <w:sz w:val="14"/>
                <w:szCs w:val="16"/>
                <w:highlight w:val="yellow"/>
                <w:lang w:eastAsia="el-GR"/>
              </w:rPr>
            </w:pPr>
            <w:r w:rsidRPr="00E4436E">
              <w:rPr>
                <w:rFonts w:ascii="Segoe UI" w:hAnsi="Segoe UI" w:cs="Segoe UI"/>
                <w:sz w:val="14"/>
                <w:szCs w:val="14"/>
              </w:rPr>
              <w:t> </w:t>
            </w:r>
          </w:p>
        </w:tc>
        <w:tc>
          <w:tcPr>
            <w:tcW w:w="493" w:type="pct"/>
            <w:tcBorders>
              <w:top w:val="nil"/>
              <w:left w:val="nil"/>
              <w:bottom w:val="nil"/>
              <w:right w:val="nil"/>
            </w:tcBorders>
            <w:shd w:val="clear" w:color="000000" w:fill="F2F2F2"/>
            <w:vAlign w:val="center"/>
          </w:tcPr>
          <w:p w14:paraId="726D9FF8" w14:textId="5D222368" w:rsidR="005922FD" w:rsidRPr="001C2BAB" w:rsidRDefault="005922FD" w:rsidP="005922FD">
            <w:pPr>
              <w:ind w:right="148"/>
              <w:jc w:val="right"/>
              <w:rPr>
                <w:rFonts w:ascii="Segoe UI" w:eastAsia="Times New Roman" w:hAnsi="Segoe UI" w:cs="Segoe UI"/>
                <w:bCs/>
                <w:color w:val="000000" w:themeColor="text1"/>
                <w:kern w:val="24"/>
                <w:sz w:val="14"/>
                <w:szCs w:val="16"/>
                <w:highlight w:val="yellow"/>
                <w:lang w:eastAsia="el-GR"/>
              </w:rPr>
            </w:pPr>
            <w:r w:rsidRPr="00E4436E">
              <w:rPr>
                <w:rFonts w:ascii="Segoe UI" w:hAnsi="Segoe UI" w:cs="Segoe UI"/>
                <w:sz w:val="14"/>
                <w:szCs w:val="14"/>
              </w:rPr>
              <w:t> </w:t>
            </w:r>
          </w:p>
        </w:tc>
        <w:tc>
          <w:tcPr>
            <w:tcW w:w="492" w:type="pct"/>
            <w:tcBorders>
              <w:top w:val="nil"/>
              <w:left w:val="nil"/>
              <w:bottom w:val="nil"/>
              <w:right w:val="nil"/>
            </w:tcBorders>
            <w:shd w:val="clear" w:color="auto" w:fill="F2F2F2" w:themeFill="background1" w:themeFillShade="F2"/>
            <w:vAlign w:val="center"/>
          </w:tcPr>
          <w:p w14:paraId="729EE26E" w14:textId="77777777" w:rsidR="005922FD" w:rsidRPr="001A39BC" w:rsidRDefault="005922FD" w:rsidP="005922FD">
            <w:pPr>
              <w:ind w:right="148"/>
              <w:jc w:val="right"/>
              <w:rPr>
                <w:rFonts w:ascii="Segoe UI" w:eastAsia="Times New Roman" w:hAnsi="Segoe UI" w:cs="Segoe UI"/>
                <w:bCs/>
                <w:color w:val="000000" w:themeColor="text1"/>
                <w:kern w:val="24"/>
                <w:sz w:val="14"/>
                <w:szCs w:val="16"/>
                <w:highlight w:val="yellow"/>
                <w:lang w:eastAsia="el-GR"/>
              </w:rPr>
            </w:pPr>
          </w:p>
        </w:tc>
      </w:tr>
      <w:tr w:rsidR="005922FD" w:rsidRPr="006B4FB1" w14:paraId="2030D7DE"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hideMark/>
          </w:tcPr>
          <w:p w14:paraId="48D2AB89" w14:textId="77777777" w:rsidR="005922FD" w:rsidRPr="00C62FEB" w:rsidRDefault="005922FD" w:rsidP="005922FD">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494" w:type="pct"/>
            <w:tcBorders>
              <w:top w:val="nil"/>
              <w:left w:val="nil"/>
              <w:bottom w:val="nil"/>
              <w:right w:val="nil"/>
            </w:tcBorders>
            <w:vAlign w:val="center"/>
          </w:tcPr>
          <w:p w14:paraId="578BDCF1" w14:textId="1DF792B7"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3</w:t>
            </w:r>
            <w:r>
              <w:rPr>
                <w:rFonts w:ascii="Segoe UI" w:hAnsi="Segoe UI" w:cs="Segoe UI"/>
                <w:sz w:val="14"/>
                <w:szCs w:val="14"/>
              </w:rPr>
              <w:t>,</w:t>
            </w:r>
            <w:r w:rsidRPr="005922FD">
              <w:rPr>
                <w:rFonts w:ascii="Segoe UI" w:hAnsi="Segoe UI" w:cs="Segoe UI"/>
                <w:sz w:val="14"/>
                <w:szCs w:val="14"/>
              </w:rPr>
              <w:t>7%</w:t>
            </w:r>
          </w:p>
        </w:tc>
        <w:tc>
          <w:tcPr>
            <w:tcW w:w="494" w:type="pct"/>
            <w:tcBorders>
              <w:top w:val="nil"/>
              <w:left w:val="nil"/>
              <w:bottom w:val="nil"/>
              <w:right w:val="nil"/>
            </w:tcBorders>
            <w:vAlign w:val="center"/>
          </w:tcPr>
          <w:p w14:paraId="364E9F18" w14:textId="53434A72"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5</w:t>
            </w:r>
            <w:r>
              <w:rPr>
                <w:rFonts w:ascii="Segoe UI" w:hAnsi="Segoe UI" w:cs="Segoe UI"/>
                <w:sz w:val="14"/>
                <w:szCs w:val="14"/>
              </w:rPr>
              <w:t>,</w:t>
            </w:r>
            <w:r w:rsidRPr="00631520">
              <w:rPr>
                <w:rFonts w:ascii="Segoe UI" w:hAnsi="Segoe UI" w:cs="Segoe UI"/>
                <w:sz w:val="14"/>
                <w:szCs w:val="14"/>
              </w:rPr>
              <w:t>4%</w:t>
            </w:r>
          </w:p>
        </w:tc>
        <w:tc>
          <w:tcPr>
            <w:tcW w:w="494" w:type="pct"/>
            <w:tcBorders>
              <w:top w:val="nil"/>
              <w:left w:val="nil"/>
              <w:bottom w:val="nil"/>
              <w:right w:val="nil"/>
            </w:tcBorders>
            <w:shd w:val="clear" w:color="auto" w:fill="auto"/>
            <w:vAlign w:val="center"/>
          </w:tcPr>
          <w:p w14:paraId="0FD66C95" w14:textId="6BD3C58D"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5</w:t>
            </w:r>
            <w:r>
              <w:rPr>
                <w:rFonts w:ascii="Segoe UI" w:hAnsi="Segoe UI" w:cs="Segoe UI"/>
                <w:sz w:val="14"/>
                <w:szCs w:val="14"/>
              </w:rPr>
              <w:t>,</w:t>
            </w:r>
            <w:r w:rsidRPr="00E8114B">
              <w:rPr>
                <w:rFonts w:ascii="Segoe UI" w:hAnsi="Segoe UI" w:cs="Segoe UI"/>
                <w:sz w:val="14"/>
                <w:szCs w:val="14"/>
              </w:rPr>
              <w:t>2%</w:t>
            </w:r>
          </w:p>
        </w:tc>
        <w:tc>
          <w:tcPr>
            <w:tcW w:w="493" w:type="pct"/>
            <w:tcBorders>
              <w:top w:val="nil"/>
              <w:left w:val="nil"/>
              <w:bottom w:val="nil"/>
              <w:right w:val="nil"/>
            </w:tcBorders>
            <w:shd w:val="clear" w:color="auto" w:fill="auto"/>
            <w:vAlign w:val="center"/>
          </w:tcPr>
          <w:p w14:paraId="550B8DDF" w14:textId="1FE798CB" w:rsidR="005922FD" w:rsidRPr="00852DA0" w:rsidRDefault="005922FD" w:rsidP="005922FD">
            <w:pPr>
              <w:ind w:right="148"/>
              <w:jc w:val="right"/>
              <w:rPr>
                <w:rFonts w:ascii="Segoe UI" w:eastAsia="Times New Roman" w:hAnsi="Segoe UI" w:cs="Segoe UI"/>
                <w:bCs/>
                <w:color w:val="000000" w:themeColor="text1"/>
                <w:kern w:val="24"/>
                <w:sz w:val="14"/>
                <w:szCs w:val="16"/>
                <w:lang w:val="en-US" w:eastAsia="el-GR"/>
              </w:rPr>
            </w:pPr>
            <w:r>
              <w:rPr>
                <w:rFonts w:ascii="Segoe UI" w:hAnsi="Segoe UI" w:cs="Segoe UI"/>
                <w:sz w:val="14"/>
                <w:szCs w:val="14"/>
              </w:rPr>
              <w:t>5,2</w:t>
            </w:r>
            <w:r w:rsidRPr="00E4436E">
              <w:rPr>
                <w:rFonts w:ascii="Segoe UI" w:hAnsi="Segoe UI" w:cs="Segoe UI"/>
                <w:sz w:val="14"/>
                <w:szCs w:val="14"/>
              </w:rPr>
              <w:t>%</w:t>
            </w:r>
          </w:p>
        </w:tc>
        <w:tc>
          <w:tcPr>
            <w:tcW w:w="493" w:type="pct"/>
            <w:tcBorders>
              <w:top w:val="nil"/>
              <w:left w:val="nil"/>
              <w:bottom w:val="nil"/>
              <w:right w:val="nil"/>
            </w:tcBorders>
            <w:shd w:val="clear" w:color="auto" w:fill="auto"/>
            <w:vAlign w:val="center"/>
          </w:tcPr>
          <w:p w14:paraId="374E7B74" w14:textId="5558D57A" w:rsidR="005922FD" w:rsidRPr="00852DA0" w:rsidRDefault="005922FD" w:rsidP="005922FD">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6</w:t>
            </w:r>
            <w:r>
              <w:rPr>
                <w:rFonts w:ascii="Segoe UI" w:hAnsi="Segoe UI" w:cs="Segoe UI"/>
                <w:sz w:val="14"/>
                <w:szCs w:val="14"/>
              </w:rPr>
              <w:t>,</w:t>
            </w:r>
            <w:r w:rsidRPr="00E4436E">
              <w:rPr>
                <w:rFonts w:ascii="Segoe UI" w:hAnsi="Segoe UI" w:cs="Segoe UI"/>
                <w:sz w:val="14"/>
                <w:szCs w:val="14"/>
              </w:rPr>
              <w:t>1%</w:t>
            </w:r>
          </w:p>
        </w:tc>
        <w:tc>
          <w:tcPr>
            <w:tcW w:w="492" w:type="pct"/>
            <w:tcBorders>
              <w:top w:val="nil"/>
              <w:left w:val="nil"/>
              <w:bottom w:val="nil"/>
              <w:right w:val="nil"/>
            </w:tcBorders>
            <w:vAlign w:val="center"/>
          </w:tcPr>
          <w:p w14:paraId="58E2EA01" w14:textId="1A3A4D5E"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eastAsia="Times New Roman" w:hAnsi="Segoe UI" w:cs="Segoe UI"/>
                <w:bCs/>
                <w:color w:val="000000" w:themeColor="text1"/>
                <w:kern w:val="24"/>
                <w:sz w:val="14"/>
                <w:szCs w:val="14"/>
                <w:lang w:eastAsia="el-GR"/>
              </w:rPr>
              <w:t>6,3%</w:t>
            </w:r>
          </w:p>
        </w:tc>
      </w:tr>
      <w:tr w:rsidR="005922FD" w:rsidRPr="006B4FB1" w14:paraId="2B2E67B5" w14:textId="77777777" w:rsidTr="006851FA">
        <w:trPr>
          <w:trHeight w:val="227"/>
        </w:trPr>
        <w:tc>
          <w:tcPr>
            <w:tcW w:w="2040" w:type="pct"/>
            <w:tcBorders>
              <w:top w:val="nil"/>
              <w:left w:val="nil"/>
              <w:bottom w:val="nil"/>
              <w:right w:val="nil"/>
            </w:tcBorders>
            <w:shd w:val="clear" w:color="auto" w:fill="auto"/>
            <w:tcMar>
              <w:top w:w="15" w:type="dxa"/>
              <w:left w:w="41" w:type="dxa"/>
              <w:bottom w:w="0" w:type="dxa"/>
              <w:right w:w="15" w:type="dxa"/>
            </w:tcMar>
            <w:vAlign w:val="center"/>
            <w:hideMark/>
          </w:tcPr>
          <w:p w14:paraId="0CD632D3" w14:textId="77777777" w:rsidR="005922FD" w:rsidRPr="00C62FEB" w:rsidRDefault="005922FD" w:rsidP="005922FD">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494" w:type="pct"/>
            <w:tcBorders>
              <w:top w:val="nil"/>
              <w:left w:val="nil"/>
              <w:bottom w:val="nil"/>
              <w:right w:val="nil"/>
            </w:tcBorders>
            <w:vAlign w:val="center"/>
          </w:tcPr>
          <w:p w14:paraId="63805CDA" w14:textId="2E6715AE"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93</w:t>
            </w:r>
            <w:r>
              <w:rPr>
                <w:rFonts w:ascii="Segoe UI" w:hAnsi="Segoe UI" w:cs="Segoe UI"/>
                <w:sz w:val="14"/>
                <w:szCs w:val="14"/>
              </w:rPr>
              <w:t>,</w:t>
            </w:r>
            <w:r w:rsidRPr="005922FD">
              <w:rPr>
                <w:rFonts w:ascii="Segoe UI" w:hAnsi="Segoe UI" w:cs="Segoe UI"/>
                <w:sz w:val="14"/>
                <w:szCs w:val="14"/>
              </w:rPr>
              <w:t>1%</w:t>
            </w:r>
          </w:p>
        </w:tc>
        <w:tc>
          <w:tcPr>
            <w:tcW w:w="494" w:type="pct"/>
            <w:tcBorders>
              <w:top w:val="nil"/>
              <w:left w:val="nil"/>
              <w:bottom w:val="nil"/>
              <w:right w:val="nil"/>
            </w:tcBorders>
            <w:vAlign w:val="center"/>
          </w:tcPr>
          <w:p w14:paraId="30B84589" w14:textId="2BA7E81D"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82</w:t>
            </w:r>
            <w:r>
              <w:rPr>
                <w:rFonts w:ascii="Segoe UI" w:hAnsi="Segoe UI" w:cs="Segoe UI"/>
                <w:sz w:val="14"/>
                <w:szCs w:val="14"/>
              </w:rPr>
              <w:t>,1</w:t>
            </w:r>
            <w:r w:rsidRPr="00631520">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79691536" w14:textId="013A32B7"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87</w:t>
            </w:r>
            <w:r>
              <w:rPr>
                <w:rFonts w:ascii="Segoe UI" w:hAnsi="Segoe UI" w:cs="Segoe UI"/>
                <w:sz w:val="14"/>
                <w:szCs w:val="14"/>
              </w:rPr>
              <w:t>,</w:t>
            </w:r>
            <w:r w:rsidRPr="00E8114B">
              <w:rPr>
                <w:rFonts w:ascii="Segoe UI" w:hAnsi="Segoe UI" w:cs="Segoe UI"/>
                <w:sz w:val="14"/>
                <w:szCs w:val="14"/>
              </w:rPr>
              <w:t>6%</w:t>
            </w:r>
          </w:p>
        </w:tc>
        <w:tc>
          <w:tcPr>
            <w:tcW w:w="493" w:type="pct"/>
            <w:tcBorders>
              <w:top w:val="nil"/>
              <w:left w:val="nil"/>
              <w:bottom w:val="nil"/>
              <w:right w:val="nil"/>
            </w:tcBorders>
            <w:shd w:val="clear" w:color="auto" w:fill="auto"/>
            <w:vAlign w:val="center"/>
          </w:tcPr>
          <w:p w14:paraId="10686D98" w14:textId="0E5691AB"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8</w:t>
            </w:r>
            <w:r>
              <w:rPr>
                <w:rFonts w:ascii="Segoe UI" w:hAnsi="Segoe UI" w:cs="Segoe UI"/>
                <w:sz w:val="14"/>
                <w:szCs w:val="14"/>
              </w:rPr>
              <w:t>7,3</w:t>
            </w:r>
            <w:r w:rsidRPr="00E4436E">
              <w:rPr>
                <w:rFonts w:ascii="Segoe UI" w:hAnsi="Segoe UI" w:cs="Segoe UI"/>
                <w:sz w:val="14"/>
                <w:szCs w:val="14"/>
              </w:rPr>
              <w:t>%</w:t>
            </w:r>
          </w:p>
        </w:tc>
        <w:tc>
          <w:tcPr>
            <w:tcW w:w="493" w:type="pct"/>
            <w:tcBorders>
              <w:top w:val="nil"/>
              <w:left w:val="nil"/>
              <w:bottom w:val="nil"/>
              <w:right w:val="nil"/>
            </w:tcBorders>
            <w:shd w:val="clear" w:color="auto" w:fill="auto"/>
            <w:vAlign w:val="center"/>
          </w:tcPr>
          <w:p w14:paraId="114128C1" w14:textId="0460A87F"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82</w:t>
            </w:r>
            <w:r>
              <w:rPr>
                <w:rFonts w:ascii="Segoe UI" w:hAnsi="Segoe UI" w:cs="Segoe UI"/>
                <w:sz w:val="14"/>
                <w:szCs w:val="14"/>
              </w:rPr>
              <w:t>,</w:t>
            </w:r>
            <w:r w:rsidRPr="00E4436E">
              <w:rPr>
                <w:rFonts w:ascii="Segoe UI" w:hAnsi="Segoe UI" w:cs="Segoe UI"/>
                <w:sz w:val="14"/>
                <w:szCs w:val="14"/>
              </w:rPr>
              <w:t>1%</w:t>
            </w:r>
          </w:p>
        </w:tc>
        <w:tc>
          <w:tcPr>
            <w:tcW w:w="492" w:type="pct"/>
            <w:tcBorders>
              <w:top w:val="nil"/>
              <w:left w:val="nil"/>
              <w:bottom w:val="nil"/>
              <w:right w:val="nil"/>
            </w:tcBorders>
            <w:vAlign w:val="center"/>
          </w:tcPr>
          <w:p w14:paraId="0BC52100" w14:textId="4FD1EA46" w:rsidR="005922FD" w:rsidRPr="001A39BC"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eastAsia="Times New Roman" w:hAnsi="Segoe UI" w:cs="Segoe UI"/>
                <w:bCs/>
                <w:color w:val="000000" w:themeColor="text1"/>
                <w:kern w:val="24"/>
                <w:sz w:val="14"/>
                <w:szCs w:val="14"/>
                <w:lang w:eastAsia="el-GR"/>
              </w:rPr>
              <w:t>80,</w:t>
            </w:r>
            <w:r>
              <w:rPr>
                <w:rFonts w:ascii="Segoe UI" w:eastAsia="Times New Roman" w:hAnsi="Segoe UI" w:cs="Segoe UI"/>
                <w:bCs/>
                <w:color w:val="000000" w:themeColor="text1"/>
                <w:kern w:val="24"/>
                <w:sz w:val="14"/>
                <w:szCs w:val="14"/>
                <w:lang w:eastAsia="el-GR"/>
              </w:rPr>
              <w:t>3</w:t>
            </w:r>
            <w:r w:rsidRPr="001B0BDB">
              <w:rPr>
                <w:rFonts w:ascii="Segoe UI" w:eastAsia="Times New Roman" w:hAnsi="Segoe UI" w:cs="Segoe UI"/>
                <w:bCs/>
                <w:color w:val="000000" w:themeColor="text1"/>
                <w:kern w:val="24"/>
                <w:sz w:val="14"/>
                <w:szCs w:val="14"/>
                <w:lang w:eastAsia="el-GR"/>
              </w:rPr>
              <w:t>%</w:t>
            </w:r>
          </w:p>
        </w:tc>
      </w:tr>
      <w:tr w:rsidR="005922FD" w:rsidRPr="006B4FB1" w14:paraId="4E16443B" w14:textId="77777777" w:rsidTr="006851FA">
        <w:trPr>
          <w:trHeight w:val="227"/>
        </w:trPr>
        <w:tc>
          <w:tcPr>
            <w:tcW w:w="2040"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2E4D5981" w14:textId="77777777" w:rsidR="005922FD" w:rsidRPr="00FE75EA" w:rsidRDefault="005922FD" w:rsidP="005922FD">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494" w:type="pct"/>
            <w:tcBorders>
              <w:top w:val="nil"/>
              <w:left w:val="nil"/>
              <w:bottom w:val="nil"/>
              <w:right w:val="nil"/>
            </w:tcBorders>
            <w:shd w:val="clear" w:color="000000" w:fill="F2F2F2"/>
            <w:vAlign w:val="center"/>
          </w:tcPr>
          <w:p w14:paraId="454E8954" w14:textId="77777777" w:rsidR="005922FD" w:rsidRPr="005922FD"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000000" w:fill="F2F2F2"/>
            <w:vAlign w:val="center"/>
          </w:tcPr>
          <w:p w14:paraId="31B12331" w14:textId="4E76F980" w:rsidR="005922FD" w:rsidRPr="00631520"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000000" w:fill="F2F2F2"/>
            <w:vAlign w:val="center"/>
          </w:tcPr>
          <w:p w14:paraId="2708790A" w14:textId="2850754F"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p>
        </w:tc>
        <w:tc>
          <w:tcPr>
            <w:tcW w:w="493" w:type="pct"/>
            <w:tcBorders>
              <w:top w:val="nil"/>
              <w:left w:val="nil"/>
              <w:bottom w:val="nil"/>
              <w:right w:val="nil"/>
            </w:tcBorders>
            <w:shd w:val="clear" w:color="000000" w:fill="F2F2F2"/>
            <w:vAlign w:val="center"/>
          </w:tcPr>
          <w:p w14:paraId="686F8007" w14:textId="4F5FBDFD"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p>
        </w:tc>
        <w:tc>
          <w:tcPr>
            <w:tcW w:w="493" w:type="pct"/>
            <w:tcBorders>
              <w:top w:val="nil"/>
              <w:left w:val="nil"/>
              <w:bottom w:val="nil"/>
              <w:right w:val="nil"/>
            </w:tcBorders>
            <w:shd w:val="clear" w:color="000000" w:fill="F2F2F2"/>
            <w:vAlign w:val="center"/>
          </w:tcPr>
          <w:p w14:paraId="188F8867" w14:textId="77777777"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p>
        </w:tc>
        <w:tc>
          <w:tcPr>
            <w:tcW w:w="492" w:type="pct"/>
            <w:tcBorders>
              <w:top w:val="nil"/>
              <w:left w:val="nil"/>
              <w:bottom w:val="nil"/>
              <w:right w:val="nil"/>
            </w:tcBorders>
            <w:shd w:val="clear" w:color="auto" w:fill="F2F2F2" w:themeFill="background1" w:themeFillShade="F2"/>
            <w:vAlign w:val="center"/>
          </w:tcPr>
          <w:p w14:paraId="5570948F" w14:textId="77777777" w:rsidR="005922FD" w:rsidRPr="001A39BC" w:rsidRDefault="005922FD" w:rsidP="005922FD">
            <w:pPr>
              <w:ind w:right="148"/>
              <w:jc w:val="right"/>
              <w:rPr>
                <w:rFonts w:ascii="Segoe UI" w:eastAsia="Times New Roman" w:hAnsi="Segoe UI" w:cs="Segoe UI"/>
                <w:bCs/>
                <w:color w:val="000000" w:themeColor="text1"/>
                <w:kern w:val="24"/>
                <w:sz w:val="14"/>
                <w:szCs w:val="16"/>
                <w:highlight w:val="yellow"/>
                <w:lang w:eastAsia="el-GR"/>
              </w:rPr>
            </w:pPr>
          </w:p>
        </w:tc>
      </w:tr>
      <w:tr w:rsidR="005922FD" w:rsidRPr="006B4FB1" w14:paraId="277B7B8E" w14:textId="77777777" w:rsidTr="006851FA">
        <w:trPr>
          <w:trHeight w:val="227"/>
        </w:trPr>
        <w:tc>
          <w:tcPr>
            <w:tcW w:w="2040" w:type="pct"/>
            <w:tcBorders>
              <w:top w:val="nil"/>
              <w:left w:val="nil"/>
              <w:right w:val="nil"/>
            </w:tcBorders>
            <w:shd w:val="clear" w:color="auto" w:fill="auto"/>
            <w:tcMar>
              <w:top w:w="15" w:type="dxa"/>
              <w:left w:w="41" w:type="dxa"/>
              <w:bottom w:w="0" w:type="dxa"/>
              <w:right w:w="15" w:type="dxa"/>
            </w:tcMar>
            <w:vAlign w:val="center"/>
            <w:hideMark/>
          </w:tcPr>
          <w:p w14:paraId="47445D41" w14:textId="369A27C8" w:rsidR="005922FD" w:rsidRPr="00993533" w:rsidRDefault="005922FD" w:rsidP="005922FD">
            <w:pPr>
              <w:textAlignment w:val="center"/>
              <w:rPr>
                <w:rFonts w:ascii="Segoe UI" w:eastAsia="Times New Roman" w:hAnsi="Segoe UI" w:cs="Segoe UI"/>
                <w:sz w:val="14"/>
                <w:szCs w:val="14"/>
                <w:lang w:eastAsia="el-GR"/>
              </w:rPr>
            </w:pPr>
            <w:r>
              <w:rPr>
                <w:rFonts w:ascii="Segoe UI" w:eastAsia="Segoe UI" w:hAnsi="Segoe UI" w:cs="Segoe UI"/>
                <w:color w:val="000000"/>
                <w:kern w:val="24"/>
                <w:sz w:val="14"/>
                <w:szCs w:val="14"/>
                <w:lang w:eastAsia="el-GR"/>
              </w:rPr>
              <w:t xml:space="preserve">Συνολικός Δείκτης Κεφαλαιακής Επάρκειας </w:t>
            </w:r>
            <w:r>
              <w:rPr>
                <w:rFonts w:ascii="Segoe UI" w:eastAsia="Segoe UI" w:hAnsi="Segoe UI" w:cs="Segoe UI"/>
                <w:color w:val="000000"/>
                <w:kern w:val="24"/>
                <w:sz w:val="14"/>
                <w:szCs w:val="14"/>
                <w:lang w:val="en-US" w:eastAsia="el-GR"/>
              </w:rPr>
              <w:t>FL</w:t>
            </w:r>
            <w:r w:rsidRPr="00993533">
              <w:rPr>
                <w:rFonts w:ascii="Segoe UI" w:eastAsia="Segoe UI" w:hAnsi="Segoe UI" w:cs="Segoe UI"/>
                <w:color w:val="000000"/>
                <w:kern w:val="24"/>
                <w:sz w:val="14"/>
                <w:szCs w:val="14"/>
                <w:vertAlign w:val="superscript"/>
                <w:lang w:eastAsia="el-GR"/>
              </w:rPr>
              <w:t>1</w:t>
            </w:r>
          </w:p>
        </w:tc>
        <w:tc>
          <w:tcPr>
            <w:tcW w:w="494" w:type="pct"/>
            <w:tcBorders>
              <w:top w:val="nil"/>
              <w:left w:val="nil"/>
              <w:right w:val="nil"/>
            </w:tcBorders>
            <w:vAlign w:val="center"/>
          </w:tcPr>
          <w:p w14:paraId="55E95FB0" w14:textId="70CC1D2E" w:rsidR="005922FD" w:rsidRPr="005922FD" w:rsidRDefault="005922FD" w:rsidP="005922FD">
            <w:pPr>
              <w:ind w:right="148"/>
              <w:jc w:val="right"/>
              <w:rPr>
                <w:rFonts w:ascii="Segoe UI" w:hAnsi="Segoe UI" w:cs="Segoe UI"/>
                <w:sz w:val="14"/>
                <w:szCs w:val="14"/>
              </w:rPr>
            </w:pPr>
            <w:r w:rsidRPr="005922FD">
              <w:rPr>
                <w:rFonts w:ascii="Segoe UI" w:hAnsi="Segoe UI" w:cs="Segoe UI"/>
                <w:sz w:val="14"/>
                <w:szCs w:val="14"/>
              </w:rPr>
              <w:t>20</w:t>
            </w:r>
            <w:r>
              <w:rPr>
                <w:rFonts w:ascii="Segoe UI" w:hAnsi="Segoe UI" w:cs="Segoe UI"/>
                <w:sz w:val="14"/>
                <w:szCs w:val="14"/>
              </w:rPr>
              <w:t>,</w:t>
            </w:r>
            <w:r w:rsidRPr="005922FD">
              <w:rPr>
                <w:rFonts w:ascii="Segoe UI" w:hAnsi="Segoe UI" w:cs="Segoe UI"/>
                <w:sz w:val="14"/>
                <w:szCs w:val="14"/>
              </w:rPr>
              <w:t>3%</w:t>
            </w:r>
          </w:p>
        </w:tc>
        <w:tc>
          <w:tcPr>
            <w:tcW w:w="494" w:type="pct"/>
            <w:tcBorders>
              <w:top w:val="nil"/>
              <w:left w:val="nil"/>
              <w:right w:val="nil"/>
            </w:tcBorders>
            <w:vAlign w:val="center"/>
          </w:tcPr>
          <w:p w14:paraId="55D11E2A" w14:textId="663A0DCC" w:rsidR="005922FD" w:rsidRPr="00631520" w:rsidRDefault="005922FD" w:rsidP="005922FD">
            <w:pPr>
              <w:ind w:right="148"/>
              <w:jc w:val="right"/>
              <w:rPr>
                <w:rFonts w:ascii="Segoe UI" w:hAnsi="Segoe UI" w:cs="Segoe UI"/>
                <w:sz w:val="14"/>
                <w:szCs w:val="14"/>
              </w:rPr>
            </w:pPr>
            <w:r w:rsidRPr="00631520">
              <w:rPr>
                <w:rFonts w:ascii="Segoe UI" w:hAnsi="Segoe UI" w:cs="Segoe UI"/>
                <w:sz w:val="14"/>
                <w:szCs w:val="14"/>
              </w:rPr>
              <w:t>18</w:t>
            </w:r>
            <w:r>
              <w:rPr>
                <w:rFonts w:ascii="Segoe UI" w:hAnsi="Segoe UI" w:cs="Segoe UI"/>
                <w:sz w:val="14"/>
                <w:szCs w:val="14"/>
              </w:rPr>
              <w:t>,</w:t>
            </w:r>
            <w:r w:rsidR="000C4581">
              <w:rPr>
                <w:rFonts w:ascii="Segoe UI" w:hAnsi="Segoe UI" w:cs="Segoe UI"/>
                <w:sz w:val="14"/>
                <w:szCs w:val="14"/>
                <w:lang w:val="en-US"/>
              </w:rPr>
              <w:t>3</w:t>
            </w:r>
            <w:r w:rsidRPr="00631520">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3C1785B1" w14:textId="739FD591"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17</w:t>
            </w:r>
            <w:r>
              <w:rPr>
                <w:rFonts w:ascii="Segoe UI" w:hAnsi="Segoe UI" w:cs="Segoe UI"/>
                <w:sz w:val="14"/>
                <w:szCs w:val="14"/>
              </w:rPr>
              <w:t>,</w:t>
            </w:r>
            <w:r w:rsidRPr="00E8114B">
              <w:rPr>
                <w:rFonts w:ascii="Segoe UI" w:hAnsi="Segoe UI" w:cs="Segoe UI"/>
                <w:sz w:val="14"/>
                <w:szCs w:val="14"/>
              </w:rPr>
              <w:t>6%</w:t>
            </w:r>
          </w:p>
        </w:tc>
        <w:tc>
          <w:tcPr>
            <w:tcW w:w="493" w:type="pct"/>
            <w:tcBorders>
              <w:top w:val="nil"/>
              <w:left w:val="nil"/>
              <w:bottom w:val="nil"/>
              <w:right w:val="nil"/>
            </w:tcBorders>
            <w:shd w:val="clear" w:color="auto" w:fill="auto"/>
            <w:vAlign w:val="center"/>
          </w:tcPr>
          <w:p w14:paraId="24BA6DF1" w14:textId="49D38E64" w:rsidR="005922FD" w:rsidRPr="00E8114B" w:rsidRDefault="005922FD" w:rsidP="005922FD">
            <w:pPr>
              <w:ind w:right="148"/>
              <w:jc w:val="right"/>
              <w:rPr>
                <w:rFonts w:ascii="Segoe UI" w:eastAsia="Times New Roman" w:hAnsi="Segoe UI" w:cs="Segoe UI"/>
                <w:bCs/>
                <w:color w:val="000000" w:themeColor="text1"/>
                <w:kern w:val="24"/>
                <w:sz w:val="14"/>
                <w:szCs w:val="14"/>
                <w:lang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8%</w:t>
            </w:r>
          </w:p>
        </w:tc>
        <w:tc>
          <w:tcPr>
            <w:tcW w:w="493" w:type="pct"/>
            <w:tcBorders>
              <w:top w:val="nil"/>
              <w:left w:val="nil"/>
              <w:bottom w:val="nil"/>
              <w:right w:val="nil"/>
            </w:tcBorders>
            <w:shd w:val="clear" w:color="auto" w:fill="auto"/>
            <w:vAlign w:val="center"/>
          </w:tcPr>
          <w:p w14:paraId="1F187C89" w14:textId="303D6FC6" w:rsidR="005922FD" w:rsidRPr="00E8114B" w:rsidRDefault="005922FD" w:rsidP="005922FD">
            <w:pPr>
              <w:ind w:right="148"/>
              <w:jc w:val="right"/>
              <w:rPr>
                <w:rFonts w:ascii="Segoe UI" w:eastAsia="Times New Roman" w:hAnsi="Segoe UI" w:cs="Segoe UI"/>
                <w:bCs/>
                <w:color w:val="000000" w:themeColor="text1"/>
                <w:kern w:val="24"/>
                <w:sz w:val="14"/>
                <w:szCs w:val="14"/>
                <w:lang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3%</w:t>
            </w:r>
          </w:p>
        </w:tc>
        <w:tc>
          <w:tcPr>
            <w:tcW w:w="492" w:type="pct"/>
            <w:tcBorders>
              <w:top w:val="nil"/>
              <w:left w:val="nil"/>
              <w:right w:val="nil"/>
            </w:tcBorders>
            <w:vAlign w:val="center"/>
          </w:tcPr>
          <w:p w14:paraId="096E6046" w14:textId="561988C5" w:rsidR="005922FD" w:rsidRPr="00E8114B" w:rsidRDefault="005922FD" w:rsidP="005922FD">
            <w:pPr>
              <w:ind w:right="148"/>
              <w:jc w:val="right"/>
              <w:rPr>
                <w:rFonts w:ascii="Segoe UI" w:eastAsia="Times New Roman" w:hAnsi="Segoe UI" w:cs="Segoe UI"/>
                <w:bCs/>
                <w:color w:val="000000" w:themeColor="text1"/>
                <w:kern w:val="24"/>
                <w:sz w:val="14"/>
                <w:szCs w:val="14"/>
                <w:lang w:val="en-US"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1%</w:t>
            </w:r>
          </w:p>
        </w:tc>
      </w:tr>
      <w:tr w:rsidR="005922FD" w:rsidRPr="006B4FB1" w14:paraId="5D5B413D" w14:textId="77777777" w:rsidTr="006851FA">
        <w:trPr>
          <w:trHeight w:val="227"/>
        </w:trPr>
        <w:tc>
          <w:tcPr>
            <w:tcW w:w="2040" w:type="pct"/>
            <w:tcBorders>
              <w:top w:val="nil"/>
              <w:left w:val="nil"/>
              <w:right w:val="nil"/>
            </w:tcBorders>
            <w:shd w:val="clear" w:color="auto" w:fill="auto"/>
            <w:tcMar>
              <w:top w:w="15" w:type="dxa"/>
              <w:left w:w="41" w:type="dxa"/>
              <w:bottom w:w="0" w:type="dxa"/>
              <w:right w:w="15" w:type="dxa"/>
            </w:tcMar>
            <w:vAlign w:val="center"/>
          </w:tcPr>
          <w:p w14:paraId="473FCF87" w14:textId="33181917" w:rsidR="005922FD" w:rsidRPr="00993533" w:rsidRDefault="005922FD" w:rsidP="005922FD">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sidR="00E66008">
              <w:rPr>
                <w:rFonts w:ascii="Segoe UI" w:eastAsia="Segoe UI" w:hAnsi="Segoe UI" w:cs="Segoe UI"/>
                <w:color w:val="000000"/>
                <w:kern w:val="24"/>
                <w:sz w:val="14"/>
                <w:szCs w:val="14"/>
                <w:lang w:val="en-US" w:eastAsia="el-GR"/>
              </w:rPr>
              <w:t xml:space="preserve"> </w:t>
            </w:r>
            <w:r>
              <w:rPr>
                <w:rFonts w:ascii="Segoe UI" w:eastAsia="Segoe UI" w:hAnsi="Segoe UI" w:cs="Segoe UI"/>
                <w:color w:val="000000"/>
                <w:kern w:val="24"/>
                <w:sz w:val="14"/>
                <w:szCs w:val="14"/>
                <w:lang w:val="en-US" w:eastAsia="el-GR"/>
              </w:rPr>
              <w:t>FL</w:t>
            </w:r>
            <w:r w:rsidRPr="00993533">
              <w:rPr>
                <w:rFonts w:ascii="Segoe UI" w:eastAsia="Segoe UI" w:hAnsi="Segoe UI" w:cs="Segoe UI"/>
                <w:color w:val="000000"/>
                <w:kern w:val="24"/>
                <w:sz w:val="14"/>
                <w:szCs w:val="14"/>
                <w:vertAlign w:val="superscript"/>
                <w:lang w:eastAsia="el-GR"/>
              </w:rPr>
              <w:t>1</w:t>
            </w:r>
          </w:p>
        </w:tc>
        <w:tc>
          <w:tcPr>
            <w:tcW w:w="494" w:type="pct"/>
            <w:tcBorders>
              <w:top w:val="nil"/>
              <w:left w:val="nil"/>
              <w:right w:val="nil"/>
            </w:tcBorders>
            <w:vAlign w:val="center"/>
          </w:tcPr>
          <w:p w14:paraId="6CC01EA2" w14:textId="4943E34F" w:rsidR="005922FD" w:rsidRPr="005922FD" w:rsidRDefault="005922FD" w:rsidP="005922FD">
            <w:pPr>
              <w:ind w:right="148"/>
              <w:jc w:val="right"/>
              <w:rPr>
                <w:rFonts w:ascii="Segoe UI" w:eastAsia="Times New Roman" w:hAnsi="Segoe UI" w:cs="Segoe UI"/>
                <w:bCs/>
                <w:color w:val="000000" w:themeColor="text1"/>
                <w:kern w:val="24"/>
                <w:sz w:val="14"/>
                <w:szCs w:val="14"/>
                <w:lang w:eastAsia="el-GR"/>
              </w:rPr>
            </w:pPr>
            <w:r w:rsidRPr="005922FD">
              <w:rPr>
                <w:rFonts w:ascii="Segoe UI" w:eastAsia="Times New Roman" w:hAnsi="Segoe UI" w:cs="Segoe UI"/>
                <w:bCs/>
                <w:color w:val="000000" w:themeColor="text1"/>
                <w:kern w:val="24"/>
                <w:sz w:val="14"/>
                <w:szCs w:val="14"/>
                <w:lang w:eastAsia="el-GR"/>
              </w:rPr>
              <w:t>17</w:t>
            </w:r>
            <w:r>
              <w:rPr>
                <w:rFonts w:ascii="Segoe UI" w:eastAsia="Times New Roman" w:hAnsi="Segoe UI" w:cs="Segoe UI"/>
                <w:bCs/>
                <w:color w:val="000000" w:themeColor="text1"/>
                <w:kern w:val="24"/>
                <w:sz w:val="14"/>
                <w:szCs w:val="14"/>
                <w:lang w:eastAsia="el-GR"/>
              </w:rPr>
              <w:t>,</w:t>
            </w:r>
            <w:r w:rsidRPr="005922FD">
              <w:rPr>
                <w:rFonts w:ascii="Segoe UI" w:eastAsia="Times New Roman" w:hAnsi="Segoe UI" w:cs="Segoe UI"/>
                <w:bCs/>
                <w:color w:val="000000" w:themeColor="text1"/>
                <w:kern w:val="24"/>
                <w:sz w:val="14"/>
                <w:szCs w:val="14"/>
                <w:lang w:eastAsia="el-GR"/>
              </w:rPr>
              <w:t>9%</w:t>
            </w:r>
          </w:p>
        </w:tc>
        <w:tc>
          <w:tcPr>
            <w:tcW w:w="494" w:type="pct"/>
            <w:tcBorders>
              <w:top w:val="nil"/>
              <w:left w:val="nil"/>
              <w:right w:val="nil"/>
            </w:tcBorders>
            <w:vAlign w:val="center"/>
          </w:tcPr>
          <w:p w14:paraId="6DDC9B22" w14:textId="7508C6D0" w:rsidR="005922FD" w:rsidRPr="00631520" w:rsidRDefault="005922FD" w:rsidP="005922FD">
            <w:pPr>
              <w:ind w:right="148"/>
              <w:jc w:val="right"/>
              <w:rPr>
                <w:rFonts w:ascii="Segoe UI" w:eastAsia="Times New Roman" w:hAnsi="Segoe UI" w:cs="Segoe UI"/>
                <w:bCs/>
                <w:color w:val="000000" w:themeColor="text1"/>
                <w:kern w:val="24"/>
                <w:sz w:val="14"/>
                <w:szCs w:val="14"/>
                <w:lang w:eastAsia="el-GR"/>
              </w:rPr>
            </w:pPr>
            <w:r w:rsidRPr="00631520">
              <w:rPr>
                <w:rFonts w:ascii="Segoe UI" w:eastAsia="Times New Roman" w:hAnsi="Segoe UI" w:cs="Segoe UI"/>
                <w:bCs/>
                <w:color w:val="000000" w:themeColor="text1"/>
                <w:kern w:val="24"/>
                <w:sz w:val="14"/>
                <w:szCs w:val="14"/>
                <w:lang w:eastAsia="el-GR"/>
              </w:rPr>
              <w:t>17</w:t>
            </w:r>
            <w:r>
              <w:rPr>
                <w:rFonts w:ascii="Segoe UI" w:eastAsia="Times New Roman" w:hAnsi="Segoe UI" w:cs="Segoe UI"/>
                <w:bCs/>
                <w:color w:val="000000" w:themeColor="text1"/>
                <w:kern w:val="24"/>
                <w:sz w:val="14"/>
                <w:szCs w:val="14"/>
                <w:lang w:eastAsia="el-GR"/>
              </w:rPr>
              <w:t>,</w:t>
            </w:r>
            <w:r>
              <w:rPr>
                <w:rFonts w:ascii="Segoe UI" w:eastAsia="Times New Roman" w:hAnsi="Segoe UI" w:cs="Segoe UI"/>
                <w:bCs/>
                <w:color w:val="000000" w:themeColor="text1"/>
                <w:kern w:val="24"/>
                <w:sz w:val="14"/>
                <w:szCs w:val="14"/>
                <w:lang w:val="en-US" w:eastAsia="el-GR"/>
              </w:rPr>
              <w:t>3</w:t>
            </w:r>
            <w:r w:rsidRPr="00631520">
              <w:rPr>
                <w:rFonts w:ascii="Segoe UI" w:eastAsia="Times New Roman" w:hAnsi="Segoe UI" w:cs="Segoe UI"/>
                <w:bCs/>
                <w:color w:val="000000" w:themeColor="text1"/>
                <w:kern w:val="24"/>
                <w:sz w:val="14"/>
                <w:szCs w:val="14"/>
                <w:lang w:eastAsia="el-GR"/>
              </w:rPr>
              <w:t>%</w:t>
            </w:r>
          </w:p>
        </w:tc>
        <w:tc>
          <w:tcPr>
            <w:tcW w:w="494" w:type="pct"/>
            <w:tcBorders>
              <w:top w:val="nil"/>
              <w:left w:val="nil"/>
              <w:bottom w:val="nil"/>
              <w:right w:val="nil"/>
            </w:tcBorders>
            <w:shd w:val="clear" w:color="auto" w:fill="auto"/>
            <w:vAlign w:val="center"/>
          </w:tcPr>
          <w:p w14:paraId="19004FF7" w14:textId="527F0481"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eastAsia="Times New Roman" w:hAnsi="Segoe UI" w:cs="Segoe UI"/>
                <w:bCs/>
                <w:color w:val="000000" w:themeColor="text1"/>
                <w:kern w:val="24"/>
                <w:sz w:val="14"/>
                <w:szCs w:val="14"/>
                <w:lang w:eastAsia="el-GR"/>
              </w:rPr>
              <w:t>16</w:t>
            </w:r>
            <w:r>
              <w:rPr>
                <w:rFonts w:ascii="Segoe UI" w:eastAsia="Times New Roman" w:hAnsi="Segoe UI" w:cs="Segoe UI"/>
                <w:bCs/>
                <w:color w:val="000000" w:themeColor="text1"/>
                <w:kern w:val="24"/>
                <w:sz w:val="14"/>
                <w:szCs w:val="14"/>
                <w:lang w:eastAsia="el-GR"/>
              </w:rPr>
              <w:t>,</w:t>
            </w:r>
            <w:r w:rsidRPr="00E8114B">
              <w:rPr>
                <w:rFonts w:ascii="Segoe UI" w:eastAsia="Times New Roman" w:hAnsi="Segoe UI" w:cs="Segoe UI"/>
                <w:bCs/>
                <w:color w:val="000000" w:themeColor="text1"/>
                <w:kern w:val="24"/>
                <w:sz w:val="14"/>
                <w:szCs w:val="14"/>
                <w:lang w:eastAsia="el-GR"/>
              </w:rPr>
              <w:t>5%</w:t>
            </w:r>
          </w:p>
        </w:tc>
        <w:tc>
          <w:tcPr>
            <w:tcW w:w="493" w:type="pct"/>
            <w:tcBorders>
              <w:top w:val="nil"/>
              <w:left w:val="nil"/>
              <w:bottom w:val="nil"/>
              <w:right w:val="nil"/>
            </w:tcBorders>
            <w:shd w:val="clear" w:color="auto" w:fill="auto"/>
            <w:vAlign w:val="center"/>
          </w:tcPr>
          <w:p w14:paraId="760938D2" w14:textId="04C50AD1"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15</w:t>
            </w:r>
            <w:r>
              <w:rPr>
                <w:rFonts w:ascii="Segoe UI" w:hAnsi="Segoe UI" w:cs="Segoe UI"/>
                <w:sz w:val="14"/>
                <w:szCs w:val="14"/>
              </w:rPr>
              <w:t>,7</w:t>
            </w:r>
            <w:r w:rsidRPr="00E4436E">
              <w:rPr>
                <w:rFonts w:ascii="Segoe UI" w:hAnsi="Segoe UI" w:cs="Segoe UI"/>
                <w:sz w:val="14"/>
                <w:szCs w:val="14"/>
              </w:rPr>
              <w:t>%</w:t>
            </w:r>
          </w:p>
        </w:tc>
        <w:tc>
          <w:tcPr>
            <w:tcW w:w="493" w:type="pct"/>
            <w:tcBorders>
              <w:top w:val="nil"/>
              <w:left w:val="nil"/>
              <w:bottom w:val="nil"/>
              <w:right w:val="nil"/>
            </w:tcBorders>
            <w:shd w:val="clear" w:color="auto" w:fill="auto"/>
            <w:vAlign w:val="center"/>
          </w:tcPr>
          <w:p w14:paraId="5AD5B4C4" w14:textId="2ED258E5"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15</w:t>
            </w:r>
            <w:r>
              <w:rPr>
                <w:rFonts w:ascii="Segoe UI" w:hAnsi="Segoe UI" w:cs="Segoe UI"/>
                <w:sz w:val="14"/>
                <w:szCs w:val="14"/>
              </w:rPr>
              <w:t>,2</w:t>
            </w:r>
            <w:r w:rsidRPr="00E4436E">
              <w:rPr>
                <w:rFonts w:ascii="Segoe UI" w:hAnsi="Segoe UI" w:cs="Segoe UI"/>
                <w:sz w:val="14"/>
                <w:szCs w:val="14"/>
              </w:rPr>
              <w:t>%</w:t>
            </w:r>
          </w:p>
        </w:tc>
        <w:tc>
          <w:tcPr>
            <w:tcW w:w="492" w:type="pct"/>
            <w:tcBorders>
              <w:top w:val="nil"/>
              <w:left w:val="nil"/>
              <w:right w:val="nil"/>
            </w:tcBorders>
            <w:vAlign w:val="center"/>
          </w:tcPr>
          <w:p w14:paraId="5384B35F" w14:textId="2F86F48A" w:rsidR="005922FD" w:rsidRPr="00852DA0" w:rsidRDefault="005922FD" w:rsidP="005922FD">
            <w:pPr>
              <w:ind w:right="148"/>
              <w:jc w:val="right"/>
              <w:rPr>
                <w:rFonts w:ascii="Segoe UI" w:eastAsia="Times New Roman" w:hAnsi="Segoe UI" w:cs="Segoe UI"/>
                <w:bCs/>
                <w:color w:val="000000" w:themeColor="text1"/>
                <w:kern w:val="24"/>
                <w:sz w:val="14"/>
                <w:szCs w:val="16"/>
                <w:lang w:val="en-US" w:eastAsia="el-GR"/>
              </w:rPr>
            </w:pPr>
            <w:r w:rsidRPr="001B0BDB">
              <w:rPr>
                <w:rFonts w:ascii="Segoe UI" w:hAnsi="Segoe UI" w:cs="Segoe UI"/>
                <w:sz w:val="14"/>
                <w:szCs w:val="14"/>
              </w:rPr>
              <w:t>15,0%</w:t>
            </w:r>
          </w:p>
        </w:tc>
      </w:tr>
      <w:tr w:rsidR="005922FD" w:rsidRPr="006B4FB1" w14:paraId="3C66C12E" w14:textId="77777777" w:rsidTr="00923D64">
        <w:trPr>
          <w:trHeight w:val="227"/>
        </w:trPr>
        <w:tc>
          <w:tcPr>
            <w:tcW w:w="2040" w:type="pct"/>
            <w:tcBorders>
              <w:top w:val="nil"/>
              <w:left w:val="nil"/>
              <w:bottom w:val="single" w:sz="8" w:space="0" w:color="000000"/>
              <w:right w:val="nil"/>
            </w:tcBorders>
            <w:shd w:val="clear" w:color="auto" w:fill="auto"/>
            <w:tcMar>
              <w:top w:w="15" w:type="dxa"/>
              <w:left w:w="41" w:type="dxa"/>
              <w:bottom w:w="0" w:type="dxa"/>
              <w:right w:w="15" w:type="dxa"/>
            </w:tcMar>
            <w:vAlign w:val="center"/>
            <w:hideMark/>
          </w:tcPr>
          <w:p w14:paraId="10E2A5A4" w14:textId="08605850" w:rsidR="005922FD" w:rsidRPr="00C62FEB" w:rsidRDefault="005922FD" w:rsidP="005922FD">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Σταθμισμένα στοιχεία ενεργητικού </w:t>
            </w:r>
            <w:r>
              <w:rPr>
                <w:rFonts w:ascii="Segoe UI" w:eastAsia="Segoe UI" w:hAnsi="Segoe UI" w:cs="Segoe UI"/>
                <w:color w:val="000000"/>
                <w:kern w:val="24"/>
                <w:sz w:val="14"/>
                <w:szCs w:val="14"/>
                <w:lang w:val="en-US" w:eastAsia="el-GR"/>
              </w:rPr>
              <w:t>FL</w:t>
            </w:r>
            <w:r w:rsidRPr="000238EC">
              <w:rPr>
                <w:rFonts w:ascii="Segoe UI" w:eastAsia="Segoe UI" w:hAnsi="Segoe UI" w:cs="Segoe UI"/>
                <w:color w:val="000000"/>
                <w:kern w:val="24"/>
                <w:sz w:val="14"/>
                <w:szCs w:val="14"/>
                <w:lang w:eastAsia="el-GR"/>
              </w:rPr>
              <w:t xml:space="preserve"> </w:t>
            </w:r>
            <w:r w:rsidRPr="00C62FEB">
              <w:rPr>
                <w:rFonts w:ascii="Segoe UI" w:eastAsia="Segoe UI" w:hAnsi="Segoe UI" w:cs="Segoe UI"/>
                <w:color w:val="000000"/>
                <w:kern w:val="24"/>
                <w:sz w:val="14"/>
                <w:szCs w:val="14"/>
                <w:lang w:eastAsia="el-GR"/>
              </w:rPr>
              <w:t>(€ δισ.)</w:t>
            </w:r>
          </w:p>
        </w:tc>
        <w:tc>
          <w:tcPr>
            <w:tcW w:w="494" w:type="pct"/>
            <w:tcBorders>
              <w:top w:val="nil"/>
              <w:left w:val="nil"/>
              <w:bottom w:val="single" w:sz="8" w:space="0" w:color="000000"/>
              <w:right w:val="nil"/>
            </w:tcBorders>
            <w:vAlign w:val="center"/>
          </w:tcPr>
          <w:p w14:paraId="18CB5EBC" w14:textId="20FDB536" w:rsidR="005922FD" w:rsidRPr="005922FD" w:rsidRDefault="005922FD" w:rsidP="005922FD">
            <w:pPr>
              <w:ind w:right="148"/>
              <w:jc w:val="right"/>
              <w:rPr>
                <w:rFonts w:ascii="Segoe UI" w:eastAsia="Times New Roman" w:hAnsi="Segoe UI" w:cs="Segoe UI"/>
                <w:bCs/>
                <w:color w:val="000000" w:themeColor="text1"/>
                <w:kern w:val="24"/>
                <w:sz w:val="14"/>
                <w:szCs w:val="14"/>
                <w:lang w:eastAsia="el-GR"/>
              </w:rPr>
            </w:pPr>
            <w:r w:rsidRPr="005922FD">
              <w:rPr>
                <w:rFonts w:ascii="Segoe UI" w:eastAsia="Times New Roman" w:hAnsi="Segoe UI" w:cs="Segoe UI"/>
                <w:bCs/>
                <w:color w:val="000000" w:themeColor="text1"/>
                <w:kern w:val="24"/>
                <w:sz w:val="14"/>
                <w:szCs w:val="14"/>
                <w:lang w:val="en-US" w:eastAsia="el-GR"/>
              </w:rPr>
              <w:t>36</w:t>
            </w:r>
            <w:r>
              <w:rPr>
                <w:rFonts w:ascii="Segoe UI" w:eastAsia="Times New Roman" w:hAnsi="Segoe UI" w:cs="Segoe UI"/>
                <w:bCs/>
                <w:color w:val="000000" w:themeColor="text1"/>
                <w:kern w:val="24"/>
                <w:sz w:val="14"/>
                <w:szCs w:val="14"/>
                <w:lang w:eastAsia="el-GR"/>
              </w:rPr>
              <w:t>,</w:t>
            </w:r>
            <w:r w:rsidRPr="005922FD">
              <w:rPr>
                <w:rFonts w:ascii="Segoe UI" w:eastAsia="Times New Roman" w:hAnsi="Segoe UI" w:cs="Segoe UI"/>
                <w:bCs/>
                <w:color w:val="000000" w:themeColor="text1"/>
                <w:kern w:val="24"/>
                <w:sz w:val="14"/>
                <w:szCs w:val="14"/>
                <w:lang w:eastAsia="el-GR"/>
              </w:rPr>
              <w:t>6</w:t>
            </w:r>
          </w:p>
        </w:tc>
        <w:tc>
          <w:tcPr>
            <w:tcW w:w="494" w:type="pct"/>
            <w:tcBorders>
              <w:top w:val="nil"/>
              <w:left w:val="nil"/>
              <w:bottom w:val="single" w:sz="8" w:space="0" w:color="000000"/>
              <w:right w:val="nil"/>
            </w:tcBorders>
            <w:vAlign w:val="center"/>
          </w:tcPr>
          <w:p w14:paraId="62B36951" w14:textId="21641D79" w:rsidR="005922FD" w:rsidRPr="00C4713F" w:rsidRDefault="005922FD" w:rsidP="005922FD">
            <w:pPr>
              <w:ind w:right="148"/>
              <w:jc w:val="right"/>
              <w:rPr>
                <w:rFonts w:ascii="Segoe UI" w:eastAsia="Times New Roman" w:hAnsi="Segoe UI" w:cs="Segoe UI"/>
                <w:bCs/>
                <w:color w:val="000000" w:themeColor="text1"/>
                <w:kern w:val="24"/>
                <w:sz w:val="14"/>
                <w:szCs w:val="14"/>
                <w:lang w:val="en-US" w:eastAsia="el-GR"/>
              </w:rPr>
            </w:pPr>
            <w:r>
              <w:rPr>
                <w:rFonts w:ascii="Segoe UI" w:eastAsia="Times New Roman" w:hAnsi="Segoe UI" w:cs="Segoe UI"/>
                <w:bCs/>
                <w:color w:val="000000" w:themeColor="text1"/>
                <w:kern w:val="24"/>
                <w:sz w:val="14"/>
                <w:szCs w:val="14"/>
                <w:lang w:val="en-US" w:eastAsia="el-GR"/>
              </w:rPr>
              <w:t>36</w:t>
            </w:r>
            <w:r>
              <w:rPr>
                <w:rFonts w:ascii="Segoe UI" w:eastAsia="Times New Roman" w:hAnsi="Segoe UI" w:cs="Segoe UI"/>
                <w:bCs/>
                <w:color w:val="000000" w:themeColor="text1"/>
                <w:kern w:val="24"/>
                <w:sz w:val="14"/>
                <w:szCs w:val="14"/>
                <w:lang w:eastAsia="el-GR"/>
              </w:rPr>
              <w:t>,</w:t>
            </w:r>
            <w:r>
              <w:rPr>
                <w:rFonts w:ascii="Segoe UI" w:eastAsia="Times New Roman" w:hAnsi="Segoe UI" w:cs="Segoe UI"/>
                <w:bCs/>
                <w:color w:val="000000" w:themeColor="text1"/>
                <w:kern w:val="24"/>
                <w:sz w:val="14"/>
                <w:szCs w:val="14"/>
                <w:lang w:val="en-US" w:eastAsia="el-GR"/>
              </w:rPr>
              <w:t>7</w:t>
            </w:r>
          </w:p>
        </w:tc>
        <w:tc>
          <w:tcPr>
            <w:tcW w:w="494" w:type="pct"/>
            <w:tcBorders>
              <w:top w:val="nil"/>
              <w:left w:val="nil"/>
              <w:bottom w:val="single" w:sz="8" w:space="0" w:color="000000"/>
              <w:right w:val="nil"/>
            </w:tcBorders>
            <w:shd w:val="clear" w:color="auto" w:fill="auto"/>
            <w:vAlign w:val="center"/>
          </w:tcPr>
          <w:p w14:paraId="2D0FA033" w14:textId="43385220" w:rsidR="005922FD" w:rsidRPr="00E8114B" w:rsidRDefault="005922FD" w:rsidP="005922FD">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eastAsia="Times New Roman" w:hAnsi="Segoe UI" w:cs="Segoe UI"/>
                <w:bCs/>
                <w:color w:val="000000" w:themeColor="text1"/>
                <w:kern w:val="24"/>
                <w:sz w:val="14"/>
                <w:szCs w:val="14"/>
                <w:lang w:eastAsia="el-GR"/>
              </w:rPr>
              <w:t>36</w:t>
            </w:r>
            <w:r>
              <w:rPr>
                <w:rFonts w:ascii="Segoe UI" w:eastAsia="Times New Roman" w:hAnsi="Segoe UI" w:cs="Segoe UI"/>
                <w:bCs/>
                <w:color w:val="000000" w:themeColor="text1"/>
                <w:kern w:val="24"/>
                <w:sz w:val="14"/>
                <w:szCs w:val="14"/>
                <w:lang w:eastAsia="el-GR"/>
              </w:rPr>
              <w:t>,</w:t>
            </w:r>
            <w:r w:rsidRPr="00E8114B">
              <w:rPr>
                <w:rFonts w:ascii="Segoe UI" w:eastAsia="Times New Roman" w:hAnsi="Segoe UI" w:cs="Segoe UI"/>
                <w:bCs/>
                <w:color w:val="000000" w:themeColor="text1"/>
                <w:kern w:val="24"/>
                <w:sz w:val="14"/>
                <w:szCs w:val="14"/>
                <w:lang w:eastAsia="el-GR"/>
              </w:rPr>
              <w:t>5</w:t>
            </w:r>
          </w:p>
        </w:tc>
        <w:tc>
          <w:tcPr>
            <w:tcW w:w="493" w:type="pct"/>
            <w:tcBorders>
              <w:top w:val="nil"/>
              <w:left w:val="nil"/>
              <w:bottom w:val="single" w:sz="8" w:space="0" w:color="000000"/>
              <w:right w:val="nil"/>
            </w:tcBorders>
            <w:shd w:val="clear" w:color="auto" w:fill="auto"/>
            <w:vAlign w:val="center"/>
          </w:tcPr>
          <w:p w14:paraId="61F94E4E" w14:textId="25F77EB2"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rPr>
              <w:t>6,</w:t>
            </w:r>
            <w:r>
              <w:rPr>
                <w:rFonts w:ascii="Segoe UI" w:hAnsi="Segoe UI" w:cs="Segoe UI"/>
                <w:sz w:val="14"/>
                <w:szCs w:val="14"/>
                <w:lang w:val="en-US"/>
              </w:rPr>
              <w:t>2</w:t>
            </w:r>
            <w:r w:rsidRPr="00E4436E">
              <w:rPr>
                <w:rFonts w:ascii="Segoe UI" w:hAnsi="Segoe UI" w:cs="Segoe UI"/>
                <w:sz w:val="14"/>
                <w:szCs w:val="14"/>
              </w:rPr>
              <w:t xml:space="preserve"> </w:t>
            </w:r>
          </w:p>
        </w:tc>
        <w:tc>
          <w:tcPr>
            <w:tcW w:w="493" w:type="pct"/>
            <w:tcBorders>
              <w:top w:val="nil"/>
              <w:left w:val="nil"/>
              <w:bottom w:val="single" w:sz="8" w:space="0" w:color="000000"/>
              <w:right w:val="nil"/>
            </w:tcBorders>
            <w:shd w:val="clear" w:color="auto" w:fill="auto"/>
            <w:vAlign w:val="center"/>
          </w:tcPr>
          <w:p w14:paraId="343DFC59" w14:textId="555E10A5" w:rsidR="005922FD" w:rsidRPr="001C2BAB" w:rsidRDefault="005922FD" w:rsidP="005922FD">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lang w:val="en-US"/>
              </w:rPr>
              <w:t>4</w:t>
            </w:r>
            <w:r>
              <w:rPr>
                <w:rFonts w:ascii="Segoe UI" w:hAnsi="Segoe UI" w:cs="Segoe UI"/>
                <w:sz w:val="14"/>
                <w:szCs w:val="14"/>
              </w:rPr>
              <w:t>,</w:t>
            </w:r>
            <w:r>
              <w:rPr>
                <w:rFonts w:ascii="Segoe UI" w:hAnsi="Segoe UI" w:cs="Segoe UI"/>
                <w:sz w:val="14"/>
                <w:szCs w:val="14"/>
                <w:lang w:val="en-US"/>
              </w:rPr>
              <w:t>9</w:t>
            </w:r>
            <w:r w:rsidRPr="00E4436E">
              <w:rPr>
                <w:rFonts w:ascii="Segoe UI" w:hAnsi="Segoe UI" w:cs="Segoe UI"/>
                <w:sz w:val="14"/>
                <w:szCs w:val="14"/>
              </w:rPr>
              <w:t xml:space="preserve"> </w:t>
            </w:r>
          </w:p>
        </w:tc>
        <w:tc>
          <w:tcPr>
            <w:tcW w:w="492" w:type="pct"/>
            <w:tcBorders>
              <w:top w:val="nil"/>
              <w:left w:val="nil"/>
              <w:bottom w:val="single" w:sz="8" w:space="0" w:color="000000"/>
              <w:right w:val="nil"/>
            </w:tcBorders>
            <w:vAlign w:val="center"/>
          </w:tcPr>
          <w:p w14:paraId="4906BF65" w14:textId="263571D4" w:rsidR="005922FD" w:rsidRPr="005255A9" w:rsidRDefault="005922FD" w:rsidP="005922FD">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3</w:t>
            </w:r>
            <w:r>
              <w:rPr>
                <w:rFonts w:ascii="Segoe UI" w:hAnsi="Segoe UI" w:cs="Segoe UI"/>
                <w:sz w:val="14"/>
                <w:szCs w:val="14"/>
                <w:lang w:val="en-US"/>
              </w:rPr>
              <w:t>4</w:t>
            </w:r>
            <w:r w:rsidRPr="001B0BDB">
              <w:rPr>
                <w:rFonts w:ascii="Segoe UI" w:hAnsi="Segoe UI" w:cs="Segoe UI"/>
                <w:sz w:val="14"/>
                <w:szCs w:val="14"/>
              </w:rPr>
              <w:t>,</w:t>
            </w:r>
            <w:r>
              <w:rPr>
                <w:rFonts w:ascii="Segoe UI" w:hAnsi="Segoe UI" w:cs="Segoe UI"/>
                <w:sz w:val="14"/>
                <w:szCs w:val="14"/>
                <w:lang w:val="en-US"/>
              </w:rPr>
              <w:t>9</w:t>
            </w:r>
            <w:r w:rsidRPr="001B0BDB">
              <w:rPr>
                <w:rFonts w:ascii="Segoe UI" w:hAnsi="Segoe UI" w:cs="Segoe UI"/>
                <w:sz w:val="14"/>
                <w:szCs w:val="14"/>
              </w:rPr>
              <w:t xml:space="preserve"> </w:t>
            </w:r>
          </w:p>
        </w:tc>
      </w:tr>
    </w:tbl>
    <w:p w14:paraId="038C163B" w14:textId="0BD7D5C3" w:rsidR="00993533" w:rsidRPr="00BB2B20" w:rsidRDefault="00993533" w:rsidP="00993533">
      <w:pPr>
        <w:rPr>
          <w:rFonts w:ascii="Segoe UI" w:hAnsi="Segoe UI" w:cs="Segoe UI"/>
          <w:sz w:val="10"/>
          <w:szCs w:val="9"/>
        </w:rPr>
      </w:pPr>
      <w:r w:rsidRPr="008F70B6">
        <w:rPr>
          <w:rFonts w:ascii="Segoe UI" w:hAnsi="Segoe UI" w:cs="Segoe UI"/>
          <w:sz w:val="10"/>
          <w:szCs w:val="9"/>
          <w:vertAlign w:val="superscript"/>
        </w:rPr>
        <w:t>1</w:t>
      </w:r>
      <w:r w:rsidRPr="008F70B6">
        <w:rPr>
          <w:rFonts w:ascii="Segoe UI" w:hAnsi="Segoe UI" w:cs="Segoe UI"/>
          <w:sz w:val="10"/>
          <w:szCs w:val="9"/>
        </w:rPr>
        <w:t xml:space="preserve"> </w:t>
      </w:r>
      <w:r w:rsidR="00554EEE">
        <w:rPr>
          <w:rFonts w:ascii="Segoe UI" w:hAnsi="Segoe UI" w:cs="Segoe UI"/>
          <w:sz w:val="10"/>
          <w:szCs w:val="9"/>
        </w:rPr>
        <w:t>Π</w:t>
      </w:r>
      <w:r w:rsidR="00554EEE" w:rsidRPr="00554EEE">
        <w:rPr>
          <w:rFonts w:ascii="Segoe UI" w:hAnsi="Segoe UI" w:cs="Segoe UI"/>
          <w:sz w:val="10"/>
          <w:szCs w:val="9"/>
        </w:rPr>
        <w:t>εριλαμβάνοντας τα κέρδη της περιόδου, μετά από πρόβλεψη διανομής μερίσματος</w:t>
      </w:r>
    </w:p>
    <w:p w14:paraId="5CB64B1A" w14:textId="77777777" w:rsidR="00993533" w:rsidRDefault="00993533" w:rsidP="00642816">
      <w:pPr>
        <w:jc w:val="both"/>
        <w:textAlignment w:val="baseline"/>
        <w:rPr>
          <w:rFonts w:ascii="Segoe UI" w:hAnsi="Segoe UI" w:cs="Segoe UI"/>
          <w:b/>
          <w:sz w:val="7"/>
          <w:szCs w:val="7"/>
        </w:rPr>
      </w:pPr>
    </w:p>
    <w:p w14:paraId="33FDD913" w14:textId="0FC03B79" w:rsidR="00E55AED" w:rsidRPr="009F064F" w:rsidRDefault="00E55AED" w:rsidP="00642816">
      <w:pPr>
        <w:jc w:val="both"/>
        <w:textAlignment w:val="baseline"/>
        <w:rPr>
          <w:rFonts w:ascii="Segoe UI" w:hAnsi="Segoe UI" w:cs="Segoe UI"/>
          <w:color w:val="000000" w:themeColor="text1"/>
          <w:kern w:val="24"/>
          <w:sz w:val="9"/>
          <w:szCs w:val="7"/>
        </w:rPr>
      </w:pPr>
      <w:r w:rsidRPr="00F73358">
        <w:rPr>
          <w:rFonts w:ascii="Segoe UI" w:hAnsi="Segoe UI" w:cs="Segoe UI"/>
          <w:b/>
          <w:sz w:val="7"/>
          <w:szCs w:val="7"/>
        </w:rPr>
        <w:br w:type="page"/>
      </w:r>
    </w:p>
    <w:p w14:paraId="2C7D8CEA" w14:textId="625F89CB" w:rsidR="00E55AED" w:rsidRPr="0082683D" w:rsidRDefault="000F7D3C" w:rsidP="00E55AED">
      <w:pPr>
        <w:textAlignment w:val="baseline"/>
        <w:rPr>
          <w:rFonts w:ascii="Segoe UI" w:hAnsi="Segoe UI" w:cs="Segoe UI"/>
          <w:b/>
          <w:sz w:val="20"/>
          <w:szCs w:val="20"/>
        </w:rPr>
      </w:pPr>
      <w:r>
        <w:rPr>
          <w:rFonts w:ascii="Segoe UI" w:hAnsi="Segoe UI" w:cs="Segoe UI"/>
          <w:noProof/>
          <w:sz w:val="16"/>
          <w:szCs w:val="16"/>
          <w:lang w:eastAsia="el-GR"/>
        </w:rPr>
        <w:lastRenderedPageBreak/>
        <mc:AlternateContent>
          <mc:Choice Requires="wps">
            <w:drawing>
              <wp:anchor distT="0" distB="0" distL="114300" distR="114300" simplePos="0" relativeHeight="251673088" behindDoc="0" locked="0" layoutInCell="1" allowOverlap="1" wp14:anchorId="6C225375" wp14:editId="3DF6CFC5">
                <wp:simplePos x="0" y="0"/>
                <wp:positionH relativeFrom="column">
                  <wp:posOffset>2679649</wp:posOffset>
                </wp:positionH>
                <wp:positionV relativeFrom="paragraph">
                  <wp:posOffset>166039</wp:posOffset>
                </wp:positionV>
                <wp:extent cx="611505" cy="2204658"/>
                <wp:effectExtent l="0" t="0" r="17145" b="24765"/>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204658"/>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5FF4A49" id="Rounded Rectangle 18" o:spid="_x0000_s1026" style="position:absolute;margin-left:211pt;margin-top:13.05pt;width:48.15pt;height:17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" filled="f" strokecolor="#ff7415">
                <v:path arrowok="t"/>
              </v:roundrect>
            </w:pict>
          </mc:Fallback>
        </mc:AlternateContent>
      </w:r>
      <w:r w:rsidR="00810B16">
        <w:rPr>
          <w:rFonts w:ascii="Segoe UI" w:hAnsi="Segoe UI" w:cs="Segoe UI"/>
          <w:noProof/>
          <w:sz w:val="28"/>
          <w:vertAlign w:val="superscript"/>
          <w:lang w:eastAsia="el-GR"/>
        </w:rPr>
        <mc:AlternateContent>
          <mc:Choice Requires="wps">
            <w:drawing>
              <wp:anchor distT="0" distB="0" distL="114300" distR="114300" simplePos="0" relativeHeight="251656704" behindDoc="0" locked="0" layoutInCell="1" allowOverlap="1" wp14:anchorId="27509406" wp14:editId="1A49E33D">
                <wp:simplePos x="0" y="0"/>
                <wp:positionH relativeFrom="column">
                  <wp:posOffset>-33655</wp:posOffset>
                </wp:positionH>
                <wp:positionV relativeFrom="paragraph">
                  <wp:posOffset>-96520</wp:posOffset>
                </wp:positionV>
                <wp:extent cx="3312000" cy="313055"/>
                <wp:effectExtent l="0" t="0" r="3175" b="0"/>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1200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377F" w14:textId="15AC5012" w:rsidR="009337EF" w:rsidRPr="00733A93"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xml:space="preserve">| </w:t>
                            </w:r>
                            <w:r w:rsidR="00733A93">
                              <w:rPr>
                                <w:rFonts w:ascii="Segoe UI" w:eastAsia="Segoe UI" w:hAnsi="Segoe UI" w:cs="Segoe UI"/>
                                <w:b/>
                                <w:color w:val="008080"/>
                                <w:kern w:val="24"/>
                                <w:sz w:val="20"/>
                                <w:szCs w:val="20"/>
                              </w:rPr>
                              <w:t xml:space="preserve">Ελλάδα </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509406" id="Rectangle 6" o:spid="_x0000_s1034" style="position:absolute;margin-left:-2.65pt;margin-top:-7.6pt;width:260.8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" filled="f" stroked="f">
                <v:path arrowok="t"/>
                <o:lock v:ext="edit" grouping="t"/>
                <v:textbox inset="1.2699mm,1.2699mm,1.2699mm,1.2699mm">
                  <w:txbxContent>
                    <w:p w14:paraId="7220377F" w14:textId="15AC5012" w:rsidR="009337EF" w:rsidRPr="00733A93"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xml:space="preserve">| </w:t>
                      </w:r>
                      <w:r w:rsidR="00733A93">
                        <w:rPr>
                          <w:rFonts w:ascii="Segoe UI" w:eastAsia="Segoe UI" w:hAnsi="Segoe UI" w:cs="Segoe UI"/>
                          <w:b/>
                          <w:color w:val="008080"/>
                          <w:kern w:val="24"/>
                          <w:sz w:val="20"/>
                          <w:szCs w:val="20"/>
                        </w:rPr>
                        <w:t xml:space="preserve">Ελλάδα </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5003" w:type="pct"/>
        <w:tblCellMar>
          <w:left w:w="0" w:type="dxa"/>
          <w:right w:w="0" w:type="dxa"/>
        </w:tblCellMar>
        <w:tblLook w:val="0420" w:firstRow="1" w:lastRow="0" w:firstColumn="0" w:lastColumn="0" w:noHBand="0" w:noVBand="1"/>
      </w:tblPr>
      <w:tblGrid>
        <w:gridCol w:w="4158"/>
        <w:gridCol w:w="1008"/>
        <w:gridCol w:w="1008"/>
        <w:gridCol w:w="1008"/>
        <w:gridCol w:w="1008"/>
        <w:gridCol w:w="1008"/>
        <w:gridCol w:w="1006"/>
      </w:tblGrid>
      <w:tr w:rsidR="00733A93" w:rsidRPr="0098297F" w14:paraId="45598DB0" w14:textId="77777777" w:rsidTr="003E55CF">
        <w:trPr>
          <w:trHeight w:val="289"/>
        </w:trPr>
        <w:tc>
          <w:tcPr>
            <w:tcW w:w="2037"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793ACC5" w14:textId="77777777" w:rsidR="00733A93" w:rsidRPr="0098297F" w:rsidRDefault="00733A93" w:rsidP="00733A93">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4" w:type="pct"/>
            <w:tcBorders>
              <w:top w:val="single" w:sz="8" w:space="0" w:color="000000"/>
              <w:left w:val="nil"/>
              <w:bottom w:val="single" w:sz="8" w:space="0" w:color="000000"/>
              <w:right w:val="nil"/>
            </w:tcBorders>
          </w:tcPr>
          <w:p w14:paraId="47B9B9B9" w14:textId="421CBFA8"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Εννεάμηνο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eastAsia="el-GR"/>
              </w:rPr>
              <w:t>3</w:t>
            </w:r>
          </w:p>
        </w:tc>
        <w:tc>
          <w:tcPr>
            <w:tcW w:w="494" w:type="pct"/>
            <w:tcBorders>
              <w:top w:val="single" w:sz="8" w:space="0" w:color="000000"/>
              <w:left w:val="nil"/>
              <w:bottom w:val="single" w:sz="8" w:space="0" w:color="000000"/>
              <w:right w:val="nil"/>
            </w:tcBorders>
          </w:tcPr>
          <w:p w14:paraId="3B16CE7E" w14:textId="3EF33EA3"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sidRPr="00733A93">
              <w:rPr>
                <w:rFonts w:ascii="Segoe UI" w:eastAsia="Times New Roman" w:hAnsi="Segoe UI" w:cs="Segoe UI"/>
                <w:b/>
                <w:bCs/>
                <w:color w:val="000000" w:themeColor="text1"/>
                <w:kern w:val="24"/>
                <w:sz w:val="14"/>
                <w:szCs w:val="14"/>
                <w:lang w:eastAsia="el-GR"/>
              </w:rPr>
              <w:t xml:space="preserve">Εννεάμηνο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vAlign w:val="center"/>
          </w:tcPr>
          <w:p w14:paraId="74FC7AE8" w14:textId="42221810"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4" w:type="pct"/>
            <w:tcBorders>
              <w:top w:val="single" w:sz="8" w:space="0" w:color="000000"/>
              <w:left w:val="nil"/>
              <w:bottom w:val="single" w:sz="8" w:space="0" w:color="000000"/>
              <w:right w:val="nil"/>
            </w:tcBorders>
          </w:tcPr>
          <w:p w14:paraId="2757F183" w14:textId="32AEFD0A" w:rsidR="00733A93" w:rsidRPr="00A96D73" w:rsidRDefault="00733A93" w:rsidP="00733A9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 xml:space="preserve">Γ’ τρίμηνο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eastAsia="el-GR"/>
              </w:rPr>
              <w:t>3</w:t>
            </w:r>
          </w:p>
        </w:tc>
        <w:tc>
          <w:tcPr>
            <w:tcW w:w="494" w:type="pct"/>
            <w:tcBorders>
              <w:top w:val="single" w:sz="8" w:space="0" w:color="000000"/>
              <w:left w:val="nil"/>
              <w:bottom w:val="single" w:sz="8" w:space="0" w:color="000000"/>
              <w:right w:val="nil"/>
            </w:tcBorders>
          </w:tcPr>
          <w:p w14:paraId="73D8F04D" w14:textId="4FFB0AA7" w:rsidR="00733A93" w:rsidRPr="00A96D73" w:rsidRDefault="00733A93" w:rsidP="00733A9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Β’ τρίμηνο 2023</w:t>
            </w:r>
          </w:p>
        </w:tc>
        <w:tc>
          <w:tcPr>
            <w:tcW w:w="493" w:type="pct"/>
            <w:tcBorders>
              <w:top w:val="single" w:sz="8" w:space="0" w:color="000000"/>
              <w:left w:val="nil"/>
              <w:bottom w:val="single" w:sz="8" w:space="0" w:color="000000"/>
              <w:right w:val="nil"/>
            </w:tcBorders>
            <w:vAlign w:val="center"/>
          </w:tcPr>
          <w:p w14:paraId="64879F46" w14:textId="329C2480" w:rsidR="00733A93" w:rsidRPr="00E95FD5" w:rsidRDefault="00733A93" w:rsidP="00733A93">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9861EB" w:rsidRPr="0098297F" w14:paraId="2ABD8D17" w14:textId="77777777" w:rsidTr="003E55CF">
        <w:trPr>
          <w:trHeight w:val="113"/>
        </w:trPr>
        <w:tc>
          <w:tcPr>
            <w:tcW w:w="2037"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179D62F8"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94" w:type="pct"/>
            <w:tcBorders>
              <w:top w:val="single" w:sz="8" w:space="0" w:color="000000"/>
              <w:left w:val="nil"/>
              <w:bottom w:val="nil"/>
              <w:right w:val="nil"/>
            </w:tcBorders>
            <w:shd w:val="clear" w:color="auto" w:fill="auto"/>
            <w:vAlign w:val="center"/>
          </w:tcPr>
          <w:p w14:paraId="576F7559" w14:textId="4343676A"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1</w:t>
            </w:r>
            <w:r>
              <w:rPr>
                <w:rFonts w:ascii="Segoe UI" w:hAnsi="Segoe UI" w:cs="Segoe UI"/>
                <w:sz w:val="14"/>
                <w:szCs w:val="14"/>
              </w:rPr>
              <w:t>.</w:t>
            </w:r>
            <w:r w:rsidRPr="009861EB">
              <w:rPr>
                <w:rFonts w:ascii="Segoe UI" w:hAnsi="Segoe UI" w:cs="Segoe UI"/>
                <w:sz w:val="14"/>
                <w:szCs w:val="14"/>
              </w:rPr>
              <w:t xml:space="preserve">566 </w:t>
            </w:r>
          </w:p>
        </w:tc>
        <w:tc>
          <w:tcPr>
            <w:tcW w:w="494" w:type="pct"/>
            <w:tcBorders>
              <w:top w:val="single" w:sz="8" w:space="0" w:color="000000"/>
              <w:left w:val="nil"/>
              <w:bottom w:val="nil"/>
              <w:right w:val="nil"/>
            </w:tcBorders>
            <w:shd w:val="clear" w:color="auto" w:fill="auto"/>
            <w:vAlign w:val="center"/>
          </w:tcPr>
          <w:p w14:paraId="69F5AE19" w14:textId="2A6ED947"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892 </w:t>
            </w:r>
          </w:p>
        </w:tc>
        <w:tc>
          <w:tcPr>
            <w:tcW w:w="494" w:type="pct"/>
            <w:tcBorders>
              <w:top w:val="single" w:sz="8" w:space="0" w:color="000000"/>
              <w:left w:val="nil"/>
              <w:bottom w:val="nil"/>
              <w:right w:val="single" w:sz="4" w:space="0" w:color="auto"/>
            </w:tcBorders>
            <w:shd w:val="clear" w:color="auto" w:fill="auto"/>
            <w:vAlign w:val="center"/>
          </w:tcPr>
          <w:p w14:paraId="1124DBF6" w14:textId="791AB4D4"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76%</w:t>
            </w:r>
          </w:p>
        </w:tc>
        <w:tc>
          <w:tcPr>
            <w:tcW w:w="494" w:type="pct"/>
            <w:tcBorders>
              <w:top w:val="single" w:sz="8" w:space="0" w:color="000000"/>
              <w:left w:val="nil"/>
              <w:bottom w:val="nil"/>
              <w:right w:val="nil"/>
            </w:tcBorders>
            <w:shd w:val="clear" w:color="auto" w:fill="auto"/>
            <w:vAlign w:val="center"/>
          </w:tcPr>
          <w:p w14:paraId="0BEA8942" w14:textId="372A69D6"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563 </w:t>
            </w:r>
          </w:p>
        </w:tc>
        <w:tc>
          <w:tcPr>
            <w:tcW w:w="494" w:type="pct"/>
            <w:tcBorders>
              <w:top w:val="single" w:sz="8" w:space="0" w:color="000000"/>
              <w:left w:val="nil"/>
              <w:bottom w:val="nil"/>
              <w:right w:val="nil"/>
            </w:tcBorders>
            <w:shd w:val="clear" w:color="auto" w:fill="auto"/>
            <w:vAlign w:val="center"/>
          </w:tcPr>
          <w:p w14:paraId="3FA04F31" w14:textId="18CC7C79"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529 </w:t>
            </w:r>
          </w:p>
        </w:tc>
        <w:tc>
          <w:tcPr>
            <w:tcW w:w="493" w:type="pct"/>
            <w:tcBorders>
              <w:top w:val="single" w:sz="8" w:space="0" w:color="000000"/>
              <w:left w:val="nil"/>
              <w:bottom w:val="nil"/>
              <w:right w:val="nil"/>
            </w:tcBorders>
            <w:shd w:val="clear" w:color="auto" w:fill="auto"/>
            <w:vAlign w:val="center"/>
          </w:tcPr>
          <w:p w14:paraId="040AD6B5" w14:textId="7DA929C0"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6%</w:t>
            </w:r>
          </w:p>
        </w:tc>
      </w:tr>
      <w:tr w:rsidR="009861EB" w:rsidRPr="0098297F" w14:paraId="3AC0E6BE" w14:textId="77777777" w:rsidTr="009861EB">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44DA79F5"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94" w:type="pct"/>
            <w:tcBorders>
              <w:top w:val="nil"/>
              <w:left w:val="nil"/>
              <w:bottom w:val="nil"/>
              <w:right w:val="nil"/>
            </w:tcBorders>
            <w:shd w:val="clear" w:color="auto" w:fill="auto"/>
            <w:vAlign w:val="center"/>
          </w:tcPr>
          <w:p w14:paraId="6A6F3925" w14:textId="508FA5F0"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262 </w:t>
            </w:r>
          </w:p>
        </w:tc>
        <w:tc>
          <w:tcPr>
            <w:tcW w:w="494" w:type="pct"/>
            <w:tcBorders>
              <w:top w:val="nil"/>
              <w:left w:val="nil"/>
              <w:bottom w:val="nil"/>
              <w:right w:val="nil"/>
            </w:tcBorders>
            <w:shd w:val="clear" w:color="auto" w:fill="auto"/>
            <w:vAlign w:val="center"/>
          </w:tcPr>
          <w:p w14:paraId="47F0297E" w14:textId="260CD9D3"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246 </w:t>
            </w:r>
          </w:p>
        </w:tc>
        <w:tc>
          <w:tcPr>
            <w:tcW w:w="494" w:type="pct"/>
            <w:tcBorders>
              <w:top w:val="nil"/>
              <w:left w:val="nil"/>
              <w:bottom w:val="nil"/>
              <w:right w:val="single" w:sz="4" w:space="0" w:color="auto"/>
            </w:tcBorders>
            <w:shd w:val="clear" w:color="auto" w:fill="auto"/>
            <w:vAlign w:val="center"/>
          </w:tcPr>
          <w:p w14:paraId="63749393" w14:textId="55EA1D63"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7%</w:t>
            </w:r>
            <w:r w:rsidRPr="009861EB">
              <w:rPr>
                <w:rFonts w:ascii="Segoe UI" w:hAnsi="Segoe UI" w:cs="Segoe UI"/>
                <w:i/>
                <w:iCs/>
                <w:color w:val="000000"/>
                <w:sz w:val="14"/>
                <w:szCs w:val="14"/>
                <w:vertAlign w:val="superscript"/>
              </w:rPr>
              <w:t>1</w:t>
            </w:r>
          </w:p>
        </w:tc>
        <w:tc>
          <w:tcPr>
            <w:tcW w:w="494" w:type="pct"/>
            <w:tcBorders>
              <w:top w:val="nil"/>
              <w:left w:val="nil"/>
              <w:bottom w:val="nil"/>
              <w:right w:val="nil"/>
            </w:tcBorders>
            <w:shd w:val="clear" w:color="auto" w:fill="auto"/>
            <w:vAlign w:val="center"/>
          </w:tcPr>
          <w:p w14:paraId="0C85743D" w14:textId="7FC7247F"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92 </w:t>
            </w:r>
          </w:p>
        </w:tc>
        <w:tc>
          <w:tcPr>
            <w:tcW w:w="494" w:type="pct"/>
            <w:tcBorders>
              <w:top w:val="nil"/>
              <w:left w:val="nil"/>
              <w:bottom w:val="nil"/>
              <w:right w:val="nil"/>
            </w:tcBorders>
            <w:shd w:val="clear" w:color="auto" w:fill="auto"/>
            <w:vAlign w:val="center"/>
          </w:tcPr>
          <w:p w14:paraId="76C8FF87" w14:textId="69E4FDE8"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87 </w:t>
            </w:r>
          </w:p>
        </w:tc>
        <w:tc>
          <w:tcPr>
            <w:tcW w:w="493" w:type="pct"/>
            <w:tcBorders>
              <w:top w:val="nil"/>
              <w:left w:val="nil"/>
              <w:bottom w:val="nil"/>
              <w:right w:val="nil"/>
            </w:tcBorders>
            <w:shd w:val="clear" w:color="auto" w:fill="auto"/>
            <w:vAlign w:val="center"/>
          </w:tcPr>
          <w:p w14:paraId="17FFE72A" w14:textId="07EBEDD2"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5%</w:t>
            </w:r>
          </w:p>
        </w:tc>
      </w:tr>
      <w:tr w:rsidR="009861EB" w:rsidRPr="0098297F" w14:paraId="1389385C" w14:textId="77777777" w:rsidTr="009861EB">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1560D673"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94" w:type="pct"/>
            <w:tcBorders>
              <w:top w:val="nil"/>
              <w:left w:val="nil"/>
              <w:bottom w:val="nil"/>
              <w:right w:val="nil"/>
            </w:tcBorders>
            <w:shd w:val="clear" w:color="000000" w:fill="F2F2F2"/>
            <w:vAlign w:val="center"/>
          </w:tcPr>
          <w:p w14:paraId="7941982A" w14:textId="24C82EBD"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828 </w:t>
            </w:r>
          </w:p>
        </w:tc>
        <w:tc>
          <w:tcPr>
            <w:tcW w:w="494" w:type="pct"/>
            <w:tcBorders>
              <w:top w:val="nil"/>
              <w:left w:val="nil"/>
              <w:bottom w:val="nil"/>
              <w:right w:val="nil"/>
            </w:tcBorders>
            <w:shd w:val="clear" w:color="000000" w:fill="F2F2F2"/>
            <w:vAlign w:val="center"/>
          </w:tcPr>
          <w:p w14:paraId="64778362" w14:textId="584E1C36"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138 </w:t>
            </w:r>
          </w:p>
        </w:tc>
        <w:tc>
          <w:tcPr>
            <w:tcW w:w="494" w:type="pct"/>
            <w:tcBorders>
              <w:top w:val="nil"/>
              <w:left w:val="nil"/>
              <w:bottom w:val="nil"/>
              <w:right w:val="single" w:sz="4" w:space="0" w:color="auto"/>
            </w:tcBorders>
            <w:shd w:val="clear" w:color="000000" w:fill="F2F2F2"/>
            <w:vAlign w:val="center"/>
          </w:tcPr>
          <w:p w14:paraId="57F837D1" w14:textId="2261553C"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61%</w:t>
            </w:r>
          </w:p>
        </w:tc>
        <w:tc>
          <w:tcPr>
            <w:tcW w:w="494" w:type="pct"/>
            <w:tcBorders>
              <w:top w:val="nil"/>
              <w:left w:val="nil"/>
              <w:bottom w:val="nil"/>
              <w:right w:val="nil"/>
            </w:tcBorders>
            <w:shd w:val="clear" w:color="000000" w:fill="F2F2F2"/>
            <w:vAlign w:val="center"/>
          </w:tcPr>
          <w:p w14:paraId="3F0FC1EF" w14:textId="700C51DB"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654 </w:t>
            </w:r>
          </w:p>
        </w:tc>
        <w:tc>
          <w:tcPr>
            <w:tcW w:w="494" w:type="pct"/>
            <w:tcBorders>
              <w:top w:val="nil"/>
              <w:left w:val="nil"/>
              <w:bottom w:val="nil"/>
              <w:right w:val="nil"/>
            </w:tcBorders>
            <w:shd w:val="clear" w:color="000000" w:fill="F2F2F2"/>
            <w:vAlign w:val="center"/>
          </w:tcPr>
          <w:p w14:paraId="5A8FC497" w14:textId="48255266"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616 </w:t>
            </w:r>
          </w:p>
        </w:tc>
        <w:tc>
          <w:tcPr>
            <w:tcW w:w="493" w:type="pct"/>
            <w:tcBorders>
              <w:top w:val="nil"/>
              <w:left w:val="nil"/>
              <w:bottom w:val="nil"/>
              <w:right w:val="nil"/>
            </w:tcBorders>
            <w:shd w:val="clear" w:color="000000" w:fill="F2F2F2"/>
            <w:vAlign w:val="center"/>
          </w:tcPr>
          <w:p w14:paraId="5875BBBB" w14:textId="006AD477"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6%</w:t>
            </w:r>
          </w:p>
        </w:tc>
      </w:tr>
      <w:tr w:rsidR="009861EB" w:rsidRPr="0098297F" w14:paraId="6C7AE738" w14:textId="77777777" w:rsidTr="009861EB">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1243EE60" w14:textId="77313D6B"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p>
        </w:tc>
        <w:tc>
          <w:tcPr>
            <w:tcW w:w="494" w:type="pct"/>
            <w:tcBorders>
              <w:top w:val="nil"/>
              <w:left w:val="nil"/>
              <w:bottom w:val="nil"/>
              <w:right w:val="nil"/>
            </w:tcBorders>
            <w:shd w:val="clear" w:color="auto" w:fill="auto"/>
            <w:vAlign w:val="center"/>
          </w:tcPr>
          <w:p w14:paraId="66B9807B" w14:textId="5B697236"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51 </w:t>
            </w:r>
          </w:p>
        </w:tc>
        <w:tc>
          <w:tcPr>
            <w:tcW w:w="494" w:type="pct"/>
            <w:tcBorders>
              <w:top w:val="nil"/>
              <w:left w:val="nil"/>
              <w:bottom w:val="nil"/>
              <w:right w:val="nil"/>
            </w:tcBorders>
            <w:shd w:val="clear" w:color="auto" w:fill="auto"/>
            <w:vAlign w:val="center"/>
          </w:tcPr>
          <w:p w14:paraId="7582E511" w14:textId="3BF707BF"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293 </w:t>
            </w:r>
          </w:p>
        </w:tc>
        <w:tc>
          <w:tcPr>
            <w:tcW w:w="494" w:type="pct"/>
            <w:tcBorders>
              <w:top w:val="nil"/>
              <w:left w:val="nil"/>
              <w:bottom w:val="nil"/>
              <w:right w:val="single" w:sz="4" w:space="0" w:color="auto"/>
            </w:tcBorders>
            <w:shd w:val="clear" w:color="auto" w:fill="auto"/>
            <w:vAlign w:val="center"/>
          </w:tcPr>
          <w:p w14:paraId="399ABD14" w14:textId="4C171AF4"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-83%</w:t>
            </w:r>
          </w:p>
        </w:tc>
        <w:tc>
          <w:tcPr>
            <w:tcW w:w="494" w:type="pct"/>
            <w:tcBorders>
              <w:top w:val="nil"/>
              <w:left w:val="nil"/>
              <w:bottom w:val="nil"/>
              <w:right w:val="nil"/>
            </w:tcBorders>
            <w:shd w:val="clear" w:color="auto" w:fill="auto"/>
            <w:vAlign w:val="center"/>
          </w:tcPr>
          <w:p w14:paraId="531CA141" w14:textId="0485E7F6"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7 </w:t>
            </w:r>
          </w:p>
        </w:tc>
        <w:tc>
          <w:tcPr>
            <w:tcW w:w="494" w:type="pct"/>
            <w:tcBorders>
              <w:top w:val="nil"/>
              <w:left w:val="nil"/>
              <w:bottom w:val="nil"/>
              <w:right w:val="nil"/>
            </w:tcBorders>
            <w:shd w:val="clear" w:color="auto" w:fill="auto"/>
            <w:vAlign w:val="center"/>
          </w:tcPr>
          <w:p w14:paraId="0C63264A" w14:textId="1B2A48E6"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5 </w:t>
            </w:r>
          </w:p>
        </w:tc>
        <w:tc>
          <w:tcPr>
            <w:tcW w:w="493" w:type="pct"/>
            <w:tcBorders>
              <w:top w:val="nil"/>
              <w:left w:val="nil"/>
              <w:bottom w:val="nil"/>
              <w:right w:val="nil"/>
            </w:tcBorders>
            <w:shd w:val="clear" w:color="auto" w:fill="auto"/>
            <w:vAlign w:val="center"/>
          </w:tcPr>
          <w:p w14:paraId="52C09908" w14:textId="41DE49B2"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26%</w:t>
            </w:r>
          </w:p>
        </w:tc>
      </w:tr>
      <w:tr w:rsidR="009861EB" w:rsidRPr="0098297F" w14:paraId="39AF3DB4" w14:textId="77777777" w:rsidTr="009861EB">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42054821"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94" w:type="pct"/>
            <w:tcBorders>
              <w:top w:val="nil"/>
              <w:left w:val="nil"/>
              <w:bottom w:val="nil"/>
              <w:right w:val="nil"/>
            </w:tcBorders>
            <w:shd w:val="clear" w:color="000000" w:fill="F2F2F2"/>
            <w:vAlign w:val="center"/>
          </w:tcPr>
          <w:p w14:paraId="456C1358" w14:textId="0F8BDF08"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879 </w:t>
            </w:r>
          </w:p>
        </w:tc>
        <w:tc>
          <w:tcPr>
            <w:tcW w:w="494" w:type="pct"/>
            <w:tcBorders>
              <w:top w:val="nil"/>
              <w:left w:val="nil"/>
              <w:bottom w:val="nil"/>
              <w:right w:val="nil"/>
            </w:tcBorders>
            <w:shd w:val="clear" w:color="000000" w:fill="F2F2F2"/>
            <w:vAlign w:val="center"/>
          </w:tcPr>
          <w:p w14:paraId="5E2EDF93" w14:textId="70E1E14A"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431 </w:t>
            </w:r>
          </w:p>
        </w:tc>
        <w:tc>
          <w:tcPr>
            <w:tcW w:w="494" w:type="pct"/>
            <w:tcBorders>
              <w:top w:val="nil"/>
              <w:left w:val="nil"/>
              <w:bottom w:val="nil"/>
              <w:right w:val="single" w:sz="4" w:space="0" w:color="auto"/>
            </w:tcBorders>
            <w:shd w:val="clear" w:color="000000" w:fill="F2F2F2"/>
            <w:vAlign w:val="center"/>
          </w:tcPr>
          <w:p w14:paraId="4743F301" w14:textId="0B786EFE"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31%</w:t>
            </w:r>
          </w:p>
        </w:tc>
        <w:tc>
          <w:tcPr>
            <w:tcW w:w="494" w:type="pct"/>
            <w:tcBorders>
              <w:top w:val="nil"/>
              <w:left w:val="nil"/>
              <w:bottom w:val="nil"/>
              <w:right w:val="nil"/>
            </w:tcBorders>
            <w:shd w:val="clear" w:color="000000" w:fill="F2F2F2"/>
            <w:vAlign w:val="center"/>
          </w:tcPr>
          <w:p w14:paraId="5FACEC55" w14:textId="04F44E09"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661 </w:t>
            </w:r>
          </w:p>
        </w:tc>
        <w:tc>
          <w:tcPr>
            <w:tcW w:w="494" w:type="pct"/>
            <w:tcBorders>
              <w:top w:val="nil"/>
              <w:left w:val="nil"/>
              <w:bottom w:val="nil"/>
              <w:right w:val="nil"/>
            </w:tcBorders>
            <w:shd w:val="clear" w:color="000000" w:fill="F2F2F2"/>
            <w:vAlign w:val="center"/>
          </w:tcPr>
          <w:p w14:paraId="07F36AA0" w14:textId="76FA7BFF"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622 </w:t>
            </w:r>
          </w:p>
        </w:tc>
        <w:tc>
          <w:tcPr>
            <w:tcW w:w="493" w:type="pct"/>
            <w:tcBorders>
              <w:top w:val="nil"/>
              <w:left w:val="nil"/>
              <w:bottom w:val="nil"/>
              <w:right w:val="nil"/>
            </w:tcBorders>
            <w:shd w:val="clear" w:color="000000" w:fill="F2F2F2"/>
            <w:vAlign w:val="center"/>
          </w:tcPr>
          <w:p w14:paraId="204E2543" w14:textId="339E56EB"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6%</w:t>
            </w:r>
          </w:p>
        </w:tc>
      </w:tr>
      <w:tr w:rsidR="009861EB" w:rsidRPr="0098297F" w14:paraId="11AE4902" w14:textId="77777777" w:rsidTr="009861EB">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12DEE861"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94" w:type="pct"/>
            <w:tcBorders>
              <w:top w:val="nil"/>
              <w:left w:val="nil"/>
              <w:bottom w:val="nil"/>
              <w:right w:val="nil"/>
            </w:tcBorders>
            <w:shd w:val="clear" w:color="auto" w:fill="auto"/>
            <w:vAlign w:val="center"/>
          </w:tcPr>
          <w:p w14:paraId="46160404" w14:textId="350051DF"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(563) </w:t>
            </w:r>
          </w:p>
        </w:tc>
        <w:tc>
          <w:tcPr>
            <w:tcW w:w="494" w:type="pct"/>
            <w:tcBorders>
              <w:top w:val="nil"/>
              <w:left w:val="nil"/>
              <w:bottom w:val="nil"/>
              <w:right w:val="nil"/>
            </w:tcBorders>
            <w:shd w:val="clear" w:color="auto" w:fill="auto"/>
            <w:vAlign w:val="center"/>
          </w:tcPr>
          <w:p w14:paraId="55A4D8C1" w14:textId="1EA86652"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(544) </w:t>
            </w:r>
          </w:p>
        </w:tc>
        <w:tc>
          <w:tcPr>
            <w:tcW w:w="494" w:type="pct"/>
            <w:tcBorders>
              <w:top w:val="nil"/>
              <w:left w:val="nil"/>
              <w:bottom w:val="nil"/>
              <w:right w:val="single" w:sz="4" w:space="0" w:color="auto"/>
            </w:tcBorders>
            <w:shd w:val="clear" w:color="auto" w:fill="auto"/>
            <w:vAlign w:val="center"/>
          </w:tcPr>
          <w:p w14:paraId="301C5302" w14:textId="2BD11840"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4%</w:t>
            </w:r>
          </w:p>
        </w:tc>
        <w:tc>
          <w:tcPr>
            <w:tcW w:w="494" w:type="pct"/>
            <w:tcBorders>
              <w:top w:val="nil"/>
              <w:left w:val="nil"/>
              <w:bottom w:val="nil"/>
              <w:right w:val="nil"/>
            </w:tcBorders>
            <w:shd w:val="clear" w:color="auto" w:fill="auto"/>
            <w:vAlign w:val="center"/>
          </w:tcPr>
          <w:p w14:paraId="0C8585C4" w14:textId="73E43468"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(190) </w:t>
            </w:r>
          </w:p>
        </w:tc>
        <w:tc>
          <w:tcPr>
            <w:tcW w:w="494" w:type="pct"/>
            <w:tcBorders>
              <w:top w:val="nil"/>
              <w:left w:val="nil"/>
              <w:bottom w:val="nil"/>
              <w:right w:val="nil"/>
            </w:tcBorders>
            <w:shd w:val="clear" w:color="auto" w:fill="auto"/>
            <w:vAlign w:val="center"/>
          </w:tcPr>
          <w:p w14:paraId="79697057" w14:textId="740D6F47"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(185) </w:t>
            </w:r>
          </w:p>
        </w:tc>
        <w:tc>
          <w:tcPr>
            <w:tcW w:w="493" w:type="pct"/>
            <w:tcBorders>
              <w:top w:val="nil"/>
              <w:left w:val="nil"/>
              <w:bottom w:val="nil"/>
              <w:right w:val="nil"/>
            </w:tcBorders>
            <w:shd w:val="clear" w:color="auto" w:fill="auto"/>
            <w:vAlign w:val="center"/>
          </w:tcPr>
          <w:p w14:paraId="5D07A606" w14:textId="4EDC4D6C"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2%</w:t>
            </w:r>
          </w:p>
        </w:tc>
      </w:tr>
      <w:tr w:rsidR="009861EB" w:rsidRPr="0098297F" w14:paraId="5CFE0097" w14:textId="77777777" w:rsidTr="009861EB">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6633807B" w14:textId="1272E373"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 προ προβλέψεων</w:t>
            </w:r>
            <w:r>
              <w:rPr>
                <w:rFonts w:ascii="Segoe UI" w:eastAsia="Segoe UI" w:hAnsi="Segoe UI" w:cs="Segoe UI"/>
                <w:b/>
                <w:bCs/>
                <w:color w:val="000000"/>
                <w:kern w:val="24"/>
                <w:sz w:val="14"/>
                <w:szCs w:val="14"/>
                <w:lang w:eastAsia="el-GR"/>
              </w:rPr>
              <w:t xml:space="preserve"> </w:t>
            </w:r>
          </w:p>
        </w:tc>
        <w:tc>
          <w:tcPr>
            <w:tcW w:w="494" w:type="pct"/>
            <w:tcBorders>
              <w:top w:val="nil"/>
              <w:left w:val="nil"/>
              <w:bottom w:val="nil"/>
              <w:right w:val="nil"/>
            </w:tcBorders>
            <w:shd w:val="clear" w:color="000000" w:fill="F2F2F2"/>
            <w:vAlign w:val="center"/>
          </w:tcPr>
          <w:p w14:paraId="7E1490BA" w14:textId="5C395E4F"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265 </w:t>
            </w:r>
          </w:p>
        </w:tc>
        <w:tc>
          <w:tcPr>
            <w:tcW w:w="494" w:type="pct"/>
            <w:tcBorders>
              <w:top w:val="nil"/>
              <w:left w:val="nil"/>
              <w:bottom w:val="nil"/>
              <w:right w:val="nil"/>
            </w:tcBorders>
            <w:shd w:val="clear" w:color="000000" w:fill="F2F2F2"/>
            <w:vAlign w:val="center"/>
          </w:tcPr>
          <w:p w14:paraId="76011A57" w14:textId="618A6318"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594 </w:t>
            </w:r>
          </w:p>
        </w:tc>
        <w:tc>
          <w:tcPr>
            <w:tcW w:w="494" w:type="pct"/>
            <w:tcBorders>
              <w:top w:val="nil"/>
              <w:left w:val="nil"/>
              <w:bottom w:val="nil"/>
              <w:right w:val="single" w:sz="4" w:space="0" w:color="auto"/>
            </w:tcBorders>
            <w:shd w:val="clear" w:color="000000" w:fill="F2F2F2"/>
            <w:vAlign w:val="center"/>
          </w:tcPr>
          <w:p w14:paraId="235C75AA" w14:textId="520B8EDA"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&gt;100</w:t>
            </w:r>
            <w:r w:rsidR="000C4581">
              <w:rPr>
                <w:rFonts w:ascii="Segoe UI" w:hAnsi="Segoe UI" w:cs="Segoe UI"/>
                <w:b/>
                <w:bCs/>
                <w:i/>
                <w:iCs/>
                <w:color w:val="000000"/>
                <w:sz w:val="14"/>
                <w:szCs w:val="14"/>
                <w:lang w:val="en-US"/>
              </w:rPr>
              <w:t>%</w:t>
            </w:r>
          </w:p>
        </w:tc>
        <w:tc>
          <w:tcPr>
            <w:tcW w:w="494" w:type="pct"/>
            <w:tcBorders>
              <w:top w:val="nil"/>
              <w:left w:val="nil"/>
              <w:bottom w:val="nil"/>
              <w:right w:val="nil"/>
            </w:tcBorders>
            <w:shd w:val="clear" w:color="000000" w:fill="F2F2F2"/>
            <w:vAlign w:val="center"/>
          </w:tcPr>
          <w:p w14:paraId="60D4D5B5" w14:textId="1A4AABF3"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465 </w:t>
            </w:r>
          </w:p>
        </w:tc>
        <w:tc>
          <w:tcPr>
            <w:tcW w:w="494" w:type="pct"/>
            <w:tcBorders>
              <w:top w:val="nil"/>
              <w:left w:val="nil"/>
              <w:bottom w:val="nil"/>
              <w:right w:val="nil"/>
            </w:tcBorders>
            <w:shd w:val="clear" w:color="000000" w:fill="F2F2F2"/>
            <w:vAlign w:val="center"/>
          </w:tcPr>
          <w:p w14:paraId="60177797" w14:textId="2378C3E5"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431 </w:t>
            </w:r>
          </w:p>
        </w:tc>
        <w:tc>
          <w:tcPr>
            <w:tcW w:w="493" w:type="pct"/>
            <w:tcBorders>
              <w:top w:val="nil"/>
              <w:left w:val="nil"/>
              <w:bottom w:val="nil"/>
              <w:right w:val="nil"/>
            </w:tcBorders>
            <w:shd w:val="clear" w:color="000000" w:fill="F2F2F2"/>
            <w:vAlign w:val="center"/>
          </w:tcPr>
          <w:p w14:paraId="7F53B8D7" w14:textId="778EFEC7"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8%</w:t>
            </w:r>
          </w:p>
        </w:tc>
      </w:tr>
      <w:tr w:rsidR="009861EB" w:rsidRPr="0098297F" w14:paraId="198D611B" w14:textId="77777777" w:rsidTr="009861EB">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17699885"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94" w:type="pct"/>
            <w:tcBorders>
              <w:top w:val="nil"/>
              <w:left w:val="nil"/>
              <w:bottom w:val="nil"/>
              <w:right w:val="nil"/>
            </w:tcBorders>
            <w:shd w:val="clear" w:color="000000" w:fill="F2F2F2"/>
            <w:vAlign w:val="center"/>
          </w:tcPr>
          <w:p w14:paraId="78BF8A3C" w14:textId="073C292C"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316 </w:t>
            </w:r>
          </w:p>
        </w:tc>
        <w:tc>
          <w:tcPr>
            <w:tcW w:w="494" w:type="pct"/>
            <w:tcBorders>
              <w:top w:val="nil"/>
              <w:left w:val="nil"/>
              <w:bottom w:val="nil"/>
              <w:right w:val="nil"/>
            </w:tcBorders>
            <w:shd w:val="clear" w:color="000000" w:fill="F2F2F2"/>
            <w:vAlign w:val="center"/>
          </w:tcPr>
          <w:p w14:paraId="672717E8" w14:textId="5D675CCD"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888 </w:t>
            </w:r>
          </w:p>
        </w:tc>
        <w:tc>
          <w:tcPr>
            <w:tcW w:w="494" w:type="pct"/>
            <w:tcBorders>
              <w:top w:val="nil"/>
              <w:left w:val="nil"/>
              <w:bottom w:val="nil"/>
              <w:right w:val="single" w:sz="4" w:space="0" w:color="auto"/>
            </w:tcBorders>
            <w:shd w:val="clear" w:color="000000" w:fill="F2F2F2"/>
            <w:vAlign w:val="center"/>
          </w:tcPr>
          <w:p w14:paraId="61CCFFB6" w14:textId="3A5B985B"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48%</w:t>
            </w:r>
          </w:p>
        </w:tc>
        <w:tc>
          <w:tcPr>
            <w:tcW w:w="494" w:type="pct"/>
            <w:tcBorders>
              <w:top w:val="nil"/>
              <w:left w:val="nil"/>
              <w:bottom w:val="nil"/>
              <w:right w:val="nil"/>
            </w:tcBorders>
            <w:shd w:val="clear" w:color="000000" w:fill="F2F2F2"/>
            <w:vAlign w:val="center"/>
          </w:tcPr>
          <w:p w14:paraId="490CDCDD" w14:textId="3B52ED7C"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471 </w:t>
            </w:r>
          </w:p>
        </w:tc>
        <w:tc>
          <w:tcPr>
            <w:tcW w:w="494" w:type="pct"/>
            <w:tcBorders>
              <w:top w:val="nil"/>
              <w:left w:val="nil"/>
              <w:bottom w:val="nil"/>
              <w:right w:val="nil"/>
            </w:tcBorders>
            <w:shd w:val="clear" w:color="000000" w:fill="F2F2F2"/>
            <w:vAlign w:val="center"/>
          </w:tcPr>
          <w:p w14:paraId="0D81ED1E" w14:textId="412DD3B0"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437 </w:t>
            </w:r>
          </w:p>
        </w:tc>
        <w:tc>
          <w:tcPr>
            <w:tcW w:w="493" w:type="pct"/>
            <w:tcBorders>
              <w:top w:val="nil"/>
              <w:left w:val="nil"/>
              <w:bottom w:val="nil"/>
              <w:right w:val="nil"/>
            </w:tcBorders>
            <w:shd w:val="clear" w:color="000000" w:fill="F2F2F2"/>
            <w:vAlign w:val="center"/>
          </w:tcPr>
          <w:p w14:paraId="4C7261C7" w14:textId="38998FDD"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8%</w:t>
            </w:r>
          </w:p>
        </w:tc>
      </w:tr>
      <w:tr w:rsidR="009861EB" w:rsidRPr="0098297F" w14:paraId="5F094A0C" w14:textId="77777777" w:rsidTr="009861EB">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5FD30367" w14:textId="6114086C" w:rsidR="009861EB" w:rsidRPr="00537586"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r w:rsidRPr="00537586">
              <w:rPr>
                <w:rFonts w:ascii="Segoe UI" w:eastAsia="Segoe UI" w:hAnsi="Segoe UI" w:cs="Segoe UI"/>
                <w:color w:val="000000"/>
                <w:kern w:val="24"/>
                <w:sz w:val="14"/>
                <w:szCs w:val="14"/>
                <w:lang w:eastAsia="el-GR"/>
              </w:rPr>
              <w:t xml:space="preserve"> </w:t>
            </w:r>
            <w:r>
              <w:rPr>
                <w:rFonts w:ascii="Segoe UI" w:eastAsia="Segoe UI" w:hAnsi="Segoe UI" w:cs="Segoe UI"/>
                <w:color w:val="000000"/>
                <w:kern w:val="24"/>
                <w:sz w:val="14"/>
                <w:szCs w:val="14"/>
                <w:lang w:eastAsia="el-GR"/>
              </w:rPr>
              <w:t>και</w:t>
            </w:r>
            <w:r w:rsidRPr="00537586">
              <w:rPr>
                <w:rFonts w:ascii="Segoe UI" w:eastAsia="Segoe UI" w:hAnsi="Segoe UI" w:cs="Segoe UI"/>
                <w:color w:val="000000"/>
                <w:kern w:val="24"/>
                <w:sz w:val="14"/>
                <w:szCs w:val="14"/>
                <w:lang w:eastAsia="el-GR"/>
              </w:rPr>
              <w:t xml:space="preserve"> </w:t>
            </w:r>
            <w:r>
              <w:rPr>
                <w:rFonts w:ascii="Segoe UI" w:eastAsia="Segoe UI" w:hAnsi="Segoe UI" w:cs="Segoe UI"/>
                <w:color w:val="000000"/>
                <w:kern w:val="24"/>
                <w:sz w:val="14"/>
                <w:szCs w:val="14"/>
                <w:lang w:eastAsia="el-GR"/>
              </w:rPr>
              <w:t>λ</w:t>
            </w:r>
            <w:r w:rsidRPr="00537586">
              <w:rPr>
                <w:rFonts w:ascii="Segoe UI" w:eastAsia="Segoe UI" w:hAnsi="Segoe UI" w:cs="Segoe UI"/>
                <w:color w:val="000000"/>
                <w:kern w:val="24"/>
                <w:sz w:val="14"/>
                <w:szCs w:val="14"/>
                <w:lang w:eastAsia="el-GR"/>
              </w:rPr>
              <w:t>οιπές προβλέψεις</w:t>
            </w:r>
          </w:p>
        </w:tc>
        <w:tc>
          <w:tcPr>
            <w:tcW w:w="494" w:type="pct"/>
            <w:tcBorders>
              <w:top w:val="nil"/>
              <w:left w:val="nil"/>
              <w:bottom w:val="nil"/>
              <w:right w:val="nil"/>
            </w:tcBorders>
            <w:shd w:val="clear" w:color="auto" w:fill="auto"/>
            <w:vAlign w:val="center"/>
          </w:tcPr>
          <w:p w14:paraId="55056F97" w14:textId="4CFB44D5"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(158) </w:t>
            </w:r>
          </w:p>
        </w:tc>
        <w:tc>
          <w:tcPr>
            <w:tcW w:w="494" w:type="pct"/>
            <w:tcBorders>
              <w:top w:val="nil"/>
              <w:left w:val="nil"/>
              <w:bottom w:val="nil"/>
              <w:right w:val="nil"/>
            </w:tcBorders>
            <w:shd w:val="clear" w:color="auto" w:fill="auto"/>
            <w:vAlign w:val="center"/>
          </w:tcPr>
          <w:p w14:paraId="4C96E30C" w14:textId="4E8625D8"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(207) </w:t>
            </w:r>
          </w:p>
        </w:tc>
        <w:tc>
          <w:tcPr>
            <w:tcW w:w="494" w:type="pct"/>
            <w:tcBorders>
              <w:top w:val="nil"/>
              <w:left w:val="nil"/>
              <w:bottom w:val="nil"/>
              <w:right w:val="single" w:sz="4" w:space="0" w:color="auto"/>
            </w:tcBorders>
            <w:shd w:val="clear" w:color="auto" w:fill="auto"/>
            <w:vAlign w:val="center"/>
          </w:tcPr>
          <w:p w14:paraId="5391327A" w14:textId="7AB3E1CD"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-24%</w:t>
            </w:r>
          </w:p>
        </w:tc>
        <w:tc>
          <w:tcPr>
            <w:tcW w:w="494" w:type="pct"/>
            <w:tcBorders>
              <w:top w:val="nil"/>
              <w:left w:val="nil"/>
              <w:bottom w:val="nil"/>
              <w:right w:val="nil"/>
            </w:tcBorders>
            <w:shd w:val="clear" w:color="auto" w:fill="auto"/>
            <w:vAlign w:val="center"/>
          </w:tcPr>
          <w:p w14:paraId="3D3661E8" w14:textId="7A77C22D"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(49) </w:t>
            </w:r>
          </w:p>
        </w:tc>
        <w:tc>
          <w:tcPr>
            <w:tcW w:w="494" w:type="pct"/>
            <w:tcBorders>
              <w:top w:val="nil"/>
              <w:left w:val="nil"/>
              <w:bottom w:val="nil"/>
              <w:right w:val="nil"/>
            </w:tcBorders>
            <w:shd w:val="clear" w:color="auto" w:fill="auto"/>
            <w:vAlign w:val="center"/>
          </w:tcPr>
          <w:p w14:paraId="6A56D2CD" w14:textId="3197D5F7"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(53) </w:t>
            </w:r>
          </w:p>
        </w:tc>
        <w:tc>
          <w:tcPr>
            <w:tcW w:w="493" w:type="pct"/>
            <w:tcBorders>
              <w:top w:val="nil"/>
              <w:left w:val="nil"/>
              <w:bottom w:val="nil"/>
              <w:right w:val="nil"/>
            </w:tcBorders>
            <w:shd w:val="clear" w:color="auto" w:fill="auto"/>
            <w:vAlign w:val="center"/>
          </w:tcPr>
          <w:p w14:paraId="1FE1F44A" w14:textId="559C632F"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-8%</w:t>
            </w:r>
          </w:p>
        </w:tc>
      </w:tr>
      <w:tr w:rsidR="009861EB" w:rsidRPr="0098297F" w14:paraId="489FC79B" w14:textId="77777777" w:rsidTr="009861EB">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026A9218" w14:textId="3DEB73D2"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w:t>
            </w:r>
          </w:p>
        </w:tc>
        <w:tc>
          <w:tcPr>
            <w:tcW w:w="494" w:type="pct"/>
            <w:tcBorders>
              <w:top w:val="nil"/>
              <w:left w:val="nil"/>
              <w:bottom w:val="nil"/>
              <w:right w:val="nil"/>
            </w:tcBorders>
            <w:shd w:val="clear" w:color="000000" w:fill="F2F2F2"/>
            <w:vAlign w:val="center"/>
          </w:tcPr>
          <w:p w14:paraId="337D99DE" w14:textId="7F4DBED1"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107 </w:t>
            </w:r>
          </w:p>
        </w:tc>
        <w:tc>
          <w:tcPr>
            <w:tcW w:w="494" w:type="pct"/>
            <w:tcBorders>
              <w:top w:val="nil"/>
              <w:left w:val="nil"/>
              <w:bottom w:val="nil"/>
              <w:right w:val="nil"/>
            </w:tcBorders>
            <w:shd w:val="clear" w:color="000000" w:fill="F2F2F2"/>
            <w:vAlign w:val="center"/>
          </w:tcPr>
          <w:p w14:paraId="74849F2E" w14:textId="4A04CEB1"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387 </w:t>
            </w:r>
          </w:p>
        </w:tc>
        <w:tc>
          <w:tcPr>
            <w:tcW w:w="494" w:type="pct"/>
            <w:tcBorders>
              <w:top w:val="nil"/>
              <w:left w:val="nil"/>
              <w:bottom w:val="nil"/>
              <w:right w:val="single" w:sz="4" w:space="0" w:color="auto"/>
            </w:tcBorders>
            <w:shd w:val="clear" w:color="000000" w:fill="F2F2F2"/>
            <w:vAlign w:val="center"/>
          </w:tcPr>
          <w:p w14:paraId="1EDB9722" w14:textId="2E3960B5"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&gt;100%</w:t>
            </w:r>
          </w:p>
        </w:tc>
        <w:tc>
          <w:tcPr>
            <w:tcW w:w="494" w:type="pct"/>
            <w:tcBorders>
              <w:top w:val="nil"/>
              <w:left w:val="nil"/>
              <w:bottom w:val="nil"/>
              <w:right w:val="nil"/>
            </w:tcBorders>
            <w:shd w:val="clear" w:color="000000" w:fill="F2F2F2"/>
            <w:vAlign w:val="center"/>
          </w:tcPr>
          <w:p w14:paraId="4D734D21" w14:textId="2ABCF9BC"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416 </w:t>
            </w:r>
          </w:p>
        </w:tc>
        <w:tc>
          <w:tcPr>
            <w:tcW w:w="494" w:type="pct"/>
            <w:tcBorders>
              <w:top w:val="nil"/>
              <w:left w:val="nil"/>
              <w:bottom w:val="nil"/>
              <w:right w:val="nil"/>
            </w:tcBorders>
            <w:shd w:val="clear" w:color="000000" w:fill="F2F2F2"/>
            <w:vAlign w:val="center"/>
          </w:tcPr>
          <w:p w14:paraId="5B62BD7C" w14:textId="65A506D4"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378 </w:t>
            </w:r>
          </w:p>
        </w:tc>
        <w:tc>
          <w:tcPr>
            <w:tcW w:w="493" w:type="pct"/>
            <w:tcBorders>
              <w:top w:val="nil"/>
              <w:left w:val="nil"/>
              <w:bottom w:val="nil"/>
              <w:right w:val="nil"/>
            </w:tcBorders>
            <w:shd w:val="clear" w:color="000000" w:fill="F2F2F2"/>
            <w:vAlign w:val="center"/>
          </w:tcPr>
          <w:p w14:paraId="760C2E5D" w14:textId="3C296D71"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10%</w:t>
            </w:r>
          </w:p>
        </w:tc>
      </w:tr>
      <w:tr w:rsidR="009861EB" w:rsidRPr="0098297F" w14:paraId="4D1D29B0" w14:textId="77777777" w:rsidTr="009861EB">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tcPr>
          <w:p w14:paraId="34B95AA7" w14:textId="2A70989F" w:rsidR="009861EB" w:rsidRPr="0098297F" w:rsidRDefault="009861EB" w:rsidP="009861EB">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94" w:type="pct"/>
            <w:tcBorders>
              <w:top w:val="nil"/>
              <w:left w:val="nil"/>
              <w:bottom w:val="nil"/>
              <w:right w:val="nil"/>
            </w:tcBorders>
            <w:shd w:val="clear" w:color="auto" w:fill="auto"/>
            <w:vAlign w:val="center"/>
          </w:tcPr>
          <w:p w14:paraId="173F5DF7" w14:textId="2B3749D6"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1</w:t>
            </w:r>
            <w:r>
              <w:rPr>
                <w:rFonts w:ascii="Segoe UI" w:hAnsi="Segoe UI" w:cs="Segoe UI"/>
                <w:b/>
                <w:bCs/>
                <w:sz w:val="14"/>
                <w:szCs w:val="14"/>
              </w:rPr>
              <w:t>.</w:t>
            </w:r>
            <w:r w:rsidRPr="009861EB">
              <w:rPr>
                <w:rFonts w:ascii="Segoe UI" w:hAnsi="Segoe UI" w:cs="Segoe UI"/>
                <w:b/>
                <w:bCs/>
                <w:sz w:val="14"/>
                <w:szCs w:val="14"/>
              </w:rPr>
              <w:t xml:space="preserve">158 </w:t>
            </w:r>
          </w:p>
        </w:tc>
        <w:tc>
          <w:tcPr>
            <w:tcW w:w="494" w:type="pct"/>
            <w:tcBorders>
              <w:top w:val="nil"/>
              <w:left w:val="nil"/>
              <w:bottom w:val="nil"/>
              <w:right w:val="nil"/>
            </w:tcBorders>
            <w:shd w:val="clear" w:color="auto" w:fill="auto"/>
            <w:vAlign w:val="center"/>
          </w:tcPr>
          <w:p w14:paraId="75048FA3" w14:textId="5FF60EBB"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680 </w:t>
            </w:r>
          </w:p>
        </w:tc>
        <w:tc>
          <w:tcPr>
            <w:tcW w:w="494" w:type="pct"/>
            <w:tcBorders>
              <w:top w:val="nil"/>
              <w:left w:val="nil"/>
              <w:bottom w:val="nil"/>
              <w:right w:val="single" w:sz="4" w:space="0" w:color="auto"/>
            </w:tcBorders>
            <w:shd w:val="clear" w:color="auto" w:fill="auto"/>
            <w:vAlign w:val="center"/>
          </w:tcPr>
          <w:p w14:paraId="4B076849" w14:textId="7C8A9FC3"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70%</w:t>
            </w:r>
          </w:p>
        </w:tc>
        <w:tc>
          <w:tcPr>
            <w:tcW w:w="494" w:type="pct"/>
            <w:tcBorders>
              <w:top w:val="nil"/>
              <w:left w:val="nil"/>
              <w:bottom w:val="nil"/>
              <w:right w:val="nil"/>
            </w:tcBorders>
            <w:shd w:val="clear" w:color="auto" w:fill="auto"/>
            <w:vAlign w:val="center"/>
          </w:tcPr>
          <w:p w14:paraId="45D78E3C" w14:textId="7ED5C696"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423 </w:t>
            </w:r>
          </w:p>
        </w:tc>
        <w:tc>
          <w:tcPr>
            <w:tcW w:w="494" w:type="pct"/>
            <w:tcBorders>
              <w:top w:val="nil"/>
              <w:left w:val="nil"/>
              <w:bottom w:val="nil"/>
              <w:right w:val="nil"/>
            </w:tcBorders>
            <w:shd w:val="clear" w:color="auto" w:fill="auto"/>
            <w:vAlign w:val="center"/>
          </w:tcPr>
          <w:p w14:paraId="79787E44" w14:textId="5B812530"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384 </w:t>
            </w:r>
          </w:p>
        </w:tc>
        <w:tc>
          <w:tcPr>
            <w:tcW w:w="493" w:type="pct"/>
            <w:tcBorders>
              <w:top w:val="nil"/>
              <w:left w:val="nil"/>
              <w:bottom w:val="nil"/>
              <w:right w:val="nil"/>
            </w:tcBorders>
            <w:shd w:val="clear" w:color="auto" w:fill="auto"/>
            <w:vAlign w:val="center"/>
          </w:tcPr>
          <w:p w14:paraId="1E90FB2E" w14:textId="3AF430B6"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color w:val="000000"/>
                <w:sz w:val="14"/>
                <w:szCs w:val="14"/>
              </w:rPr>
              <w:t>10%</w:t>
            </w:r>
          </w:p>
        </w:tc>
      </w:tr>
      <w:tr w:rsidR="009861EB" w:rsidRPr="0098297F" w14:paraId="6BF86AFB" w14:textId="77777777" w:rsidTr="009861EB">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33BE23AD" w14:textId="77777777" w:rsidR="009861EB" w:rsidRPr="0098297F" w:rsidRDefault="009861EB" w:rsidP="009861EB">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94" w:type="pct"/>
            <w:tcBorders>
              <w:top w:val="nil"/>
              <w:left w:val="nil"/>
              <w:bottom w:val="nil"/>
              <w:right w:val="nil"/>
            </w:tcBorders>
            <w:shd w:val="clear" w:color="auto" w:fill="auto"/>
            <w:vAlign w:val="center"/>
          </w:tcPr>
          <w:p w14:paraId="7284AE67" w14:textId="4B9A3D6E"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(277) </w:t>
            </w:r>
          </w:p>
        </w:tc>
        <w:tc>
          <w:tcPr>
            <w:tcW w:w="494" w:type="pct"/>
            <w:tcBorders>
              <w:top w:val="nil"/>
              <w:left w:val="nil"/>
              <w:bottom w:val="nil"/>
              <w:right w:val="nil"/>
            </w:tcBorders>
            <w:shd w:val="clear" w:color="auto" w:fill="auto"/>
            <w:vAlign w:val="center"/>
          </w:tcPr>
          <w:p w14:paraId="67239B21" w14:textId="0DB9AE77"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sz w:val="14"/>
                <w:szCs w:val="14"/>
              </w:rPr>
              <w:t xml:space="preserve">(121) </w:t>
            </w:r>
          </w:p>
        </w:tc>
        <w:tc>
          <w:tcPr>
            <w:tcW w:w="494" w:type="pct"/>
            <w:tcBorders>
              <w:top w:val="nil"/>
              <w:left w:val="nil"/>
              <w:bottom w:val="nil"/>
              <w:right w:val="single" w:sz="4" w:space="0" w:color="auto"/>
            </w:tcBorders>
            <w:shd w:val="clear" w:color="auto" w:fill="auto"/>
            <w:vAlign w:val="center"/>
          </w:tcPr>
          <w:p w14:paraId="5C03289D" w14:textId="2F18D01D"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rPr>
            </w:pPr>
            <w:r w:rsidRPr="009861EB">
              <w:rPr>
                <w:rFonts w:ascii="Segoe UI" w:hAnsi="Segoe UI" w:cs="Segoe UI"/>
                <w:i/>
                <w:iCs/>
                <w:color w:val="000000"/>
                <w:sz w:val="14"/>
                <w:szCs w:val="14"/>
              </w:rPr>
              <w:t>&gt;100%</w:t>
            </w:r>
          </w:p>
        </w:tc>
        <w:tc>
          <w:tcPr>
            <w:tcW w:w="494" w:type="pct"/>
            <w:tcBorders>
              <w:top w:val="nil"/>
              <w:left w:val="nil"/>
              <w:bottom w:val="nil"/>
              <w:right w:val="nil"/>
            </w:tcBorders>
            <w:shd w:val="clear" w:color="auto" w:fill="auto"/>
            <w:vAlign w:val="center"/>
          </w:tcPr>
          <w:p w14:paraId="206B81A9" w14:textId="75FA9AC6"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(80) </w:t>
            </w:r>
          </w:p>
        </w:tc>
        <w:tc>
          <w:tcPr>
            <w:tcW w:w="494" w:type="pct"/>
            <w:tcBorders>
              <w:top w:val="nil"/>
              <w:left w:val="nil"/>
              <w:bottom w:val="nil"/>
              <w:right w:val="nil"/>
            </w:tcBorders>
            <w:shd w:val="clear" w:color="auto" w:fill="auto"/>
            <w:vAlign w:val="center"/>
          </w:tcPr>
          <w:p w14:paraId="5759F3C1" w14:textId="58FCE234" w:rsidR="009861EB" w:rsidRPr="009861EB" w:rsidRDefault="009861EB" w:rsidP="009861EB">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9861EB">
              <w:rPr>
                <w:rFonts w:ascii="Segoe UI" w:hAnsi="Segoe UI" w:cs="Segoe UI"/>
                <w:sz w:val="14"/>
                <w:szCs w:val="14"/>
              </w:rPr>
              <w:t xml:space="preserve">(102) </w:t>
            </w:r>
          </w:p>
        </w:tc>
        <w:tc>
          <w:tcPr>
            <w:tcW w:w="493" w:type="pct"/>
            <w:tcBorders>
              <w:top w:val="nil"/>
              <w:left w:val="nil"/>
              <w:bottom w:val="nil"/>
              <w:right w:val="nil"/>
            </w:tcBorders>
            <w:shd w:val="clear" w:color="auto" w:fill="auto"/>
            <w:vAlign w:val="center"/>
          </w:tcPr>
          <w:p w14:paraId="30E91845" w14:textId="329B6FC5" w:rsidR="009861EB" w:rsidRPr="009861EB" w:rsidRDefault="009861EB" w:rsidP="009861EB">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9861EB">
              <w:rPr>
                <w:rFonts w:ascii="Segoe UI" w:hAnsi="Segoe UI" w:cs="Segoe UI"/>
                <w:i/>
                <w:iCs/>
                <w:color w:val="000000"/>
                <w:sz w:val="14"/>
                <w:szCs w:val="14"/>
              </w:rPr>
              <w:t>-21%</w:t>
            </w:r>
          </w:p>
        </w:tc>
      </w:tr>
      <w:tr w:rsidR="009861EB" w:rsidRPr="0098297F" w14:paraId="4BC6A055" w14:textId="77777777" w:rsidTr="009861EB">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tcPr>
          <w:p w14:paraId="5778FFA5" w14:textId="594896C4" w:rsidR="009861EB" w:rsidRPr="0098297F" w:rsidRDefault="009861EB" w:rsidP="009861EB">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98297F">
              <w:rPr>
                <w:rFonts w:ascii="Segoe UI" w:eastAsia="Segoe UI" w:hAnsi="Segoe UI" w:cs="Segoe UI"/>
                <w:b/>
                <w:bCs/>
                <w:color w:val="000000"/>
                <w:kern w:val="24"/>
                <w:sz w:val="14"/>
                <w:szCs w:val="14"/>
                <w:lang w:eastAsia="el-GR"/>
              </w:rPr>
              <w:t xml:space="preserve">έρδη / (ζημίες) </w:t>
            </w:r>
            <w:r w:rsidRPr="00B4445A">
              <w:rPr>
                <w:rFonts w:ascii="Segoe UI" w:eastAsia="Segoe UI" w:hAnsi="Segoe UI" w:cs="Segoe UI"/>
                <w:b/>
                <w:bCs/>
                <w:color w:val="000000"/>
                <w:kern w:val="24"/>
                <w:sz w:val="14"/>
                <w:szCs w:val="14"/>
                <w:lang w:eastAsia="el-GR"/>
              </w:rPr>
              <w:t>μετά από φόρους</w:t>
            </w:r>
          </w:p>
        </w:tc>
        <w:tc>
          <w:tcPr>
            <w:tcW w:w="494" w:type="pct"/>
            <w:tcBorders>
              <w:top w:val="nil"/>
              <w:left w:val="nil"/>
              <w:bottom w:val="nil"/>
              <w:right w:val="nil"/>
            </w:tcBorders>
            <w:shd w:val="clear" w:color="000000" w:fill="F2F2F2"/>
            <w:vAlign w:val="center"/>
          </w:tcPr>
          <w:p w14:paraId="49DB3D35" w14:textId="0EB272D3"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829 </w:t>
            </w:r>
          </w:p>
        </w:tc>
        <w:tc>
          <w:tcPr>
            <w:tcW w:w="494" w:type="pct"/>
            <w:tcBorders>
              <w:top w:val="nil"/>
              <w:left w:val="nil"/>
              <w:bottom w:val="nil"/>
              <w:right w:val="nil"/>
            </w:tcBorders>
            <w:shd w:val="clear" w:color="000000" w:fill="F2F2F2"/>
            <w:vAlign w:val="center"/>
          </w:tcPr>
          <w:p w14:paraId="7AC8070C" w14:textId="62E82351"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266 </w:t>
            </w:r>
          </w:p>
        </w:tc>
        <w:tc>
          <w:tcPr>
            <w:tcW w:w="494" w:type="pct"/>
            <w:tcBorders>
              <w:top w:val="nil"/>
              <w:left w:val="nil"/>
              <w:bottom w:val="nil"/>
              <w:right w:val="single" w:sz="4" w:space="0" w:color="auto"/>
            </w:tcBorders>
            <w:shd w:val="clear" w:color="000000" w:fill="F2F2F2"/>
            <w:vAlign w:val="center"/>
          </w:tcPr>
          <w:p w14:paraId="66C35C0E" w14:textId="51AAD12A"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color w:val="000000"/>
                <w:sz w:val="14"/>
                <w:szCs w:val="14"/>
              </w:rPr>
              <w:t>&gt;100%</w:t>
            </w:r>
          </w:p>
        </w:tc>
        <w:tc>
          <w:tcPr>
            <w:tcW w:w="494" w:type="pct"/>
            <w:tcBorders>
              <w:top w:val="nil"/>
              <w:left w:val="nil"/>
              <w:bottom w:val="nil"/>
              <w:right w:val="nil"/>
            </w:tcBorders>
            <w:shd w:val="clear" w:color="000000" w:fill="F2F2F2"/>
            <w:vAlign w:val="center"/>
          </w:tcPr>
          <w:p w14:paraId="57F43C40" w14:textId="751601EC"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336 </w:t>
            </w:r>
          </w:p>
        </w:tc>
        <w:tc>
          <w:tcPr>
            <w:tcW w:w="494" w:type="pct"/>
            <w:tcBorders>
              <w:top w:val="nil"/>
              <w:left w:val="nil"/>
              <w:bottom w:val="nil"/>
              <w:right w:val="nil"/>
            </w:tcBorders>
            <w:shd w:val="clear" w:color="000000" w:fill="F2F2F2"/>
            <w:vAlign w:val="center"/>
          </w:tcPr>
          <w:p w14:paraId="4FB83EE3" w14:textId="11EB4519"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277 </w:t>
            </w:r>
          </w:p>
        </w:tc>
        <w:tc>
          <w:tcPr>
            <w:tcW w:w="493" w:type="pct"/>
            <w:tcBorders>
              <w:top w:val="nil"/>
              <w:left w:val="nil"/>
              <w:bottom w:val="nil"/>
              <w:right w:val="nil"/>
            </w:tcBorders>
            <w:shd w:val="clear" w:color="000000" w:fill="F2F2F2"/>
            <w:vAlign w:val="center"/>
          </w:tcPr>
          <w:p w14:paraId="6A5169EC" w14:textId="20C8AA14" w:rsidR="009861EB" w:rsidRPr="009861EB" w:rsidRDefault="009861EB" w:rsidP="009861EB">
            <w:pPr>
              <w:pStyle w:val="Web"/>
              <w:spacing w:before="0" w:beforeAutospacing="0" w:after="0" w:afterAutospacing="0"/>
              <w:ind w:right="148"/>
              <w:jc w:val="right"/>
              <w:textAlignment w:val="center"/>
              <w:rPr>
                <w:rFonts w:ascii="Segoe UI" w:hAnsi="Segoe UI" w:cs="Segoe UI"/>
                <w:b/>
                <w:bCs/>
                <w:i/>
                <w:iCs/>
                <w:sz w:val="14"/>
                <w:szCs w:val="14"/>
              </w:rPr>
            </w:pPr>
            <w:r w:rsidRPr="009861EB">
              <w:rPr>
                <w:rFonts w:ascii="Segoe UI" w:hAnsi="Segoe UI" w:cs="Segoe UI"/>
                <w:b/>
                <w:bCs/>
                <w:i/>
                <w:iCs/>
                <w:color w:val="000000"/>
                <w:sz w:val="14"/>
                <w:szCs w:val="14"/>
              </w:rPr>
              <w:t>21%</w:t>
            </w:r>
          </w:p>
        </w:tc>
      </w:tr>
      <w:tr w:rsidR="009861EB" w:rsidRPr="0098297F" w14:paraId="67DA067F" w14:textId="77777777" w:rsidTr="003E55CF">
        <w:trPr>
          <w:trHeight w:val="113"/>
        </w:trPr>
        <w:tc>
          <w:tcPr>
            <w:tcW w:w="2037" w:type="pct"/>
            <w:tcBorders>
              <w:top w:val="nil"/>
              <w:left w:val="nil"/>
              <w:bottom w:val="single" w:sz="8" w:space="0" w:color="000000"/>
            </w:tcBorders>
            <w:shd w:val="clear" w:color="auto" w:fill="F2F2F2" w:themeFill="background1" w:themeFillShade="F2"/>
            <w:tcMar>
              <w:top w:w="15" w:type="dxa"/>
              <w:left w:w="42" w:type="dxa"/>
              <w:bottom w:w="0" w:type="dxa"/>
              <w:right w:w="15" w:type="dxa"/>
            </w:tcMar>
            <w:vAlign w:val="center"/>
          </w:tcPr>
          <w:p w14:paraId="3CA44D85" w14:textId="4F5332B4" w:rsidR="009861EB" w:rsidRDefault="009861EB" w:rsidP="009861EB">
            <w:pPr>
              <w:jc w:val="both"/>
              <w:textAlignment w:val="center"/>
              <w:rPr>
                <w:rFonts w:ascii="Segoe UI" w:eastAsia="Segoe UI" w:hAnsi="Segoe UI" w:cs="Segoe UI"/>
                <w:b/>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w:t>
            </w:r>
            <w:r w:rsidRPr="00A25760">
              <w:rPr>
                <w:rFonts w:ascii="Segoe UI" w:eastAsia="Segoe UI" w:hAnsi="Segoe UI" w:cs="Segoe UI"/>
                <w:b/>
                <w:color w:val="000000"/>
                <w:kern w:val="24"/>
                <w:sz w:val="14"/>
                <w:szCs w:val="14"/>
                <w:lang w:eastAsia="el-GR"/>
              </w:rPr>
              <w:t xml:space="preserve">που αναλογούν </w:t>
            </w:r>
            <w:r>
              <w:rPr>
                <w:rFonts w:ascii="Segoe UI" w:eastAsia="Segoe UI" w:hAnsi="Segoe UI" w:cs="Segoe UI"/>
                <w:b/>
                <w:color w:val="000000"/>
                <w:kern w:val="24"/>
                <w:sz w:val="14"/>
                <w:szCs w:val="14"/>
                <w:lang w:eastAsia="el-GR"/>
              </w:rPr>
              <w:t>στους</w:t>
            </w:r>
          </w:p>
          <w:p w14:paraId="013B823D" w14:textId="4E34F55C" w:rsidR="009861EB" w:rsidRPr="0098297F" w:rsidRDefault="009861EB" w:rsidP="009861EB">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color w:val="000000"/>
                <w:kern w:val="24"/>
                <w:sz w:val="14"/>
                <w:szCs w:val="14"/>
                <w:lang w:eastAsia="el-GR"/>
              </w:rPr>
              <w:t>μ</w:t>
            </w:r>
            <w:r w:rsidRPr="00A25760">
              <w:rPr>
                <w:rFonts w:ascii="Segoe UI" w:eastAsia="Segoe UI" w:hAnsi="Segoe UI" w:cs="Segoe UI"/>
                <w:b/>
                <w:color w:val="000000"/>
                <w:kern w:val="24"/>
                <w:sz w:val="14"/>
                <w:szCs w:val="14"/>
                <w:lang w:eastAsia="el-GR"/>
              </w:rPr>
              <w:t>ετόχους της Τράπεζας</w:t>
            </w:r>
          </w:p>
        </w:tc>
        <w:tc>
          <w:tcPr>
            <w:tcW w:w="494" w:type="pct"/>
            <w:tcBorders>
              <w:top w:val="nil"/>
              <w:left w:val="nil"/>
              <w:bottom w:val="single" w:sz="8" w:space="0" w:color="000000"/>
              <w:right w:val="nil"/>
            </w:tcBorders>
            <w:shd w:val="clear" w:color="000000" w:fill="F2F2F2"/>
            <w:vAlign w:val="center"/>
          </w:tcPr>
          <w:p w14:paraId="39CD4E3F" w14:textId="009CE911"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 xml:space="preserve">756 </w:t>
            </w:r>
          </w:p>
        </w:tc>
        <w:tc>
          <w:tcPr>
            <w:tcW w:w="494" w:type="pct"/>
            <w:tcBorders>
              <w:top w:val="nil"/>
              <w:left w:val="nil"/>
              <w:bottom w:val="single" w:sz="8" w:space="0" w:color="000000"/>
              <w:right w:val="nil"/>
            </w:tcBorders>
            <w:shd w:val="clear" w:color="000000" w:fill="F2F2F2"/>
            <w:vAlign w:val="center"/>
          </w:tcPr>
          <w:p w14:paraId="143FA79F" w14:textId="5BB21E51"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sz w:val="14"/>
                <w:szCs w:val="14"/>
              </w:rPr>
              <w:t>654</w:t>
            </w:r>
          </w:p>
        </w:tc>
        <w:tc>
          <w:tcPr>
            <w:tcW w:w="494" w:type="pct"/>
            <w:tcBorders>
              <w:top w:val="nil"/>
              <w:left w:val="nil"/>
              <w:bottom w:val="single" w:sz="8" w:space="0" w:color="000000"/>
              <w:right w:val="single" w:sz="4" w:space="0" w:color="auto"/>
            </w:tcBorders>
            <w:shd w:val="clear" w:color="000000" w:fill="F2F2F2"/>
            <w:vAlign w:val="center"/>
          </w:tcPr>
          <w:p w14:paraId="690E4558" w14:textId="24405749" w:rsidR="009861EB" w:rsidRPr="009861EB" w:rsidRDefault="009861EB" w:rsidP="009861EB">
            <w:pPr>
              <w:pStyle w:val="Web"/>
              <w:spacing w:before="0" w:beforeAutospacing="0" w:after="0" w:afterAutospacing="0"/>
              <w:ind w:right="148"/>
              <w:jc w:val="right"/>
              <w:textAlignment w:val="center"/>
              <w:rPr>
                <w:rFonts w:ascii="Segoe UI" w:hAnsi="Segoe UI" w:cs="Segoe UI"/>
                <w:b/>
                <w:bCs/>
                <w:sz w:val="14"/>
                <w:szCs w:val="14"/>
              </w:rPr>
            </w:pPr>
            <w:r w:rsidRPr="009861EB">
              <w:rPr>
                <w:rFonts w:ascii="Segoe UI" w:hAnsi="Segoe UI" w:cs="Segoe UI"/>
                <w:b/>
                <w:bCs/>
                <w:i/>
                <w:iCs/>
                <w:sz w:val="14"/>
                <w:szCs w:val="14"/>
              </w:rPr>
              <w:t>1</w:t>
            </w:r>
            <w:r w:rsidR="000C4581">
              <w:rPr>
                <w:rFonts w:ascii="Segoe UI" w:hAnsi="Segoe UI" w:cs="Segoe UI"/>
                <w:b/>
                <w:bCs/>
                <w:i/>
                <w:iCs/>
                <w:sz w:val="14"/>
                <w:szCs w:val="14"/>
                <w:lang w:val="en-US"/>
              </w:rPr>
              <w:t>6</w:t>
            </w:r>
            <w:r w:rsidRPr="009861EB">
              <w:rPr>
                <w:rFonts w:ascii="Segoe UI" w:hAnsi="Segoe UI" w:cs="Segoe UI"/>
                <w:b/>
                <w:bCs/>
                <w:i/>
                <w:iCs/>
                <w:sz w:val="14"/>
                <w:szCs w:val="14"/>
              </w:rPr>
              <w:t>%</w:t>
            </w:r>
          </w:p>
        </w:tc>
        <w:tc>
          <w:tcPr>
            <w:tcW w:w="494" w:type="pct"/>
            <w:tcBorders>
              <w:top w:val="nil"/>
              <w:left w:val="nil"/>
              <w:bottom w:val="single" w:sz="8" w:space="0" w:color="000000"/>
              <w:right w:val="nil"/>
            </w:tcBorders>
            <w:shd w:val="clear" w:color="000000" w:fill="F2F2F2"/>
            <w:vAlign w:val="center"/>
          </w:tcPr>
          <w:p w14:paraId="630006C5" w14:textId="14F5D5CC"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252 </w:t>
            </w:r>
          </w:p>
        </w:tc>
        <w:tc>
          <w:tcPr>
            <w:tcW w:w="494" w:type="pct"/>
            <w:tcBorders>
              <w:top w:val="nil"/>
              <w:left w:val="nil"/>
              <w:bottom w:val="single" w:sz="8" w:space="0" w:color="000000"/>
              <w:right w:val="nil"/>
            </w:tcBorders>
            <w:shd w:val="clear" w:color="000000" w:fill="F2F2F2"/>
            <w:vAlign w:val="center"/>
          </w:tcPr>
          <w:p w14:paraId="13109EA5" w14:textId="461F05FD" w:rsidR="009861EB" w:rsidRPr="009861EB" w:rsidRDefault="009861EB" w:rsidP="009861EB">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9861EB">
              <w:rPr>
                <w:rFonts w:ascii="Segoe UI" w:hAnsi="Segoe UI" w:cs="Segoe UI"/>
                <w:b/>
                <w:bCs/>
                <w:sz w:val="14"/>
                <w:szCs w:val="14"/>
              </w:rPr>
              <w:t xml:space="preserve">258 </w:t>
            </w:r>
          </w:p>
        </w:tc>
        <w:tc>
          <w:tcPr>
            <w:tcW w:w="493" w:type="pct"/>
            <w:tcBorders>
              <w:top w:val="nil"/>
              <w:left w:val="nil"/>
              <w:bottom w:val="single" w:sz="8" w:space="0" w:color="000000"/>
              <w:right w:val="nil"/>
            </w:tcBorders>
            <w:shd w:val="clear" w:color="000000" w:fill="F2F2F2"/>
            <w:vAlign w:val="center"/>
          </w:tcPr>
          <w:p w14:paraId="7FA2CE2B" w14:textId="36EB8C2A" w:rsidR="009861EB" w:rsidRPr="009861EB" w:rsidRDefault="009861EB" w:rsidP="009861EB">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9861EB">
              <w:rPr>
                <w:rFonts w:ascii="Segoe UI" w:hAnsi="Segoe UI" w:cs="Segoe UI"/>
                <w:b/>
                <w:bCs/>
                <w:i/>
                <w:iCs/>
                <w:sz w:val="14"/>
                <w:szCs w:val="14"/>
              </w:rPr>
              <w:t>-3%</w:t>
            </w:r>
          </w:p>
        </w:tc>
      </w:tr>
    </w:tbl>
    <w:p w14:paraId="21D7819A" w14:textId="6220F5C0" w:rsidR="00562401" w:rsidRPr="00370946" w:rsidRDefault="00562401" w:rsidP="00562401">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Pr>
          <w:rFonts w:ascii="Segoe UI" w:hAnsi="Segoe UI" w:cs="Segoe UI"/>
          <w:color w:val="000000" w:themeColor="text1"/>
          <w:kern w:val="24"/>
          <w:sz w:val="9"/>
          <w:szCs w:val="7"/>
          <w:vertAlign w:val="superscript"/>
        </w:rPr>
        <w:t xml:space="preserve"> </w:t>
      </w:r>
      <w:r w:rsidR="00FE6CC7">
        <w:rPr>
          <w:rFonts w:ascii="Segoe UI" w:hAnsi="Segoe UI" w:cs="Segoe UI"/>
          <w:color w:val="000000" w:themeColor="text1"/>
          <w:kern w:val="24"/>
          <w:sz w:val="9"/>
          <w:szCs w:val="7"/>
        </w:rPr>
        <w:t xml:space="preserve">Αναπροσαρμόζοντας για την </w:t>
      </w:r>
      <w:proofErr w:type="spellStart"/>
      <w:r w:rsidR="00FE6CC7">
        <w:rPr>
          <w:rFonts w:ascii="Segoe UI" w:hAnsi="Segoe UI" w:cs="Segoe UI"/>
          <w:color w:val="000000" w:themeColor="text1"/>
          <w:kern w:val="24"/>
          <w:sz w:val="9"/>
          <w:szCs w:val="7"/>
        </w:rPr>
        <w:t>αποεπένδυση</w:t>
      </w:r>
      <w:proofErr w:type="spellEnd"/>
      <w:r w:rsidR="00FE6CC7">
        <w:rPr>
          <w:rFonts w:ascii="Segoe UI" w:hAnsi="Segoe UI" w:cs="Segoe UI"/>
          <w:color w:val="000000" w:themeColor="text1"/>
          <w:kern w:val="24"/>
          <w:sz w:val="9"/>
          <w:szCs w:val="7"/>
        </w:rPr>
        <w:t xml:space="preserve"> </w:t>
      </w:r>
      <w:r w:rsidR="00FE6CC7" w:rsidRPr="00DD6B18">
        <w:rPr>
          <w:rFonts w:ascii="Segoe UI" w:hAnsi="Segoe UI" w:cs="Segoe UI"/>
          <w:color w:val="000000" w:themeColor="text1"/>
          <w:kern w:val="24"/>
          <w:sz w:val="9"/>
          <w:szCs w:val="7"/>
        </w:rPr>
        <w:t>τη</w:t>
      </w:r>
      <w:r w:rsidR="00FE6CC7">
        <w:rPr>
          <w:rFonts w:ascii="Segoe UI" w:hAnsi="Segoe UI" w:cs="Segoe UI"/>
          <w:color w:val="000000" w:themeColor="text1"/>
          <w:kern w:val="24"/>
          <w:sz w:val="9"/>
          <w:szCs w:val="7"/>
        </w:rPr>
        <w:t>ς</w:t>
      </w:r>
      <w:r w:rsidR="00FE6CC7" w:rsidRPr="00DD6B18">
        <w:rPr>
          <w:rFonts w:ascii="Segoe UI" w:hAnsi="Segoe UI" w:cs="Segoe UI"/>
          <w:color w:val="000000" w:themeColor="text1"/>
          <w:kern w:val="24"/>
          <w:sz w:val="9"/>
          <w:szCs w:val="7"/>
        </w:rPr>
        <w:t xml:space="preserve"> δραστηριότητα</w:t>
      </w:r>
      <w:r w:rsidR="00FE6CC7">
        <w:rPr>
          <w:rFonts w:ascii="Segoe UI" w:hAnsi="Segoe UI" w:cs="Segoe UI"/>
          <w:color w:val="000000" w:themeColor="text1"/>
          <w:kern w:val="24"/>
          <w:sz w:val="9"/>
          <w:szCs w:val="7"/>
        </w:rPr>
        <w:t>ς</w:t>
      </w:r>
      <w:r w:rsidR="00FE6CC7" w:rsidRPr="00DD6B18">
        <w:rPr>
          <w:rFonts w:ascii="Segoe UI" w:hAnsi="Segoe UI" w:cs="Segoe UI"/>
          <w:color w:val="000000" w:themeColor="text1"/>
          <w:kern w:val="24"/>
          <w:sz w:val="9"/>
          <w:szCs w:val="7"/>
        </w:rPr>
        <w:t xml:space="preserve"> αποδοχής </w:t>
      </w:r>
      <w:r w:rsidR="00FE6CC7">
        <w:rPr>
          <w:rFonts w:ascii="Segoe UI" w:hAnsi="Segoe UI" w:cs="Segoe UI"/>
          <w:color w:val="000000" w:themeColor="text1"/>
          <w:kern w:val="24"/>
          <w:sz w:val="9"/>
          <w:szCs w:val="7"/>
        </w:rPr>
        <w:t>καρτών, τα καθαρά έσοδα από προμήθειες αυξάνονται κατά 1</w:t>
      </w:r>
      <w:r w:rsidR="00A61D5A">
        <w:rPr>
          <w:rFonts w:ascii="Segoe UI" w:hAnsi="Segoe UI" w:cs="Segoe UI"/>
          <w:color w:val="000000" w:themeColor="text1"/>
          <w:kern w:val="24"/>
          <w:sz w:val="9"/>
          <w:szCs w:val="7"/>
        </w:rPr>
        <w:t>7</w:t>
      </w:r>
      <w:r w:rsidR="00FE6CC7">
        <w:rPr>
          <w:rFonts w:ascii="Segoe UI" w:hAnsi="Segoe UI" w:cs="Segoe UI"/>
          <w:color w:val="000000" w:themeColor="text1"/>
          <w:kern w:val="24"/>
          <w:sz w:val="9"/>
          <w:szCs w:val="7"/>
        </w:rPr>
        <w:t xml:space="preserve">% σε ετήσια βάση </w:t>
      </w:r>
    </w:p>
    <w:p w14:paraId="3DF7E6AA" w14:textId="77777777" w:rsidR="00E55AED" w:rsidRPr="001B37BC" w:rsidRDefault="00810B16" w:rsidP="00E55AED">
      <w:pPr>
        <w:textAlignment w:val="baseline"/>
        <w:rPr>
          <w:rFonts w:ascii="Segoe UI" w:eastAsia="Times New Roman" w:hAnsi="Segoe UI" w:cs="Segoe UI"/>
          <w:color w:val="000000" w:themeColor="text1"/>
          <w:kern w:val="24"/>
          <w:sz w:val="28"/>
          <w:szCs w:val="10"/>
          <w:lang w:eastAsia="el-GR"/>
        </w:rPr>
      </w:pPr>
      <w:r>
        <w:rPr>
          <w:rFonts w:ascii="Segoe UI" w:hAnsi="Segoe UI" w:cs="Segoe UI"/>
          <w:noProof/>
          <w:sz w:val="28"/>
          <w:vertAlign w:val="superscript"/>
          <w:lang w:eastAsia="el-GR"/>
        </w:rPr>
        <mc:AlternateContent>
          <mc:Choice Requires="wps">
            <w:drawing>
              <wp:anchor distT="0" distB="0" distL="114300" distR="114300" simplePos="0" relativeHeight="251657728" behindDoc="0" locked="0" layoutInCell="1" allowOverlap="1" wp14:anchorId="3BB0C391" wp14:editId="074B5A49">
                <wp:simplePos x="0" y="0"/>
                <wp:positionH relativeFrom="column">
                  <wp:posOffset>-45085</wp:posOffset>
                </wp:positionH>
                <wp:positionV relativeFrom="paragraph">
                  <wp:posOffset>77552</wp:posOffset>
                </wp:positionV>
                <wp:extent cx="4274185" cy="329565"/>
                <wp:effectExtent l="0" t="0" r="0" b="0"/>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7418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3E0B" w14:textId="1011568F"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B0C391" id="Rectangle 7" o:spid="_x0000_s1035" style="position:absolute;margin-left:-3.55pt;margin-top:6.1pt;width:336.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" filled="f" stroked="f">
                <v:path arrowok="t"/>
                <o:lock v:ext="edit" grouping="t"/>
                <v:textbox inset="1.2699mm,1.2699mm,1.2699mm,1.2699mm">
                  <w:txbxContent>
                    <w:p w14:paraId="2B303E0B" w14:textId="1011568F"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p w14:paraId="6A58E1F8" w14:textId="77777777" w:rsidR="00E55AED" w:rsidRPr="0098297F" w:rsidRDefault="00346A53" w:rsidP="00E55AED">
      <w:pPr>
        <w:textAlignment w:val="baseline"/>
        <w:rPr>
          <w:rFonts w:ascii="Segoe UI" w:eastAsia="Times New Roman" w:hAnsi="Segoe UI" w:cs="Segoe UI"/>
          <w:color w:val="000000" w:themeColor="text1"/>
          <w:kern w:val="24"/>
          <w:sz w:val="12"/>
          <w:szCs w:val="10"/>
          <w:lang w:eastAsia="el-GR"/>
        </w:rPr>
      </w:pPr>
      <w:r>
        <w:rPr>
          <w:rFonts w:ascii="Segoe UI" w:hAnsi="Segoe UI" w:cs="Segoe UI"/>
          <w:noProof/>
          <w:lang w:eastAsia="el-GR"/>
        </w:rPr>
        <mc:AlternateContent>
          <mc:Choice Requires="wps">
            <w:drawing>
              <wp:anchor distT="0" distB="0" distL="114300" distR="114300" simplePos="0" relativeHeight="251658752" behindDoc="0" locked="0" layoutInCell="1" allowOverlap="1" wp14:anchorId="70D3565E" wp14:editId="60A455F7">
                <wp:simplePos x="0" y="0"/>
                <wp:positionH relativeFrom="column">
                  <wp:posOffset>2685259</wp:posOffset>
                </wp:positionH>
                <wp:positionV relativeFrom="paragraph">
                  <wp:posOffset>101148</wp:posOffset>
                </wp:positionV>
                <wp:extent cx="612000" cy="2187828"/>
                <wp:effectExtent l="0" t="0" r="17145" b="22225"/>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187828"/>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8C3D9C3" id="Rounded Rectangle 18" o:spid="_x0000_s1026" style="position:absolute;margin-left:211.45pt;margin-top:7.95pt;width:48.2pt;height:17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" filled="f" strokecolor="#ff7415">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162"/>
        <w:gridCol w:w="1006"/>
        <w:gridCol w:w="1006"/>
        <w:gridCol w:w="1006"/>
        <w:gridCol w:w="1006"/>
        <w:gridCol w:w="1006"/>
        <w:gridCol w:w="1006"/>
      </w:tblGrid>
      <w:tr w:rsidR="00733A93" w:rsidRPr="0098297F" w14:paraId="52E8F54F" w14:textId="77777777" w:rsidTr="00B12A6F">
        <w:trPr>
          <w:trHeight w:val="289"/>
        </w:trPr>
        <w:tc>
          <w:tcPr>
            <w:tcW w:w="204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EE1DB9B" w14:textId="77777777" w:rsidR="00733A93" w:rsidRPr="0098297F" w:rsidRDefault="00733A93" w:rsidP="00733A93">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93" w:type="pct"/>
            <w:tcBorders>
              <w:top w:val="single" w:sz="8" w:space="0" w:color="000000"/>
              <w:left w:val="nil"/>
              <w:bottom w:val="single" w:sz="8" w:space="0" w:color="000000"/>
              <w:right w:val="nil"/>
            </w:tcBorders>
          </w:tcPr>
          <w:p w14:paraId="69338CE8" w14:textId="0905AAE5"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Εννεάμηνο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79B18402" w14:textId="109EF619"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sidRPr="00733A93">
              <w:rPr>
                <w:rFonts w:ascii="Segoe UI" w:eastAsia="Times New Roman" w:hAnsi="Segoe UI" w:cs="Segoe UI"/>
                <w:b/>
                <w:bCs/>
                <w:color w:val="000000" w:themeColor="text1"/>
                <w:kern w:val="24"/>
                <w:sz w:val="14"/>
                <w:szCs w:val="14"/>
                <w:lang w:eastAsia="el-GR"/>
              </w:rPr>
              <w:t xml:space="preserve">Εννεάμηνο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vAlign w:val="center"/>
          </w:tcPr>
          <w:p w14:paraId="2A2237DD" w14:textId="53103426" w:rsidR="00733A93" w:rsidRDefault="00733A93" w:rsidP="00733A93">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69B2B474" w14:textId="2A2E0F4C" w:rsidR="00733A93" w:rsidRPr="00677B8E" w:rsidRDefault="00733A93" w:rsidP="00733A9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 xml:space="preserve">Γ’ τρίμηνο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07C1BCC2" w14:textId="5B53E7AA" w:rsidR="00733A93" w:rsidRPr="00677B8E" w:rsidRDefault="00733A93" w:rsidP="00733A9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Β’ τρίμηνο 2023</w:t>
            </w:r>
          </w:p>
        </w:tc>
        <w:tc>
          <w:tcPr>
            <w:tcW w:w="493" w:type="pct"/>
            <w:tcBorders>
              <w:top w:val="single" w:sz="8" w:space="0" w:color="000000"/>
              <w:left w:val="nil"/>
              <w:bottom w:val="single" w:sz="8" w:space="0" w:color="000000"/>
              <w:right w:val="nil"/>
            </w:tcBorders>
            <w:vAlign w:val="center"/>
          </w:tcPr>
          <w:p w14:paraId="2E730032" w14:textId="2A87C5D4" w:rsidR="00733A93" w:rsidRPr="00677B8E" w:rsidRDefault="00733A93" w:rsidP="00733A93">
            <w:pPr>
              <w:spacing w:before="38"/>
              <w:ind w:right="142"/>
              <w:jc w:val="right"/>
              <w:textAlignment w:val="baseline"/>
              <w:rPr>
                <w:rFonts w:ascii="Segoe UI" w:eastAsia="Times New Roman" w:hAnsi="Segoe UI" w:cs="Segoe UI"/>
                <w:b/>
                <w:bCs/>
                <w:i/>
                <w:sz w:val="14"/>
                <w:szCs w:val="14"/>
                <w:lang w:eastAsia="el-GR"/>
              </w:rPr>
            </w:pPr>
            <w:r w:rsidRPr="00E95FD5">
              <w:rPr>
                <w:rFonts w:ascii="Segoe UI" w:eastAsia="Segoe UI" w:hAnsi="Segoe UI" w:cs="Segoe UI"/>
                <w:b/>
                <w:bCs/>
                <w:i/>
                <w:color w:val="000000"/>
                <w:kern w:val="24"/>
                <w:sz w:val="14"/>
                <w:szCs w:val="14"/>
                <w:lang w:eastAsia="el-GR"/>
              </w:rPr>
              <w:t>Δ (%)</w:t>
            </w:r>
          </w:p>
        </w:tc>
      </w:tr>
      <w:tr w:rsidR="00740A3F" w:rsidRPr="0098297F" w14:paraId="0E5A568F" w14:textId="77777777" w:rsidTr="00B12A6F">
        <w:trPr>
          <w:trHeight w:val="113"/>
        </w:trPr>
        <w:tc>
          <w:tcPr>
            <w:tcW w:w="2041" w:type="pct"/>
            <w:tcBorders>
              <w:top w:val="single" w:sz="8" w:space="0" w:color="000000"/>
              <w:left w:val="nil"/>
            </w:tcBorders>
            <w:shd w:val="clear" w:color="auto" w:fill="auto"/>
            <w:tcMar>
              <w:top w:w="15" w:type="dxa"/>
              <w:left w:w="42" w:type="dxa"/>
              <w:bottom w:w="0" w:type="dxa"/>
              <w:right w:w="15" w:type="dxa"/>
            </w:tcMar>
            <w:vAlign w:val="center"/>
            <w:hideMark/>
          </w:tcPr>
          <w:p w14:paraId="4E17C073"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93" w:type="pct"/>
            <w:tcBorders>
              <w:top w:val="single" w:sz="8" w:space="0" w:color="000000"/>
              <w:left w:val="nil"/>
              <w:bottom w:val="nil"/>
              <w:right w:val="nil"/>
            </w:tcBorders>
            <w:shd w:val="clear" w:color="auto" w:fill="auto"/>
            <w:vAlign w:val="center"/>
          </w:tcPr>
          <w:p w14:paraId="2CF8F0B7" w14:textId="00F28ED0"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73 </w:t>
            </w:r>
          </w:p>
        </w:tc>
        <w:tc>
          <w:tcPr>
            <w:tcW w:w="493" w:type="pct"/>
            <w:tcBorders>
              <w:top w:val="single" w:sz="8" w:space="0" w:color="000000"/>
              <w:left w:val="nil"/>
              <w:bottom w:val="nil"/>
              <w:right w:val="nil"/>
            </w:tcBorders>
            <w:shd w:val="clear" w:color="auto" w:fill="auto"/>
            <w:vAlign w:val="center"/>
          </w:tcPr>
          <w:p w14:paraId="65375BA5" w14:textId="3E1B436D"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56 </w:t>
            </w:r>
          </w:p>
        </w:tc>
        <w:tc>
          <w:tcPr>
            <w:tcW w:w="493" w:type="pct"/>
            <w:tcBorders>
              <w:top w:val="single" w:sz="8" w:space="0" w:color="000000"/>
              <w:left w:val="nil"/>
              <w:bottom w:val="nil"/>
              <w:right w:val="single" w:sz="4" w:space="0" w:color="auto"/>
            </w:tcBorders>
            <w:shd w:val="clear" w:color="auto" w:fill="auto"/>
            <w:vAlign w:val="center"/>
          </w:tcPr>
          <w:p w14:paraId="17C3A781" w14:textId="2A4B4B77"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32%</w:t>
            </w:r>
          </w:p>
        </w:tc>
        <w:tc>
          <w:tcPr>
            <w:tcW w:w="493" w:type="pct"/>
            <w:tcBorders>
              <w:top w:val="single" w:sz="8" w:space="0" w:color="000000"/>
              <w:left w:val="nil"/>
              <w:bottom w:val="nil"/>
              <w:right w:val="nil"/>
            </w:tcBorders>
            <w:shd w:val="clear" w:color="auto" w:fill="auto"/>
            <w:vAlign w:val="center"/>
          </w:tcPr>
          <w:p w14:paraId="003ED313" w14:textId="412DD6EC"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25 </w:t>
            </w:r>
          </w:p>
        </w:tc>
        <w:tc>
          <w:tcPr>
            <w:tcW w:w="493" w:type="pct"/>
            <w:tcBorders>
              <w:top w:val="single" w:sz="8" w:space="0" w:color="000000"/>
              <w:left w:val="nil"/>
              <w:bottom w:val="nil"/>
              <w:right w:val="nil"/>
            </w:tcBorders>
            <w:shd w:val="clear" w:color="auto" w:fill="auto"/>
            <w:vAlign w:val="center"/>
          </w:tcPr>
          <w:p w14:paraId="05342479" w14:textId="50DA64F0"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25 </w:t>
            </w:r>
          </w:p>
        </w:tc>
        <w:tc>
          <w:tcPr>
            <w:tcW w:w="493" w:type="pct"/>
            <w:tcBorders>
              <w:top w:val="single" w:sz="8" w:space="0" w:color="000000"/>
              <w:left w:val="nil"/>
              <w:bottom w:val="nil"/>
              <w:right w:val="nil"/>
            </w:tcBorders>
            <w:shd w:val="clear" w:color="auto" w:fill="auto"/>
            <w:vAlign w:val="bottom"/>
          </w:tcPr>
          <w:p w14:paraId="3C67DBA6" w14:textId="0E2D8E71"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1%</w:t>
            </w:r>
          </w:p>
        </w:tc>
      </w:tr>
      <w:tr w:rsidR="00740A3F" w:rsidRPr="0098297F" w14:paraId="3C9F36B6"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AB765A5"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6C291304" w14:textId="12854DF5"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12 </w:t>
            </w:r>
          </w:p>
        </w:tc>
        <w:tc>
          <w:tcPr>
            <w:tcW w:w="493" w:type="pct"/>
            <w:tcBorders>
              <w:top w:val="nil"/>
              <w:left w:val="nil"/>
              <w:bottom w:val="nil"/>
              <w:right w:val="nil"/>
            </w:tcBorders>
            <w:shd w:val="clear" w:color="auto" w:fill="auto"/>
            <w:vAlign w:val="center"/>
          </w:tcPr>
          <w:p w14:paraId="7ECB6647" w14:textId="39C9F1ED"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13 </w:t>
            </w:r>
          </w:p>
        </w:tc>
        <w:tc>
          <w:tcPr>
            <w:tcW w:w="493" w:type="pct"/>
            <w:tcBorders>
              <w:top w:val="nil"/>
              <w:left w:val="nil"/>
              <w:bottom w:val="nil"/>
              <w:right w:val="single" w:sz="4" w:space="0" w:color="auto"/>
            </w:tcBorders>
            <w:shd w:val="clear" w:color="auto" w:fill="auto"/>
            <w:vAlign w:val="center"/>
          </w:tcPr>
          <w:p w14:paraId="5C1FAC4D" w14:textId="6C096D84"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-10%</w:t>
            </w:r>
          </w:p>
        </w:tc>
        <w:tc>
          <w:tcPr>
            <w:tcW w:w="493" w:type="pct"/>
            <w:tcBorders>
              <w:top w:val="nil"/>
              <w:left w:val="nil"/>
              <w:bottom w:val="nil"/>
              <w:right w:val="nil"/>
            </w:tcBorders>
            <w:shd w:val="clear" w:color="auto" w:fill="auto"/>
            <w:vAlign w:val="center"/>
          </w:tcPr>
          <w:p w14:paraId="28C33F8A" w14:textId="6E435C05"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4 </w:t>
            </w:r>
          </w:p>
        </w:tc>
        <w:tc>
          <w:tcPr>
            <w:tcW w:w="493" w:type="pct"/>
            <w:tcBorders>
              <w:top w:val="nil"/>
              <w:left w:val="nil"/>
              <w:bottom w:val="nil"/>
              <w:right w:val="nil"/>
            </w:tcBorders>
            <w:shd w:val="clear" w:color="auto" w:fill="auto"/>
            <w:vAlign w:val="center"/>
          </w:tcPr>
          <w:p w14:paraId="65694761" w14:textId="68001428"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5 </w:t>
            </w:r>
          </w:p>
        </w:tc>
        <w:tc>
          <w:tcPr>
            <w:tcW w:w="493" w:type="pct"/>
            <w:tcBorders>
              <w:top w:val="nil"/>
              <w:left w:val="nil"/>
              <w:bottom w:val="nil"/>
              <w:right w:val="nil"/>
            </w:tcBorders>
            <w:shd w:val="clear" w:color="auto" w:fill="auto"/>
            <w:vAlign w:val="bottom"/>
          </w:tcPr>
          <w:p w14:paraId="12E44190" w14:textId="60755312"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-20%</w:t>
            </w:r>
          </w:p>
        </w:tc>
      </w:tr>
      <w:tr w:rsidR="00740A3F" w:rsidRPr="0098297F" w14:paraId="2BFD92A3"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4302B4F7"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1C7D0145" w14:textId="06643C9D"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85 </w:t>
            </w:r>
          </w:p>
        </w:tc>
        <w:tc>
          <w:tcPr>
            <w:tcW w:w="493" w:type="pct"/>
            <w:tcBorders>
              <w:top w:val="nil"/>
              <w:left w:val="nil"/>
              <w:bottom w:val="nil"/>
              <w:right w:val="nil"/>
            </w:tcBorders>
            <w:shd w:val="clear" w:color="000000" w:fill="F2F2F2"/>
            <w:vAlign w:val="center"/>
          </w:tcPr>
          <w:p w14:paraId="02A68811" w14:textId="1E805CCF"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69 </w:t>
            </w:r>
          </w:p>
        </w:tc>
        <w:tc>
          <w:tcPr>
            <w:tcW w:w="493" w:type="pct"/>
            <w:tcBorders>
              <w:top w:val="nil"/>
              <w:left w:val="nil"/>
              <w:bottom w:val="nil"/>
              <w:right w:val="single" w:sz="4" w:space="0" w:color="auto"/>
            </w:tcBorders>
            <w:shd w:val="clear" w:color="000000" w:fill="F2F2F2"/>
            <w:vAlign w:val="center"/>
          </w:tcPr>
          <w:p w14:paraId="49BE990A" w14:textId="570BF8F8"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24%</w:t>
            </w:r>
          </w:p>
        </w:tc>
        <w:tc>
          <w:tcPr>
            <w:tcW w:w="493" w:type="pct"/>
            <w:tcBorders>
              <w:top w:val="nil"/>
              <w:left w:val="nil"/>
              <w:bottom w:val="nil"/>
              <w:right w:val="nil"/>
            </w:tcBorders>
            <w:shd w:val="clear" w:color="000000" w:fill="F2F2F2"/>
            <w:vAlign w:val="center"/>
          </w:tcPr>
          <w:p w14:paraId="59E54132" w14:textId="205C8536"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29 </w:t>
            </w:r>
          </w:p>
        </w:tc>
        <w:tc>
          <w:tcPr>
            <w:tcW w:w="493" w:type="pct"/>
            <w:tcBorders>
              <w:top w:val="nil"/>
              <w:left w:val="nil"/>
              <w:bottom w:val="nil"/>
              <w:right w:val="nil"/>
            </w:tcBorders>
            <w:shd w:val="clear" w:color="000000" w:fill="F2F2F2"/>
            <w:vAlign w:val="center"/>
          </w:tcPr>
          <w:p w14:paraId="4B02F05B" w14:textId="7E164E07"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30 </w:t>
            </w:r>
          </w:p>
        </w:tc>
        <w:tc>
          <w:tcPr>
            <w:tcW w:w="493" w:type="pct"/>
            <w:tcBorders>
              <w:top w:val="nil"/>
              <w:left w:val="nil"/>
              <w:bottom w:val="nil"/>
              <w:right w:val="nil"/>
            </w:tcBorders>
            <w:shd w:val="clear" w:color="000000" w:fill="F2F2F2"/>
            <w:vAlign w:val="bottom"/>
          </w:tcPr>
          <w:p w14:paraId="4ACBC10E" w14:textId="2FD5A7A2"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-2%</w:t>
            </w:r>
          </w:p>
        </w:tc>
      </w:tr>
      <w:tr w:rsidR="00740A3F" w:rsidRPr="0098297F" w14:paraId="22D00DD4"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9EF4EBB" w14:textId="2E4F3F63"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 xml:space="preserve">πράξεις </w:t>
            </w:r>
            <w:r>
              <w:rPr>
                <w:rFonts w:ascii="Segoe UI" w:eastAsia="Segoe UI" w:hAnsi="Segoe UI" w:cs="Segoe UI"/>
                <w:color w:val="000000"/>
                <w:kern w:val="24"/>
                <w:sz w:val="14"/>
                <w:szCs w:val="14"/>
                <w:lang w:eastAsia="el-GR"/>
              </w:rPr>
              <w:t>και</w:t>
            </w:r>
            <w:r w:rsidRPr="00C62FEB">
              <w:rPr>
                <w:rFonts w:ascii="Segoe UI" w:eastAsia="Segoe UI" w:hAnsi="Segoe UI" w:cs="Segoe UI"/>
                <w:color w:val="000000"/>
                <w:kern w:val="24"/>
                <w:sz w:val="14"/>
                <w:szCs w:val="14"/>
                <w:lang w:eastAsia="el-GR"/>
              </w:rPr>
              <w:t xml:space="preserve"> λοιπά έσοδα</w:t>
            </w:r>
          </w:p>
        </w:tc>
        <w:tc>
          <w:tcPr>
            <w:tcW w:w="493" w:type="pct"/>
            <w:tcBorders>
              <w:top w:val="nil"/>
              <w:left w:val="nil"/>
              <w:bottom w:val="nil"/>
              <w:right w:val="nil"/>
            </w:tcBorders>
            <w:shd w:val="clear" w:color="auto" w:fill="auto"/>
            <w:vAlign w:val="center"/>
          </w:tcPr>
          <w:p w14:paraId="5742E851" w14:textId="5DEDBCCA"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12 </w:t>
            </w:r>
          </w:p>
        </w:tc>
        <w:tc>
          <w:tcPr>
            <w:tcW w:w="493" w:type="pct"/>
            <w:tcBorders>
              <w:top w:val="nil"/>
              <w:left w:val="nil"/>
              <w:bottom w:val="nil"/>
              <w:right w:val="nil"/>
            </w:tcBorders>
            <w:shd w:val="clear" w:color="auto" w:fill="auto"/>
            <w:vAlign w:val="center"/>
          </w:tcPr>
          <w:p w14:paraId="3CD75A9F" w14:textId="6C8864EE"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19 </w:t>
            </w:r>
          </w:p>
        </w:tc>
        <w:tc>
          <w:tcPr>
            <w:tcW w:w="493" w:type="pct"/>
            <w:tcBorders>
              <w:top w:val="nil"/>
              <w:left w:val="nil"/>
              <w:bottom w:val="nil"/>
              <w:right w:val="single" w:sz="4" w:space="0" w:color="auto"/>
            </w:tcBorders>
            <w:shd w:val="clear" w:color="auto" w:fill="auto"/>
            <w:vAlign w:val="center"/>
          </w:tcPr>
          <w:p w14:paraId="2CBC4E85" w14:textId="389EC13B"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-34%</w:t>
            </w:r>
          </w:p>
        </w:tc>
        <w:tc>
          <w:tcPr>
            <w:tcW w:w="493" w:type="pct"/>
            <w:tcBorders>
              <w:top w:val="nil"/>
              <w:left w:val="nil"/>
              <w:bottom w:val="nil"/>
              <w:right w:val="nil"/>
            </w:tcBorders>
            <w:shd w:val="clear" w:color="auto" w:fill="auto"/>
            <w:vAlign w:val="center"/>
          </w:tcPr>
          <w:p w14:paraId="2CAC3BC5" w14:textId="4EA3F02B"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0 </w:t>
            </w:r>
          </w:p>
        </w:tc>
        <w:tc>
          <w:tcPr>
            <w:tcW w:w="493" w:type="pct"/>
            <w:tcBorders>
              <w:top w:val="nil"/>
              <w:left w:val="nil"/>
              <w:bottom w:val="nil"/>
              <w:right w:val="nil"/>
            </w:tcBorders>
            <w:shd w:val="clear" w:color="auto" w:fill="auto"/>
            <w:vAlign w:val="center"/>
          </w:tcPr>
          <w:p w14:paraId="667DB441" w14:textId="23C89F73"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1 </w:t>
            </w:r>
          </w:p>
        </w:tc>
        <w:tc>
          <w:tcPr>
            <w:tcW w:w="493" w:type="pct"/>
            <w:tcBorders>
              <w:top w:val="nil"/>
              <w:left w:val="nil"/>
              <w:bottom w:val="nil"/>
              <w:right w:val="nil"/>
            </w:tcBorders>
            <w:shd w:val="clear" w:color="auto" w:fill="auto"/>
            <w:vAlign w:val="bottom"/>
          </w:tcPr>
          <w:p w14:paraId="7F790A96" w14:textId="3E8062F8"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-67%</w:t>
            </w:r>
          </w:p>
        </w:tc>
      </w:tr>
      <w:tr w:rsidR="00740A3F" w:rsidRPr="0098297F" w14:paraId="2355C4A8"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22AF34F1"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277FFFB8" w14:textId="6028C030"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97 </w:t>
            </w:r>
          </w:p>
        </w:tc>
        <w:tc>
          <w:tcPr>
            <w:tcW w:w="493" w:type="pct"/>
            <w:tcBorders>
              <w:top w:val="nil"/>
              <w:left w:val="nil"/>
              <w:bottom w:val="nil"/>
              <w:right w:val="nil"/>
            </w:tcBorders>
            <w:shd w:val="clear" w:color="000000" w:fill="F2F2F2"/>
            <w:vAlign w:val="center"/>
          </w:tcPr>
          <w:p w14:paraId="7481FB60" w14:textId="41C2E8D3"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87 </w:t>
            </w:r>
          </w:p>
        </w:tc>
        <w:tc>
          <w:tcPr>
            <w:tcW w:w="493" w:type="pct"/>
            <w:tcBorders>
              <w:top w:val="nil"/>
              <w:left w:val="nil"/>
              <w:bottom w:val="nil"/>
              <w:right w:val="single" w:sz="4" w:space="0" w:color="auto"/>
            </w:tcBorders>
            <w:shd w:val="clear" w:color="000000" w:fill="F2F2F2"/>
            <w:vAlign w:val="center"/>
          </w:tcPr>
          <w:p w14:paraId="3995814B" w14:textId="353EDE3D"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12%</w:t>
            </w:r>
          </w:p>
        </w:tc>
        <w:tc>
          <w:tcPr>
            <w:tcW w:w="493" w:type="pct"/>
            <w:tcBorders>
              <w:top w:val="nil"/>
              <w:left w:val="nil"/>
              <w:bottom w:val="nil"/>
              <w:right w:val="nil"/>
            </w:tcBorders>
            <w:shd w:val="clear" w:color="000000" w:fill="F2F2F2"/>
            <w:vAlign w:val="center"/>
          </w:tcPr>
          <w:p w14:paraId="368EBA7F" w14:textId="0C688F0F"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29 </w:t>
            </w:r>
          </w:p>
        </w:tc>
        <w:tc>
          <w:tcPr>
            <w:tcW w:w="493" w:type="pct"/>
            <w:tcBorders>
              <w:top w:val="nil"/>
              <w:left w:val="nil"/>
              <w:bottom w:val="nil"/>
              <w:right w:val="nil"/>
            </w:tcBorders>
            <w:shd w:val="clear" w:color="000000" w:fill="F2F2F2"/>
            <w:vAlign w:val="center"/>
          </w:tcPr>
          <w:p w14:paraId="1C9575C7" w14:textId="4A4C2EB7"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31 </w:t>
            </w:r>
          </w:p>
        </w:tc>
        <w:tc>
          <w:tcPr>
            <w:tcW w:w="493" w:type="pct"/>
            <w:tcBorders>
              <w:top w:val="nil"/>
              <w:left w:val="nil"/>
              <w:bottom w:val="nil"/>
              <w:right w:val="nil"/>
            </w:tcBorders>
            <w:shd w:val="clear" w:color="000000" w:fill="F2F2F2"/>
            <w:vAlign w:val="bottom"/>
          </w:tcPr>
          <w:p w14:paraId="2CD40C64" w14:textId="58F026F1"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-4%</w:t>
            </w:r>
          </w:p>
        </w:tc>
      </w:tr>
      <w:tr w:rsidR="00740A3F" w:rsidRPr="0098297F" w14:paraId="560A2419" w14:textId="77777777" w:rsidTr="002F1603">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2C663135"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5C6F3AF0" w14:textId="3E617A03"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(38) </w:t>
            </w:r>
          </w:p>
        </w:tc>
        <w:tc>
          <w:tcPr>
            <w:tcW w:w="493" w:type="pct"/>
            <w:tcBorders>
              <w:top w:val="nil"/>
              <w:left w:val="nil"/>
              <w:bottom w:val="nil"/>
              <w:right w:val="nil"/>
            </w:tcBorders>
            <w:shd w:val="clear" w:color="auto" w:fill="auto"/>
            <w:vAlign w:val="center"/>
          </w:tcPr>
          <w:p w14:paraId="3234F277" w14:textId="616ED08B"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(39) </w:t>
            </w:r>
          </w:p>
        </w:tc>
        <w:tc>
          <w:tcPr>
            <w:tcW w:w="493" w:type="pct"/>
            <w:tcBorders>
              <w:top w:val="nil"/>
              <w:left w:val="nil"/>
              <w:bottom w:val="nil"/>
              <w:right w:val="single" w:sz="4" w:space="0" w:color="auto"/>
            </w:tcBorders>
            <w:shd w:val="clear" w:color="auto" w:fill="auto"/>
            <w:vAlign w:val="center"/>
          </w:tcPr>
          <w:p w14:paraId="34467A93" w14:textId="77E8E1D2"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-3%</w:t>
            </w:r>
          </w:p>
        </w:tc>
        <w:tc>
          <w:tcPr>
            <w:tcW w:w="493" w:type="pct"/>
            <w:tcBorders>
              <w:top w:val="nil"/>
              <w:left w:val="nil"/>
              <w:bottom w:val="nil"/>
              <w:right w:val="nil"/>
            </w:tcBorders>
            <w:shd w:val="clear" w:color="auto" w:fill="auto"/>
            <w:vAlign w:val="center"/>
          </w:tcPr>
          <w:p w14:paraId="677A7F5D" w14:textId="07E76AB2"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(13) </w:t>
            </w:r>
          </w:p>
        </w:tc>
        <w:tc>
          <w:tcPr>
            <w:tcW w:w="493" w:type="pct"/>
            <w:tcBorders>
              <w:top w:val="nil"/>
              <w:left w:val="nil"/>
              <w:bottom w:val="nil"/>
              <w:right w:val="nil"/>
            </w:tcBorders>
            <w:shd w:val="clear" w:color="auto" w:fill="auto"/>
            <w:vAlign w:val="center"/>
          </w:tcPr>
          <w:p w14:paraId="61750D11" w14:textId="749CF05C"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(13) </w:t>
            </w:r>
          </w:p>
        </w:tc>
        <w:tc>
          <w:tcPr>
            <w:tcW w:w="493" w:type="pct"/>
            <w:tcBorders>
              <w:top w:val="nil"/>
              <w:left w:val="nil"/>
              <w:bottom w:val="nil"/>
              <w:right w:val="nil"/>
            </w:tcBorders>
            <w:shd w:val="clear" w:color="auto" w:fill="auto"/>
            <w:vAlign w:val="bottom"/>
          </w:tcPr>
          <w:p w14:paraId="62832FCC" w14:textId="6832B6E9"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-5%</w:t>
            </w:r>
          </w:p>
        </w:tc>
      </w:tr>
      <w:tr w:rsidR="00740A3F" w:rsidRPr="0098297F" w14:paraId="4E29B0DA" w14:textId="77777777" w:rsidTr="002F1603">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5E17AF9E"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3CC0AC82" w14:textId="1ECE890E"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47 </w:t>
            </w:r>
          </w:p>
        </w:tc>
        <w:tc>
          <w:tcPr>
            <w:tcW w:w="493" w:type="pct"/>
            <w:tcBorders>
              <w:top w:val="nil"/>
              <w:left w:val="nil"/>
              <w:bottom w:val="nil"/>
              <w:right w:val="nil"/>
            </w:tcBorders>
            <w:shd w:val="clear" w:color="000000" w:fill="F2F2F2"/>
            <w:vAlign w:val="center"/>
          </w:tcPr>
          <w:p w14:paraId="46A6C66D" w14:textId="0601BD01"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29 </w:t>
            </w:r>
          </w:p>
        </w:tc>
        <w:tc>
          <w:tcPr>
            <w:tcW w:w="493" w:type="pct"/>
            <w:tcBorders>
              <w:top w:val="nil"/>
              <w:left w:val="nil"/>
              <w:bottom w:val="nil"/>
              <w:right w:val="single" w:sz="4" w:space="0" w:color="auto"/>
            </w:tcBorders>
            <w:shd w:val="clear" w:color="000000" w:fill="F2F2F2"/>
            <w:vAlign w:val="center"/>
          </w:tcPr>
          <w:p w14:paraId="07171D37" w14:textId="5861D5E2"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60%</w:t>
            </w:r>
          </w:p>
        </w:tc>
        <w:tc>
          <w:tcPr>
            <w:tcW w:w="493" w:type="pct"/>
            <w:tcBorders>
              <w:top w:val="nil"/>
              <w:left w:val="nil"/>
              <w:bottom w:val="nil"/>
              <w:right w:val="nil"/>
            </w:tcBorders>
            <w:shd w:val="clear" w:color="000000" w:fill="F2F2F2"/>
            <w:vAlign w:val="center"/>
          </w:tcPr>
          <w:p w14:paraId="4DB926C0" w14:textId="748CE569"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16 </w:t>
            </w:r>
          </w:p>
        </w:tc>
        <w:tc>
          <w:tcPr>
            <w:tcW w:w="493" w:type="pct"/>
            <w:tcBorders>
              <w:top w:val="nil"/>
              <w:left w:val="nil"/>
              <w:bottom w:val="nil"/>
              <w:right w:val="nil"/>
            </w:tcBorders>
            <w:shd w:val="clear" w:color="000000" w:fill="F2F2F2"/>
            <w:vAlign w:val="center"/>
          </w:tcPr>
          <w:p w14:paraId="5310723C" w14:textId="182C6339"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16 </w:t>
            </w:r>
          </w:p>
        </w:tc>
        <w:tc>
          <w:tcPr>
            <w:tcW w:w="493" w:type="pct"/>
            <w:tcBorders>
              <w:top w:val="nil"/>
              <w:left w:val="nil"/>
              <w:bottom w:val="nil"/>
              <w:right w:val="nil"/>
            </w:tcBorders>
            <w:shd w:val="clear" w:color="000000" w:fill="F2F2F2"/>
            <w:vAlign w:val="bottom"/>
          </w:tcPr>
          <w:p w14:paraId="38FB4383" w14:textId="38FB1AB3"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-1%</w:t>
            </w:r>
          </w:p>
        </w:tc>
      </w:tr>
      <w:tr w:rsidR="00740A3F" w:rsidRPr="0098297F" w14:paraId="07DF6101" w14:textId="77777777" w:rsidTr="002F1603">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30728213"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53731C23" w14:textId="60C6C456"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59 </w:t>
            </w:r>
          </w:p>
        </w:tc>
        <w:tc>
          <w:tcPr>
            <w:tcW w:w="493" w:type="pct"/>
            <w:tcBorders>
              <w:top w:val="nil"/>
              <w:left w:val="nil"/>
              <w:bottom w:val="nil"/>
              <w:right w:val="nil"/>
            </w:tcBorders>
            <w:shd w:val="clear" w:color="000000" w:fill="F2F2F2"/>
            <w:vAlign w:val="center"/>
          </w:tcPr>
          <w:p w14:paraId="020B5E2F" w14:textId="3FF5D95D"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48 </w:t>
            </w:r>
          </w:p>
        </w:tc>
        <w:tc>
          <w:tcPr>
            <w:tcW w:w="493" w:type="pct"/>
            <w:tcBorders>
              <w:top w:val="nil"/>
              <w:left w:val="nil"/>
              <w:bottom w:val="nil"/>
              <w:right w:val="single" w:sz="4" w:space="0" w:color="auto"/>
            </w:tcBorders>
            <w:shd w:val="clear" w:color="000000" w:fill="F2F2F2"/>
            <w:vAlign w:val="center"/>
          </w:tcPr>
          <w:p w14:paraId="0928E108" w14:textId="0FCF5C55"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23%</w:t>
            </w:r>
          </w:p>
        </w:tc>
        <w:tc>
          <w:tcPr>
            <w:tcW w:w="493" w:type="pct"/>
            <w:tcBorders>
              <w:top w:val="nil"/>
              <w:left w:val="nil"/>
              <w:bottom w:val="nil"/>
              <w:right w:val="nil"/>
            </w:tcBorders>
            <w:shd w:val="clear" w:color="000000" w:fill="F2F2F2"/>
            <w:vAlign w:val="center"/>
          </w:tcPr>
          <w:p w14:paraId="33F4D571" w14:textId="5F995662"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17 </w:t>
            </w:r>
          </w:p>
        </w:tc>
        <w:tc>
          <w:tcPr>
            <w:tcW w:w="493" w:type="pct"/>
            <w:tcBorders>
              <w:top w:val="nil"/>
              <w:left w:val="nil"/>
              <w:bottom w:val="nil"/>
              <w:right w:val="nil"/>
            </w:tcBorders>
            <w:shd w:val="clear" w:color="000000" w:fill="F2F2F2"/>
            <w:vAlign w:val="center"/>
          </w:tcPr>
          <w:p w14:paraId="52AD0EEA" w14:textId="7A9BB198"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17 </w:t>
            </w:r>
          </w:p>
        </w:tc>
        <w:tc>
          <w:tcPr>
            <w:tcW w:w="493" w:type="pct"/>
            <w:tcBorders>
              <w:top w:val="nil"/>
              <w:left w:val="nil"/>
              <w:bottom w:val="nil"/>
              <w:right w:val="nil"/>
            </w:tcBorders>
            <w:shd w:val="clear" w:color="000000" w:fill="F2F2F2"/>
            <w:vAlign w:val="bottom"/>
          </w:tcPr>
          <w:p w14:paraId="5422100E" w14:textId="0D3AB1D8"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-4%</w:t>
            </w:r>
          </w:p>
        </w:tc>
      </w:tr>
      <w:tr w:rsidR="00740A3F" w:rsidRPr="0098297F" w14:paraId="493C7CEC" w14:textId="77777777" w:rsidTr="002F1603">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1F9916C4" w14:textId="0AA72951"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r>
              <w:rPr>
                <w:rFonts w:ascii="Segoe UI" w:eastAsia="Segoe UI" w:hAnsi="Segoe UI" w:cs="Segoe UI"/>
                <w:color w:val="000000"/>
                <w:kern w:val="24"/>
                <w:sz w:val="14"/>
                <w:szCs w:val="14"/>
                <w:lang w:eastAsia="el-GR"/>
              </w:rPr>
              <w:t xml:space="preserve"> και λ</w:t>
            </w:r>
            <w:r w:rsidRPr="004A3C71">
              <w:rPr>
                <w:rFonts w:ascii="Segoe UI" w:eastAsia="Segoe UI" w:hAnsi="Segoe UI" w:cs="Segoe UI"/>
                <w:color w:val="000000"/>
                <w:kern w:val="24"/>
                <w:sz w:val="14"/>
                <w:szCs w:val="14"/>
                <w:lang w:eastAsia="el-GR"/>
              </w:rPr>
              <w:t>οιπές προβλέψεις</w:t>
            </w:r>
          </w:p>
        </w:tc>
        <w:tc>
          <w:tcPr>
            <w:tcW w:w="493" w:type="pct"/>
            <w:tcBorders>
              <w:top w:val="nil"/>
              <w:left w:val="nil"/>
              <w:bottom w:val="nil"/>
              <w:right w:val="nil"/>
            </w:tcBorders>
            <w:shd w:val="clear" w:color="auto" w:fill="auto"/>
            <w:vAlign w:val="center"/>
          </w:tcPr>
          <w:p w14:paraId="3EF1BEB7" w14:textId="7367C99B"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(17) </w:t>
            </w:r>
          </w:p>
        </w:tc>
        <w:tc>
          <w:tcPr>
            <w:tcW w:w="493" w:type="pct"/>
            <w:tcBorders>
              <w:top w:val="nil"/>
              <w:left w:val="nil"/>
              <w:bottom w:val="nil"/>
              <w:right w:val="nil"/>
            </w:tcBorders>
            <w:shd w:val="clear" w:color="auto" w:fill="auto"/>
            <w:vAlign w:val="center"/>
          </w:tcPr>
          <w:p w14:paraId="5B2E3D23" w14:textId="0B1AB284"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(8) </w:t>
            </w:r>
          </w:p>
        </w:tc>
        <w:tc>
          <w:tcPr>
            <w:tcW w:w="493" w:type="pct"/>
            <w:tcBorders>
              <w:top w:val="nil"/>
              <w:left w:val="nil"/>
              <w:bottom w:val="nil"/>
              <w:right w:val="single" w:sz="4" w:space="0" w:color="auto"/>
            </w:tcBorders>
            <w:shd w:val="clear" w:color="auto" w:fill="auto"/>
            <w:vAlign w:val="center"/>
          </w:tcPr>
          <w:p w14:paraId="17EC5410" w14:textId="02D3C6EA"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99%</w:t>
            </w:r>
          </w:p>
        </w:tc>
        <w:tc>
          <w:tcPr>
            <w:tcW w:w="493" w:type="pct"/>
            <w:tcBorders>
              <w:top w:val="nil"/>
              <w:left w:val="nil"/>
              <w:bottom w:val="nil"/>
              <w:right w:val="nil"/>
            </w:tcBorders>
            <w:shd w:val="clear" w:color="auto" w:fill="auto"/>
            <w:vAlign w:val="center"/>
          </w:tcPr>
          <w:p w14:paraId="4F0B27E8" w14:textId="5D3CD9C6"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(5) </w:t>
            </w:r>
          </w:p>
        </w:tc>
        <w:tc>
          <w:tcPr>
            <w:tcW w:w="493" w:type="pct"/>
            <w:tcBorders>
              <w:top w:val="nil"/>
              <w:left w:val="nil"/>
              <w:bottom w:val="nil"/>
              <w:right w:val="nil"/>
            </w:tcBorders>
            <w:shd w:val="clear" w:color="auto" w:fill="auto"/>
            <w:vAlign w:val="center"/>
          </w:tcPr>
          <w:p w14:paraId="7A06CCCA" w14:textId="51F42220"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(3) </w:t>
            </w:r>
          </w:p>
        </w:tc>
        <w:tc>
          <w:tcPr>
            <w:tcW w:w="493" w:type="pct"/>
            <w:tcBorders>
              <w:top w:val="nil"/>
              <w:left w:val="nil"/>
              <w:bottom w:val="nil"/>
              <w:right w:val="nil"/>
            </w:tcBorders>
            <w:shd w:val="clear" w:color="auto" w:fill="auto"/>
            <w:vAlign w:val="bottom"/>
          </w:tcPr>
          <w:p w14:paraId="71EB5598" w14:textId="03443B9B"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56%</w:t>
            </w:r>
          </w:p>
        </w:tc>
      </w:tr>
      <w:tr w:rsidR="00740A3F" w:rsidRPr="0098297F" w14:paraId="36107193"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0915316" w14:textId="147E6687" w:rsidR="00740A3F" w:rsidRPr="000C0EC9" w:rsidRDefault="00740A3F" w:rsidP="00740A3F">
            <w:pPr>
              <w:textAlignment w:val="center"/>
              <w:rPr>
                <w:rFonts w:ascii="Segoe UI" w:eastAsia="Times New Roman" w:hAnsi="Segoe UI" w:cs="Segoe UI"/>
                <w:b/>
                <w:bCs/>
                <w:sz w:val="14"/>
                <w:szCs w:val="14"/>
                <w:lang w:eastAsia="el-GR"/>
              </w:rPr>
            </w:pPr>
            <w:r w:rsidRPr="000C0EC9">
              <w:rPr>
                <w:rFonts w:ascii="Segoe UI" w:eastAsia="Times New Roman" w:hAnsi="Segoe UI" w:cs="Segoe UI"/>
                <w:b/>
                <w:bCs/>
                <w:sz w:val="14"/>
                <w:szCs w:val="14"/>
                <w:lang w:eastAsia="el-GR"/>
              </w:rPr>
              <w:t>Οργανικά κέρδη / (ζημίες)</w:t>
            </w:r>
          </w:p>
        </w:tc>
        <w:tc>
          <w:tcPr>
            <w:tcW w:w="493" w:type="pct"/>
            <w:tcBorders>
              <w:top w:val="nil"/>
              <w:left w:val="nil"/>
              <w:bottom w:val="nil"/>
              <w:right w:val="nil"/>
            </w:tcBorders>
            <w:shd w:val="clear" w:color="000000" w:fill="F2F2F2"/>
            <w:vAlign w:val="center"/>
          </w:tcPr>
          <w:p w14:paraId="6EF43543" w14:textId="438705AC"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30 </w:t>
            </w:r>
          </w:p>
        </w:tc>
        <w:tc>
          <w:tcPr>
            <w:tcW w:w="493" w:type="pct"/>
            <w:tcBorders>
              <w:top w:val="nil"/>
              <w:left w:val="nil"/>
              <w:bottom w:val="nil"/>
              <w:right w:val="nil"/>
            </w:tcBorders>
            <w:shd w:val="clear" w:color="000000" w:fill="F2F2F2"/>
            <w:vAlign w:val="center"/>
          </w:tcPr>
          <w:p w14:paraId="29AC3810" w14:textId="25472FCA"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21 </w:t>
            </w:r>
          </w:p>
        </w:tc>
        <w:tc>
          <w:tcPr>
            <w:tcW w:w="493" w:type="pct"/>
            <w:tcBorders>
              <w:top w:val="nil"/>
              <w:left w:val="nil"/>
              <w:bottom w:val="nil"/>
              <w:right w:val="single" w:sz="4" w:space="0" w:color="auto"/>
            </w:tcBorders>
            <w:shd w:val="clear" w:color="000000" w:fill="F2F2F2"/>
            <w:vAlign w:val="center"/>
          </w:tcPr>
          <w:p w14:paraId="4EEF86DE" w14:textId="3F617AE3"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44%</w:t>
            </w:r>
          </w:p>
        </w:tc>
        <w:tc>
          <w:tcPr>
            <w:tcW w:w="493" w:type="pct"/>
            <w:tcBorders>
              <w:top w:val="nil"/>
              <w:left w:val="nil"/>
              <w:bottom w:val="nil"/>
              <w:right w:val="nil"/>
            </w:tcBorders>
            <w:shd w:val="clear" w:color="000000" w:fill="F2F2F2"/>
            <w:vAlign w:val="center"/>
          </w:tcPr>
          <w:p w14:paraId="522D354E" w14:textId="2E638C64"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11 </w:t>
            </w:r>
          </w:p>
        </w:tc>
        <w:tc>
          <w:tcPr>
            <w:tcW w:w="493" w:type="pct"/>
            <w:tcBorders>
              <w:top w:val="nil"/>
              <w:left w:val="nil"/>
              <w:bottom w:val="nil"/>
              <w:right w:val="nil"/>
            </w:tcBorders>
            <w:shd w:val="clear" w:color="000000" w:fill="F2F2F2"/>
            <w:vAlign w:val="center"/>
          </w:tcPr>
          <w:p w14:paraId="2B62C1A9" w14:textId="73E933C2"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13 </w:t>
            </w:r>
          </w:p>
        </w:tc>
        <w:tc>
          <w:tcPr>
            <w:tcW w:w="493" w:type="pct"/>
            <w:tcBorders>
              <w:top w:val="nil"/>
              <w:left w:val="nil"/>
              <w:bottom w:val="nil"/>
              <w:right w:val="nil"/>
            </w:tcBorders>
            <w:shd w:val="clear" w:color="000000" w:fill="F2F2F2"/>
            <w:vAlign w:val="bottom"/>
          </w:tcPr>
          <w:p w14:paraId="06AC3F73" w14:textId="6E2CA460"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-16%</w:t>
            </w:r>
          </w:p>
        </w:tc>
      </w:tr>
      <w:tr w:rsidR="00740A3F" w:rsidRPr="0098297F" w14:paraId="0E82A091"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tcPr>
          <w:p w14:paraId="2FE1E88C" w14:textId="4E27C346" w:rsidR="00740A3F" w:rsidRPr="000C0EC9" w:rsidRDefault="00740A3F" w:rsidP="00740A3F">
            <w:pPr>
              <w:textAlignment w:val="center"/>
              <w:rPr>
                <w:rFonts w:ascii="Segoe UI" w:eastAsia="Segoe UI" w:hAnsi="Segoe UI" w:cs="Segoe UI"/>
                <w:b/>
                <w:bCs/>
                <w:color w:val="000000"/>
                <w:kern w:val="24"/>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1DE5427D" w14:textId="5368D388"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42 </w:t>
            </w:r>
          </w:p>
        </w:tc>
        <w:tc>
          <w:tcPr>
            <w:tcW w:w="493" w:type="pct"/>
            <w:tcBorders>
              <w:top w:val="nil"/>
              <w:left w:val="nil"/>
              <w:bottom w:val="nil"/>
              <w:right w:val="nil"/>
            </w:tcBorders>
            <w:shd w:val="clear" w:color="auto" w:fill="auto"/>
            <w:vAlign w:val="center"/>
          </w:tcPr>
          <w:p w14:paraId="7F347C70" w14:textId="33A8F4EE"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39 </w:t>
            </w:r>
          </w:p>
        </w:tc>
        <w:tc>
          <w:tcPr>
            <w:tcW w:w="493" w:type="pct"/>
            <w:tcBorders>
              <w:top w:val="nil"/>
              <w:left w:val="nil"/>
              <w:bottom w:val="nil"/>
              <w:right w:val="single" w:sz="4" w:space="0" w:color="auto"/>
            </w:tcBorders>
            <w:shd w:val="clear" w:color="auto" w:fill="auto"/>
            <w:vAlign w:val="center"/>
          </w:tcPr>
          <w:p w14:paraId="1B96DC63" w14:textId="051C3AAB"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7%</w:t>
            </w:r>
          </w:p>
        </w:tc>
        <w:tc>
          <w:tcPr>
            <w:tcW w:w="493" w:type="pct"/>
            <w:tcBorders>
              <w:top w:val="nil"/>
              <w:left w:val="nil"/>
              <w:bottom w:val="nil"/>
              <w:right w:val="nil"/>
            </w:tcBorders>
            <w:shd w:val="clear" w:color="auto" w:fill="auto"/>
            <w:vAlign w:val="center"/>
          </w:tcPr>
          <w:p w14:paraId="08A31C07" w14:textId="48FE6903"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11 </w:t>
            </w:r>
          </w:p>
        </w:tc>
        <w:tc>
          <w:tcPr>
            <w:tcW w:w="493" w:type="pct"/>
            <w:tcBorders>
              <w:top w:val="nil"/>
              <w:left w:val="nil"/>
              <w:bottom w:val="nil"/>
              <w:right w:val="nil"/>
            </w:tcBorders>
            <w:shd w:val="clear" w:color="auto" w:fill="auto"/>
            <w:vAlign w:val="center"/>
          </w:tcPr>
          <w:p w14:paraId="7476F1DC" w14:textId="626A4AF1"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14 </w:t>
            </w:r>
          </w:p>
        </w:tc>
        <w:tc>
          <w:tcPr>
            <w:tcW w:w="493" w:type="pct"/>
            <w:tcBorders>
              <w:top w:val="nil"/>
              <w:left w:val="nil"/>
              <w:bottom w:val="nil"/>
              <w:right w:val="nil"/>
            </w:tcBorders>
            <w:shd w:val="clear" w:color="auto" w:fill="auto"/>
            <w:vAlign w:val="bottom"/>
          </w:tcPr>
          <w:p w14:paraId="12298367" w14:textId="377A0269" w:rsidR="00740A3F" w:rsidRPr="00740A3F" w:rsidRDefault="00740A3F" w:rsidP="00740A3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-19%</w:t>
            </w:r>
          </w:p>
        </w:tc>
      </w:tr>
      <w:tr w:rsidR="00740A3F" w:rsidRPr="0098297F" w14:paraId="2042391A"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005410FC" w14:textId="77777777" w:rsidR="00740A3F" w:rsidRPr="00C62FEB" w:rsidRDefault="00740A3F" w:rsidP="00740A3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380E44D4" w14:textId="527F8DA6"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(5) </w:t>
            </w:r>
          </w:p>
        </w:tc>
        <w:tc>
          <w:tcPr>
            <w:tcW w:w="493" w:type="pct"/>
            <w:tcBorders>
              <w:top w:val="nil"/>
              <w:left w:val="nil"/>
              <w:bottom w:val="nil"/>
              <w:right w:val="nil"/>
            </w:tcBorders>
            <w:shd w:val="clear" w:color="auto" w:fill="auto"/>
            <w:vAlign w:val="center"/>
          </w:tcPr>
          <w:p w14:paraId="16734239" w14:textId="38818302"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sz w:val="14"/>
                <w:szCs w:val="14"/>
              </w:rPr>
              <w:t xml:space="preserve">(3) </w:t>
            </w:r>
          </w:p>
        </w:tc>
        <w:tc>
          <w:tcPr>
            <w:tcW w:w="493" w:type="pct"/>
            <w:tcBorders>
              <w:top w:val="nil"/>
              <w:left w:val="nil"/>
              <w:bottom w:val="nil"/>
              <w:right w:val="single" w:sz="4" w:space="0" w:color="auto"/>
            </w:tcBorders>
            <w:shd w:val="clear" w:color="auto" w:fill="auto"/>
            <w:vAlign w:val="center"/>
          </w:tcPr>
          <w:p w14:paraId="5EC049F0" w14:textId="18032E3D"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rPr>
            </w:pPr>
            <w:r w:rsidRPr="00740A3F">
              <w:rPr>
                <w:rFonts w:ascii="Segoe UI" w:hAnsi="Segoe UI" w:cs="Segoe UI"/>
                <w:i/>
                <w:iCs/>
                <w:sz w:val="14"/>
                <w:szCs w:val="14"/>
              </w:rPr>
              <w:t>70%</w:t>
            </w:r>
          </w:p>
        </w:tc>
        <w:tc>
          <w:tcPr>
            <w:tcW w:w="493" w:type="pct"/>
            <w:tcBorders>
              <w:top w:val="nil"/>
              <w:left w:val="nil"/>
              <w:bottom w:val="nil"/>
              <w:right w:val="nil"/>
            </w:tcBorders>
            <w:shd w:val="clear" w:color="auto" w:fill="auto"/>
            <w:vAlign w:val="center"/>
          </w:tcPr>
          <w:p w14:paraId="341C4021" w14:textId="34DB1EBE"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(1) </w:t>
            </w:r>
          </w:p>
        </w:tc>
        <w:tc>
          <w:tcPr>
            <w:tcW w:w="493" w:type="pct"/>
            <w:tcBorders>
              <w:top w:val="nil"/>
              <w:left w:val="nil"/>
              <w:bottom w:val="nil"/>
              <w:right w:val="nil"/>
            </w:tcBorders>
            <w:shd w:val="clear" w:color="auto" w:fill="auto"/>
            <w:vAlign w:val="center"/>
          </w:tcPr>
          <w:p w14:paraId="3AD50EC0" w14:textId="40B8BD0A" w:rsidR="00740A3F" w:rsidRPr="00740A3F" w:rsidRDefault="00740A3F" w:rsidP="00740A3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740A3F">
              <w:rPr>
                <w:rFonts w:ascii="Segoe UI" w:hAnsi="Segoe UI" w:cs="Segoe UI"/>
                <w:sz w:val="14"/>
                <w:szCs w:val="14"/>
              </w:rPr>
              <w:t xml:space="preserve">(1) </w:t>
            </w:r>
          </w:p>
        </w:tc>
        <w:tc>
          <w:tcPr>
            <w:tcW w:w="493" w:type="pct"/>
            <w:tcBorders>
              <w:top w:val="nil"/>
              <w:left w:val="nil"/>
              <w:bottom w:val="nil"/>
              <w:right w:val="nil"/>
            </w:tcBorders>
            <w:shd w:val="clear" w:color="auto" w:fill="auto"/>
            <w:vAlign w:val="bottom"/>
          </w:tcPr>
          <w:p w14:paraId="1AA3BF08" w14:textId="453DEEDE" w:rsidR="00740A3F" w:rsidRPr="00740A3F" w:rsidRDefault="00740A3F" w:rsidP="00740A3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740A3F">
              <w:rPr>
                <w:rFonts w:ascii="Segoe UI" w:hAnsi="Segoe UI" w:cs="Segoe UI"/>
                <w:i/>
                <w:iCs/>
                <w:color w:val="000000"/>
                <w:sz w:val="14"/>
                <w:szCs w:val="14"/>
              </w:rPr>
              <w:t>-29%</w:t>
            </w:r>
          </w:p>
        </w:tc>
      </w:tr>
      <w:tr w:rsidR="00740A3F" w:rsidRPr="0098297F" w14:paraId="06025F95"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tcPr>
          <w:p w14:paraId="43B7C561" w14:textId="3F8DEDEE" w:rsidR="00740A3F" w:rsidRPr="00C62FEB" w:rsidRDefault="00740A3F" w:rsidP="00740A3F">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C62FEB">
              <w:rPr>
                <w:rFonts w:ascii="Segoe UI" w:eastAsia="Segoe UI" w:hAnsi="Segoe UI" w:cs="Segoe UI"/>
                <w:b/>
                <w:bCs/>
                <w:color w:val="000000"/>
                <w:kern w:val="24"/>
                <w:sz w:val="14"/>
                <w:szCs w:val="14"/>
                <w:lang w:eastAsia="el-GR"/>
              </w:rPr>
              <w:t xml:space="preserve">έρδη / (ζημίες) </w:t>
            </w:r>
            <w:r w:rsidRPr="00F5406B">
              <w:rPr>
                <w:rFonts w:ascii="Segoe UI" w:eastAsia="Segoe UI" w:hAnsi="Segoe UI" w:cs="Segoe UI"/>
                <w:b/>
                <w:bCs/>
                <w:color w:val="000000"/>
                <w:kern w:val="24"/>
                <w:sz w:val="14"/>
                <w:szCs w:val="14"/>
                <w:lang w:eastAsia="el-GR"/>
              </w:rPr>
              <w:t>μετά από φόρους</w:t>
            </w:r>
          </w:p>
        </w:tc>
        <w:tc>
          <w:tcPr>
            <w:tcW w:w="493" w:type="pct"/>
            <w:tcBorders>
              <w:top w:val="nil"/>
              <w:left w:val="nil"/>
              <w:bottom w:val="nil"/>
              <w:right w:val="nil"/>
            </w:tcBorders>
            <w:shd w:val="clear" w:color="000000" w:fill="F2F2F2"/>
            <w:vAlign w:val="center"/>
          </w:tcPr>
          <w:p w14:paraId="117C64DE" w14:textId="79574BD9"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25 </w:t>
            </w:r>
          </w:p>
        </w:tc>
        <w:tc>
          <w:tcPr>
            <w:tcW w:w="493" w:type="pct"/>
            <w:tcBorders>
              <w:top w:val="nil"/>
              <w:left w:val="nil"/>
              <w:bottom w:val="nil"/>
              <w:right w:val="nil"/>
            </w:tcBorders>
            <w:shd w:val="clear" w:color="000000" w:fill="F2F2F2"/>
            <w:vAlign w:val="center"/>
          </w:tcPr>
          <w:p w14:paraId="6C364C92" w14:textId="6A8BD003"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18 </w:t>
            </w:r>
          </w:p>
        </w:tc>
        <w:tc>
          <w:tcPr>
            <w:tcW w:w="493" w:type="pct"/>
            <w:tcBorders>
              <w:top w:val="nil"/>
              <w:left w:val="nil"/>
              <w:bottom w:val="nil"/>
              <w:right w:val="single" w:sz="4" w:space="0" w:color="auto"/>
            </w:tcBorders>
            <w:shd w:val="clear" w:color="000000" w:fill="F2F2F2"/>
            <w:vAlign w:val="center"/>
          </w:tcPr>
          <w:p w14:paraId="7A247885" w14:textId="7CB6D92F"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41%</w:t>
            </w:r>
          </w:p>
        </w:tc>
        <w:tc>
          <w:tcPr>
            <w:tcW w:w="493" w:type="pct"/>
            <w:tcBorders>
              <w:top w:val="nil"/>
              <w:left w:val="nil"/>
              <w:bottom w:val="nil"/>
              <w:right w:val="nil"/>
            </w:tcBorders>
            <w:shd w:val="clear" w:color="000000" w:fill="F2F2F2"/>
            <w:vAlign w:val="center"/>
          </w:tcPr>
          <w:p w14:paraId="7C1BE131" w14:textId="3BBE35DA"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10 </w:t>
            </w:r>
          </w:p>
        </w:tc>
        <w:tc>
          <w:tcPr>
            <w:tcW w:w="493" w:type="pct"/>
            <w:tcBorders>
              <w:top w:val="nil"/>
              <w:left w:val="nil"/>
              <w:bottom w:val="nil"/>
              <w:right w:val="nil"/>
            </w:tcBorders>
            <w:shd w:val="clear" w:color="000000" w:fill="F2F2F2"/>
            <w:vAlign w:val="center"/>
          </w:tcPr>
          <w:p w14:paraId="549B1587" w14:textId="1E972462"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12 </w:t>
            </w:r>
          </w:p>
        </w:tc>
        <w:tc>
          <w:tcPr>
            <w:tcW w:w="493" w:type="pct"/>
            <w:tcBorders>
              <w:top w:val="nil"/>
              <w:left w:val="nil"/>
              <w:bottom w:val="nil"/>
              <w:right w:val="nil"/>
            </w:tcBorders>
            <w:shd w:val="clear" w:color="000000" w:fill="F2F2F2"/>
            <w:vAlign w:val="bottom"/>
          </w:tcPr>
          <w:p w14:paraId="5C95B847" w14:textId="7A6CF203" w:rsidR="00740A3F" w:rsidRPr="00740A3F" w:rsidRDefault="00740A3F" w:rsidP="00740A3F">
            <w:pPr>
              <w:pStyle w:val="Web"/>
              <w:spacing w:before="0" w:beforeAutospacing="0" w:after="0" w:afterAutospacing="0"/>
              <w:ind w:right="148"/>
              <w:jc w:val="right"/>
              <w:textAlignment w:val="center"/>
              <w:rPr>
                <w:rFonts w:ascii="Segoe UI" w:hAnsi="Segoe UI" w:cs="Segoe UI"/>
                <w:b/>
                <w:bCs/>
                <w:i/>
                <w:iCs/>
                <w:sz w:val="14"/>
                <w:szCs w:val="14"/>
              </w:rPr>
            </w:pPr>
            <w:r w:rsidRPr="00740A3F">
              <w:rPr>
                <w:rFonts w:ascii="Segoe UI" w:hAnsi="Segoe UI" w:cs="Segoe UI"/>
                <w:b/>
                <w:bCs/>
                <w:i/>
                <w:iCs/>
                <w:color w:val="000000"/>
                <w:sz w:val="14"/>
                <w:szCs w:val="14"/>
              </w:rPr>
              <w:t>-14%</w:t>
            </w:r>
          </w:p>
        </w:tc>
      </w:tr>
      <w:tr w:rsidR="00740A3F" w:rsidRPr="0098297F" w14:paraId="3ED93095" w14:textId="77777777" w:rsidTr="00B12A6F">
        <w:trPr>
          <w:trHeight w:val="113"/>
        </w:trPr>
        <w:tc>
          <w:tcPr>
            <w:tcW w:w="2041" w:type="pct"/>
            <w:tcBorders>
              <w:left w:val="nil"/>
              <w:bottom w:val="single" w:sz="8" w:space="0" w:color="000000"/>
            </w:tcBorders>
            <w:shd w:val="clear" w:color="auto" w:fill="F2F2F2" w:themeFill="background1" w:themeFillShade="F2"/>
            <w:tcMar>
              <w:top w:w="15" w:type="dxa"/>
              <w:left w:w="42" w:type="dxa"/>
              <w:bottom w:w="0" w:type="dxa"/>
              <w:right w:w="15" w:type="dxa"/>
            </w:tcMar>
            <w:vAlign w:val="center"/>
          </w:tcPr>
          <w:p w14:paraId="26A1C173" w14:textId="5AFB5945" w:rsidR="00740A3F" w:rsidRDefault="00740A3F" w:rsidP="00740A3F">
            <w:pPr>
              <w:jc w:val="both"/>
              <w:textAlignment w:val="center"/>
              <w:rPr>
                <w:rFonts w:ascii="Segoe UI" w:eastAsia="Segoe UI" w:hAnsi="Segoe UI" w:cs="Segoe UI"/>
                <w:b/>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w:t>
            </w:r>
            <w:r w:rsidRPr="00C219F0">
              <w:rPr>
                <w:rFonts w:ascii="Segoe UI" w:eastAsia="Segoe UI" w:hAnsi="Segoe UI" w:cs="Segoe UI"/>
                <w:b/>
                <w:color w:val="000000"/>
                <w:kern w:val="24"/>
                <w:sz w:val="14"/>
                <w:szCs w:val="14"/>
                <w:lang w:eastAsia="el-GR"/>
              </w:rPr>
              <w:t xml:space="preserve">που αναλογούν </w:t>
            </w:r>
            <w:r>
              <w:rPr>
                <w:rFonts w:ascii="Segoe UI" w:eastAsia="Segoe UI" w:hAnsi="Segoe UI" w:cs="Segoe UI"/>
                <w:b/>
                <w:color w:val="000000"/>
                <w:kern w:val="24"/>
                <w:sz w:val="14"/>
                <w:szCs w:val="14"/>
                <w:lang w:eastAsia="el-GR"/>
              </w:rPr>
              <w:t>στους</w:t>
            </w:r>
          </w:p>
          <w:p w14:paraId="0625969C" w14:textId="3D16B70B" w:rsidR="00740A3F" w:rsidRPr="00C219F0" w:rsidRDefault="00740A3F" w:rsidP="00740A3F">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color w:val="000000"/>
                <w:kern w:val="24"/>
                <w:sz w:val="14"/>
                <w:szCs w:val="14"/>
                <w:lang w:eastAsia="el-GR"/>
              </w:rPr>
              <w:t>μ</w:t>
            </w:r>
            <w:r w:rsidRPr="00C219F0">
              <w:rPr>
                <w:rFonts w:ascii="Segoe UI" w:eastAsia="Segoe UI" w:hAnsi="Segoe UI" w:cs="Segoe UI"/>
                <w:b/>
                <w:color w:val="000000"/>
                <w:kern w:val="24"/>
                <w:sz w:val="14"/>
                <w:szCs w:val="14"/>
                <w:lang w:eastAsia="el-GR"/>
              </w:rPr>
              <w:t>ετόχους της Τράπεζας</w:t>
            </w:r>
          </w:p>
        </w:tc>
        <w:tc>
          <w:tcPr>
            <w:tcW w:w="493" w:type="pct"/>
            <w:tcBorders>
              <w:top w:val="nil"/>
              <w:left w:val="nil"/>
              <w:bottom w:val="single" w:sz="8" w:space="0" w:color="000000"/>
              <w:right w:val="nil"/>
            </w:tcBorders>
            <w:shd w:val="clear" w:color="000000" w:fill="F2F2F2"/>
            <w:vAlign w:val="center"/>
          </w:tcPr>
          <w:p w14:paraId="30DF9985" w14:textId="0A77759D"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36 </w:t>
            </w:r>
          </w:p>
        </w:tc>
        <w:tc>
          <w:tcPr>
            <w:tcW w:w="493" w:type="pct"/>
            <w:tcBorders>
              <w:top w:val="nil"/>
              <w:left w:val="nil"/>
              <w:bottom w:val="single" w:sz="8" w:space="0" w:color="000000"/>
              <w:right w:val="nil"/>
            </w:tcBorders>
            <w:shd w:val="clear" w:color="000000" w:fill="F2F2F2"/>
            <w:vAlign w:val="center"/>
          </w:tcPr>
          <w:p w14:paraId="0D1140E9" w14:textId="0DDA6DB4"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sz w:val="14"/>
                <w:szCs w:val="14"/>
              </w:rPr>
              <w:t xml:space="preserve">26 </w:t>
            </w:r>
          </w:p>
        </w:tc>
        <w:tc>
          <w:tcPr>
            <w:tcW w:w="493" w:type="pct"/>
            <w:tcBorders>
              <w:top w:val="nil"/>
              <w:left w:val="nil"/>
              <w:bottom w:val="single" w:sz="8" w:space="0" w:color="000000"/>
              <w:right w:val="single" w:sz="4" w:space="0" w:color="auto"/>
            </w:tcBorders>
            <w:shd w:val="clear" w:color="000000" w:fill="F2F2F2"/>
            <w:vAlign w:val="center"/>
          </w:tcPr>
          <w:p w14:paraId="69F3E9F5" w14:textId="51910D66" w:rsidR="00740A3F" w:rsidRPr="00740A3F" w:rsidRDefault="00740A3F" w:rsidP="00740A3F">
            <w:pPr>
              <w:pStyle w:val="Web"/>
              <w:spacing w:before="0" w:beforeAutospacing="0" w:after="0" w:afterAutospacing="0"/>
              <w:ind w:right="148"/>
              <w:jc w:val="right"/>
              <w:textAlignment w:val="center"/>
              <w:rPr>
                <w:rFonts w:ascii="Segoe UI" w:hAnsi="Segoe UI" w:cs="Segoe UI"/>
                <w:b/>
                <w:bCs/>
                <w:sz w:val="14"/>
                <w:szCs w:val="14"/>
              </w:rPr>
            </w:pPr>
            <w:r w:rsidRPr="00740A3F">
              <w:rPr>
                <w:rFonts w:ascii="Segoe UI" w:hAnsi="Segoe UI" w:cs="Segoe UI"/>
                <w:b/>
                <w:bCs/>
                <w:i/>
                <w:iCs/>
                <w:sz w:val="14"/>
                <w:szCs w:val="14"/>
              </w:rPr>
              <w:t>40%</w:t>
            </w:r>
          </w:p>
        </w:tc>
        <w:tc>
          <w:tcPr>
            <w:tcW w:w="493" w:type="pct"/>
            <w:tcBorders>
              <w:top w:val="nil"/>
              <w:left w:val="nil"/>
              <w:bottom w:val="single" w:sz="8" w:space="0" w:color="000000"/>
              <w:right w:val="nil"/>
            </w:tcBorders>
            <w:shd w:val="clear" w:color="000000" w:fill="F2F2F2"/>
            <w:vAlign w:val="center"/>
          </w:tcPr>
          <w:p w14:paraId="6B0F81D0" w14:textId="76264F67" w:rsidR="00740A3F" w:rsidRPr="00740A3F" w:rsidRDefault="00740A3F" w:rsidP="00173EDA">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10 </w:t>
            </w:r>
          </w:p>
        </w:tc>
        <w:tc>
          <w:tcPr>
            <w:tcW w:w="493" w:type="pct"/>
            <w:tcBorders>
              <w:top w:val="nil"/>
              <w:left w:val="nil"/>
              <w:bottom w:val="single" w:sz="8" w:space="0" w:color="000000"/>
              <w:right w:val="nil"/>
            </w:tcBorders>
            <w:shd w:val="clear" w:color="000000" w:fill="F2F2F2"/>
            <w:vAlign w:val="center"/>
          </w:tcPr>
          <w:p w14:paraId="4CF3E9AB" w14:textId="2A0C62ED" w:rsidR="00740A3F" w:rsidRPr="00740A3F" w:rsidRDefault="00740A3F" w:rsidP="00173EDA">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740A3F">
              <w:rPr>
                <w:rFonts w:ascii="Segoe UI" w:hAnsi="Segoe UI" w:cs="Segoe UI"/>
                <w:b/>
                <w:bCs/>
                <w:sz w:val="14"/>
                <w:szCs w:val="14"/>
              </w:rPr>
              <w:t xml:space="preserve">12 </w:t>
            </w:r>
          </w:p>
        </w:tc>
        <w:tc>
          <w:tcPr>
            <w:tcW w:w="493" w:type="pct"/>
            <w:tcBorders>
              <w:top w:val="nil"/>
              <w:left w:val="nil"/>
              <w:bottom w:val="single" w:sz="8" w:space="0" w:color="000000"/>
              <w:right w:val="nil"/>
            </w:tcBorders>
            <w:shd w:val="clear" w:color="000000" w:fill="F2F2F2"/>
            <w:vAlign w:val="center"/>
          </w:tcPr>
          <w:p w14:paraId="44582E8C" w14:textId="6EFFAB3A" w:rsidR="00740A3F" w:rsidRPr="00740A3F" w:rsidRDefault="00740A3F" w:rsidP="00173EDA">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740A3F">
              <w:rPr>
                <w:rFonts w:ascii="Segoe UI" w:hAnsi="Segoe UI" w:cs="Segoe UI"/>
                <w:b/>
                <w:bCs/>
                <w:i/>
                <w:iCs/>
                <w:color w:val="000000"/>
                <w:sz w:val="14"/>
                <w:szCs w:val="14"/>
              </w:rPr>
              <w:t>-18%</w:t>
            </w:r>
          </w:p>
        </w:tc>
      </w:tr>
    </w:tbl>
    <w:p w14:paraId="2D298C49" w14:textId="6C5C8F93" w:rsidR="00E55AED" w:rsidRPr="00F73358" w:rsidRDefault="00E55AED" w:rsidP="00E55AED">
      <w:pPr>
        <w:jc w:val="both"/>
        <w:textAlignment w:val="baseline"/>
        <w:rPr>
          <w:rFonts w:ascii="Segoe UI" w:hAnsi="Segoe UI" w:cs="Segoe UI"/>
          <w:color w:val="000000" w:themeColor="text1"/>
          <w:kern w:val="24"/>
          <w:sz w:val="7"/>
          <w:szCs w:val="7"/>
        </w:rPr>
      </w:pPr>
      <w:r w:rsidRPr="00F73358">
        <w:rPr>
          <w:rFonts w:ascii="Segoe UI" w:hAnsi="Segoe UI" w:cs="Segoe UI"/>
          <w:color w:val="000000" w:themeColor="text1"/>
          <w:kern w:val="24"/>
          <w:sz w:val="7"/>
          <w:szCs w:val="7"/>
        </w:rPr>
        <w:br w:type="page"/>
      </w:r>
    </w:p>
    <w:p w14:paraId="2DF7A34A" w14:textId="77777777" w:rsidR="00EE40A0" w:rsidRPr="009733C4" w:rsidRDefault="009733C4" w:rsidP="00EE40A0">
      <w:pPr>
        <w:pStyle w:val="TITLEINBODY"/>
        <w:rPr>
          <w:rFonts w:ascii="Segoe UI" w:hAnsi="Segoe UI" w:cs="Segoe UI"/>
          <w:lang w:val="el-GR"/>
        </w:rPr>
      </w:pPr>
      <w:r>
        <w:rPr>
          <w:rFonts w:ascii="Segoe UI" w:hAnsi="Segoe UI" w:cs="Segoe UI"/>
          <w:lang w:val="el-GR"/>
        </w:rPr>
        <w:lastRenderedPageBreak/>
        <w:t>Κερδοφορία</w:t>
      </w:r>
    </w:p>
    <w:p w14:paraId="10400E66" w14:textId="77777777" w:rsidR="00EE40A0" w:rsidRPr="009733C4" w:rsidRDefault="009733C4" w:rsidP="00EE40A0">
      <w:pPr>
        <w:pStyle w:val="TITLE2"/>
        <w:rPr>
          <w:sz w:val="24"/>
          <w:szCs w:val="24"/>
          <w:lang w:val="el-GR"/>
        </w:rPr>
      </w:pPr>
      <w:r>
        <w:rPr>
          <w:sz w:val="24"/>
          <w:szCs w:val="24"/>
          <w:lang w:val="el-GR"/>
        </w:rPr>
        <w:t>Ελλάδα</w:t>
      </w:r>
    </w:p>
    <w:p w14:paraId="2AB56840" w14:textId="13C604CF" w:rsidR="008F721D" w:rsidRDefault="008F721D" w:rsidP="007D0A53">
      <w:pPr>
        <w:autoSpaceDE w:val="0"/>
        <w:autoSpaceDN w:val="0"/>
        <w:adjustRightInd w:val="0"/>
        <w:spacing w:after="120" w:line="320" w:lineRule="atLeast"/>
        <w:jc w:val="both"/>
        <w:rPr>
          <w:rFonts w:ascii="Segoe UI" w:hAnsi="Segoe UI" w:cs="Segoe UI"/>
          <w:sz w:val="20"/>
        </w:rPr>
      </w:pPr>
      <w:r w:rsidRPr="008F721D">
        <w:rPr>
          <w:rFonts w:ascii="Segoe UI" w:hAnsi="Segoe UI" w:cs="Segoe UI"/>
          <w:sz w:val="20"/>
        </w:rPr>
        <w:t>Η διατήρηση της ανοδικής τάσης των οργανικών εσόδων (+6% σε τριμηνιαία βάση)</w:t>
      </w:r>
      <w:r w:rsidR="000475A6">
        <w:rPr>
          <w:rFonts w:ascii="Segoe UI" w:hAnsi="Segoe UI" w:cs="Segoe UI"/>
          <w:sz w:val="20"/>
        </w:rPr>
        <w:t xml:space="preserve"> και η</w:t>
      </w:r>
      <w:r>
        <w:rPr>
          <w:rFonts w:ascii="Segoe UI" w:hAnsi="Segoe UI" w:cs="Segoe UI"/>
          <w:sz w:val="20"/>
        </w:rPr>
        <w:t xml:space="preserve"> </w:t>
      </w:r>
      <w:r w:rsidRPr="008F721D">
        <w:rPr>
          <w:rFonts w:ascii="Segoe UI" w:hAnsi="Segoe UI" w:cs="Segoe UI"/>
          <w:sz w:val="20"/>
        </w:rPr>
        <w:t xml:space="preserve">αυστηρή διαχείριση </w:t>
      </w:r>
      <w:r>
        <w:rPr>
          <w:rFonts w:ascii="Segoe UI" w:hAnsi="Segoe UI" w:cs="Segoe UI"/>
          <w:sz w:val="20"/>
        </w:rPr>
        <w:t>του κόστους</w:t>
      </w:r>
      <w:r w:rsidRPr="008F721D">
        <w:rPr>
          <w:rFonts w:ascii="Segoe UI" w:hAnsi="Segoe UI" w:cs="Segoe UI"/>
          <w:sz w:val="20"/>
        </w:rPr>
        <w:t xml:space="preserve"> ήταν οι </w:t>
      </w:r>
      <w:r w:rsidR="00BF5720">
        <w:rPr>
          <w:rFonts w:ascii="Segoe UI" w:hAnsi="Segoe UI" w:cs="Segoe UI"/>
          <w:sz w:val="20"/>
        </w:rPr>
        <w:t>κυριότεροι</w:t>
      </w:r>
      <w:r w:rsidRPr="008F721D">
        <w:rPr>
          <w:rFonts w:ascii="Segoe UI" w:hAnsi="Segoe UI" w:cs="Segoe UI"/>
          <w:sz w:val="20"/>
        </w:rPr>
        <w:t xml:space="preserve"> παράγοντες που οδήγησαν σε αύξηση των </w:t>
      </w:r>
      <w:r w:rsidRPr="008F721D">
        <w:rPr>
          <w:rFonts w:ascii="Segoe UI" w:hAnsi="Segoe UI" w:cs="Segoe UI"/>
          <w:b/>
          <w:bCs/>
          <w:sz w:val="20"/>
        </w:rPr>
        <w:t>οργανικών κερδών μετά φόρ</w:t>
      </w:r>
      <w:r>
        <w:rPr>
          <w:rFonts w:ascii="Segoe UI" w:hAnsi="Segoe UI" w:cs="Segoe UI"/>
          <w:b/>
          <w:bCs/>
          <w:sz w:val="20"/>
        </w:rPr>
        <w:t>ων</w:t>
      </w:r>
      <w:r w:rsidRPr="008F721D">
        <w:rPr>
          <w:rFonts w:ascii="Segoe UI" w:hAnsi="Segoe UI" w:cs="Segoe UI"/>
          <w:sz w:val="20"/>
        </w:rPr>
        <w:t xml:space="preserve"> κατά 2</w:t>
      </w:r>
      <w:r w:rsidR="00812800" w:rsidRPr="00812800">
        <w:rPr>
          <w:rFonts w:ascii="Segoe UI" w:hAnsi="Segoe UI" w:cs="Segoe UI"/>
          <w:sz w:val="20"/>
        </w:rPr>
        <w:t>1</w:t>
      </w:r>
      <w:r w:rsidRPr="008F721D">
        <w:rPr>
          <w:rFonts w:ascii="Segoe UI" w:hAnsi="Segoe UI" w:cs="Segoe UI"/>
          <w:sz w:val="20"/>
        </w:rPr>
        <w:t xml:space="preserve">% σε τριμηνιαία βάση, στα €336 εκατ. το Γ’ τρίμηνο 2023. Ως αποτέλεσμα, τα οργανικά κέρδη μετά φόρων για το Εννεάμηνο 2023 ανήλθαν σε €829 εκατ. από €266 εκατ. το Εννεάμηνο του 2022, </w:t>
      </w:r>
      <w:r w:rsidR="00D700D3">
        <w:rPr>
          <w:rFonts w:ascii="Segoe UI" w:hAnsi="Segoe UI" w:cs="Segoe UI"/>
          <w:sz w:val="20"/>
        </w:rPr>
        <w:t xml:space="preserve">με </w:t>
      </w:r>
      <w:r>
        <w:rPr>
          <w:rFonts w:ascii="Segoe UI" w:hAnsi="Segoe UI" w:cs="Segoe UI"/>
          <w:sz w:val="20"/>
        </w:rPr>
        <w:t xml:space="preserve">τα </w:t>
      </w:r>
      <w:r w:rsidR="00D700D3" w:rsidRPr="00D700D3">
        <w:rPr>
          <w:rFonts w:ascii="Segoe UI" w:hAnsi="Segoe UI" w:cs="Segoe UI"/>
          <w:b/>
          <w:bCs/>
          <w:sz w:val="20"/>
        </w:rPr>
        <w:t>καθαρά</w:t>
      </w:r>
      <w:r w:rsidR="00D700D3">
        <w:rPr>
          <w:rFonts w:ascii="Segoe UI" w:hAnsi="Segoe UI" w:cs="Segoe UI"/>
          <w:sz w:val="20"/>
        </w:rPr>
        <w:t xml:space="preserve"> </w:t>
      </w:r>
      <w:r w:rsidRPr="00D700D3">
        <w:rPr>
          <w:rFonts w:ascii="Segoe UI" w:hAnsi="Segoe UI" w:cs="Segoe UI"/>
          <w:b/>
          <w:bCs/>
          <w:sz w:val="20"/>
        </w:rPr>
        <w:t>κέρδη μετά από φόρους αναλογούντα σε μετόχους της Τράπεζας</w:t>
      </w:r>
      <w:r w:rsidRPr="008F721D">
        <w:rPr>
          <w:rFonts w:ascii="Segoe UI" w:hAnsi="Segoe UI" w:cs="Segoe UI"/>
          <w:sz w:val="20"/>
        </w:rPr>
        <w:t xml:space="preserve"> </w:t>
      </w:r>
      <w:r w:rsidR="00D700D3">
        <w:rPr>
          <w:rFonts w:ascii="Segoe UI" w:hAnsi="Segoe UI" w:cs="Segoe UI"/>
          <w:sz w:val="20"/>
        </w:rPr>
        <w:t>να διαμορφώνονται σε</w:t>
      </w:r>
      <w:r w:rsidRPr="008F721D">
        <w:rPr>
          <w:rFonts w:ascii="Segoe UI" w:hAnsi="Segoe UI" w:cs="Segoe UI"/>
          <w:sz w:val="20"/>
        </w:rPr>
        <w:t xml:space="preserve"> €756 εκατ., </w:t>
      </w:r>
      <w:r w:rsidR="00D700D3">
        <w:rPr>
          <w:rFonts w:ascii="Segoe UI" w:hAnsi="Segoe UI" w:cs="Segoe UI"/>
          <w:sz w:val="20"/>
        </w:rPr>
        <w:t xml:space="preserve">αυξημένα </w:t>
      </w:r>
      <w:r w:rsidRPr="008F721D">
        <w:rPr>
          <w:rFonts w:ascii="Segoe UI" w:hAnsi="Segoe UI" w:cs="Segoe UI"/>
          <w:sz w:val="20"/>
        </w:rPr>
        <w:t>κατά 16% σε ετήσια βάση</w:t>
      </w:r>
      <w:r w:rsidR="00D700D3">
        <w:rPr>
          <w:rFonts w:ascii="Segoe UI" w:hAnsi="Segoe UI" w:cs="Segoe UI"/>
          <w:sz w:val="20"/>
        </w:rPr>
        <w:t>.</w:t>
      </w:r>
    </w:p>
    <w:p w14:paraId="17C43D0B" w14:textId="4A206B9F" w:rsidR="00740965" w:rsidRPr="00133920" w:rsidRDefault="00740965" w:rsidP="00740965">
      <w:pPr>
        <w:autoSpaceDE w:val="0"/>
        <w:autoSpaceDN w:val="0"/>
        <w:adjustRightInd w:val="0"/>
        <w:spacing w:after="160" w:line="320" w:lineRule="atLeast"/>
        <w:jc w:val="both"/>
        <w:rPr>
          <w:rFonts w:ascii="Segoe UI" w:hAnsi="Segoe UI" w:cs="Segoe UI"/>
          <w:sz w:val="20"/>
        </w:rPr>
      </w:pPr>
      <w:r>
        <w:rPr>
          <w:rFonts w:ascii="Segoe UI" w:hAnsi="Segoe UI"/>
          <w:sz w:val="20"/>
        </w:rPr>
        <w:t xml:space="preserve">Τα </w:t>
      </w:r>
      <w:r>
        <w:rPr>
          <w:rFonts w:ascii="Segoe UI" w:hAnsi="Segoe UI"/>
          <w:b/>
          <w:sz w:val="20"/>
        </w:rPr>
        <w:t>καθαρά έσοδα από τόκους</w:t>
      </w:r>
      <w:r>
        <w:rPr>
          <w:rFonts w:ascii="Segoe UI" w:hAnsi="Segoe UI"/>
          <w:sz w:val="20"/>
        </w:rPr>
        <w:t xml:space="preserve"> αυξήθηκαν κατά 6% σε τριμηνιαία βάση και ανήλθαν σε €563</w:t>
      </w:r>
      <w:r w:rsidR="000D6923">
        <w:rPr>
          <w:rFonts w:ascii="Segoe UI" w:hAnsi="Segoe UI"/>
          <w:sz w:val="20"/>
        </w:rPr>
        <w:t xml:space="preserve"> </w:t>
      </w:r>
      <w:r>
        <w:rPr>
          <w:rFonts w:ascii="Segoe UI" w:hAnsi="Segoe UI"/>
          <w:sz w:val="20"/>
        </w:rPr>
        <w:t>εκατ. το Γ΄</w:t>
      </w:r>
      <w:r w:rsidR="000D6923">
        <w:rPr>
          <w:rFonts w:ascii="Segoe UI" w:hAnsi="Segoe UI"/>
          <w:sz w:val="20"/>
        </w:rPr>
        <w:t xml:space="preserve"> </w:t>
      </w:r>
      <w:r>
        <w:rPr>
          <w:rFonts w:ascii="Segoe UI" w:hAnsi="Segoe UI"/>
          <w:sz w:val="20"/>
        </w:rPr>
        <w:t xml:space="preserve">τρίμηνο 2023, επωφελούμενα από την αύξηση του βασικού επιτοκίου της ΕΚΤ </w:t>
      </w:r>
      <w:r w:rsidR="00B558A0">
        <w:rPr>
          <w:rFonts w:ascii="Segoe UI" w:hAnsi="Segoe UI"/>
          <w:sz w:val="20"/>
        </w:rPr>
        <w:t>που είχε θετικό αντίκτυπο στα έσοδα</w:t>
      </w:r>
      <w:r>
        <w:rPr>
          <w:rFonts w:ascii="Segoe UI" w:hAnsi="Segoe UI"/>
          <w:sz w:val="20"/>
        </w:rPr>
        <w:t xml:space="preserve"> από τόκους δανείων, παρά τη συμπίεση του δανειακού </w:t>
      </w:r>
      <w:proofErr w:type="spellStart"/>
      <w:r>
        <w:rPr>
          <w:rFonts w:ascii="Segoe UI" w:hAnsi="Segoe UI"/>
          <w:sz w:val="20"/>
        </w:rPr>
        <w:t>επιτοκιακού</w:t>
      </w:r>
      <w:proofErr w:type="spellEnd"/>
      <w:r>
        <w:rPr>
          <w:rFonts w:ascii="Segoe UI" w:hAnsi="Segoe UI"/>
          <w:sz w:val="20"/>
        </w:rPr>
        <w:t xml:space="preserve"> περιθωρίου, την αύξηση του κόστους προθεσμιακών καταθέσεων (σε όρους ευρώ) κατά 31μ.β. σε 156μ.β. το Γ΄ τρίμηνο 2023, καθώς και το υψηλότερο κόστος χρηματοδότησης. Κατά συνέπεια, το καθαρό </w:t>
      </w:r>
      <w:proofErr w:type="spellStart"/>
      <w:r>
        <w:rPr>
          <w:rFonts w:ascii="Segoe UI" w:hAnsi="Segoe UI"/>
          <w:sz w:val="20"/>
        </w:rPr>
        <w:t>επιτοκιακό</w:t>
      </w:r>
      <w:proofErr w:type="spellEnd"/>
      <w:r>
        <w:rPr>
          <w:rFonts w:ascii="Segoe UI" w:hAnsi="Segoe UI"/>
          <w:sz w:val="20"/>
        </w:rPr>
        <w:t xml:space="preserve"> περιθώριο σημείωσε περαιτέρω ανάκαμψη κατά 26μ.β. σε τριμηνιαία βάση, και διαμορφώθηκε στις 319μ.β.</w:t>
      </w:r>
      <w:r w:rsidR="000D6923" w:rsidRPr="000D6923">
        <w:t xml:space="preserve"> </w:t>
      </w:r>
      <w:r w:rsidR="000D6923" w:rsidRPr="000D6923">
        <w:rPr>
          <w:rFonts w:ascii="Segoe UI" w:hAnsi="Segoe UI"/>
          <w:sz w:val="20"/>
        </w:rPr>
        <w:t>το Γ’ τρίμηνο 2023</w:t>
      </w:r>
      <w:r w:rsidR="000D6923">
        <w:rPr>
          <w:rFonts w:ascii="Segoe UI" w:hAnsi="Segoe UI"/>
          <w:sz w:val="20"/>
        </w:rPr>
        <w:t xml:space="preserve">. </w:t>
      </w:r>
    </w:p>
    <w:p w14:paraId="28DB206E" w14:textId="25F2D006" w:rsidR="00C46967" w:rsidRPr="00117D9C" w:rsidRDefault="00C46967" w:rsidP="00C46967">
      <w:pPr>
        <w:autoSpaceDE w:val="0"/>
        <w:autoSpaceDN w:val="0"/>
        <w:adjustRightInd w:val="0"/>
        <w:spacing w:after="160" w:line="320" w:lineRule="atLeast"/>
        <w:jc w:val="both"/>
        <w:rPr>
          <w:rFonts w:ascii="Segoe UI" w:hAnsi="Segoe UI" w:cs="Segoe UI"/>
          <w:sz w:val="20"/>
        </w:rPr>
      </w:pPr>
      <w:r>
        <w:rPr>
          <w:rFonts w:ascii="Segoe UI" w:hAnsi="Segoe UI"/>
          <w:sz w:val="20"/>
        </w:rPr>
        <w:t xml:space="preserve">Τα </w:t>
      </w:r>
      <w:r>
        <w:rPr>
          <w:rFonts w:ascii="Segoe UI" w:hAnsi="Segoe UI"/>
          <w:b/>
          <w:sz w:val="20"/>
        </w:rPr>
        <w:t>καθαρά έσοδα από προμήθειες</w:t>
      </w:r>
      <w:r>
        <w:rPr>
          <w:rFonts w:ascii="Segoe UI" w:hAnsi="Segoe UI"/>
          <w:sz w:val="20"/>
        </w:rPr>
        <w:t xml:space="preserve"> ανήλθαν σε €92 εκατ. το Γ΄ τρίμηνο 2023 από €87 εκατ. το προηγούμενο τρίμηνο, αντανακλώντας τους ισχυρούς ρυθμούς ανάπτυξης στις προμήθειες Λιανικής και Εταιρικής Τραπεζικής, με αιχμή του δόρατος τις κάρτες, τη χρηματοδότηση εμπορικών συναλλαγών </w:t>
      </w:r>
      <w:r w:rsidR="00241C7D">
        <w:rPr>
          <w:rFonts w:ascii="Segoe UI" w:hAnsi="Segoe UI"/>
          <w:sz w:val="20"/>
        </w:rPr>
        <w:t>(</w:t>
      </w:r>
      <w:r w:rsidR="00241C7D">
        <w:rPr>
          <w:rFonts w:ascii="Segoe UI" w:hAnsi="Segoe UI"/>
          <w:sz w:val="20"/>
          <w:lang w:val="en-US"/>
        </w:rPr>
        <w:t>trade</w:t>
      </w:r>
      <w:r w:rsidR="00241C7D" w:rsidRPr="00241C7D">
        <w:rPr>
          <w:rFonts w:ascii="Segoe UI" w:hAnsi="Segoe UI"/>
          <w:sz w:val="20"/>
        </w:rPr>
        <w:t xml:space="preserve"> </w:t>
      </w:r>
      <w:r w:rsidR="00241C7D">
        <w:rPr>
          <w:rFonts w:ascii="Segoe UI" w:hAnsi="Segoe UI"/>
          <w:sz w:val="20"/>
          <w:lang w:val="en-US"/>
        </w:rPr>
        <w:t>finance</w:t>
      </w:r>
      <w:r w:rsidR="00241C7D" w:rsidRPr="00241C7D">
        <w:rPr>
          <w:rFonts w:ascii="Segoe UI" w:hAnsi="Segoe UI"/>
          <w:sz w:val="20"/>
        </w:rPr>
        <w:t xml:space="preserve">), </w:t>
      </w:r>
      <w:r>
        <w:rPr>
          <w:rFonts w:ascii="Segoe UI" w:hAnsi="Segoe UI"/>
          <w:sz w:val="20"/>
        </w:rPr>
        <w:t xml:space="preserve">τα συνδυαστικά πακέτα </w:t>
      </w:r>
      <w:proofErr w:type="spellStart"/>
      <w:r>
        <w:rPr>
          <w:rFonts w:ascii="Segoe UI" w:hAnsi="Segoe UI"/>
          <w:sz w:val="20"/>
        </w:rPr>
        <w:t>καταθετικών</w:t>
      </w:r>
      <w:proofErr w:type="spellEnd"/>
      <w:r>
        <w:rPr>
          <w:rFonts w:ascii="Segoe UI" w:hAnsi="Segoe UI"/>
          <w:sz w:val="20"/>
        </w:rPr>
        <w:t xml:space="preserve"> προϊόντων, καθώς και τα επιτυχημένα νέα επενδυτικά προϊόντα. Α</w:t>
      </w:r>
      <w:r w:rsidRPr="00C46967">
        <w:rPr>
          <w:rFonts w:ascii="Segoe UI" w:hAnsi="Segoe UI"/>
          <w:sz w:val="20"/>
        </w:rPr>
        <w:t xml:space="preserve">ναπροσαρμόζοντας για την </w:t>
      </w:r>
      <w:proofErr w:type="spellStart"/>
      <w:r w:rsidRPr="00C46967">
        <w:rPr>
          <w:rFonts w:ascii="Segoe UI" w:hAnsi="Segoe UI"/>
          <w:sz w:val="20"/>
        </w:rPr>
        <w:t>αποεπένδυση</w:t>
      </w:r>
      <w:proofErr w:type="spellEnd"/>
      <w:r w:rsidRPr="00C46967">
        <w:rPr>
          <w:rFonts w:ascii="Segoe UI" w:hAnsi="Segoe UI"/>
          <w:sz w:val="20"/>
        </w:rPr>
        <w:t xml:space="preserve"> της δραστηριότητας αποδοχής καρτών, τα καθαρά έσοδα από προμήθειες </w:t>
      </w:r>
      <w:r>
        <w:rPr>
          <w:rFonts w:ascii="Segoe UI" w:hAnsi="Segoe UI"/>
          <w:sz w:val="20"/>
        </w:rPr>
        <w:t xml:space="preserve">στην Ελλάδα </w:t>
      </w:r>
      <w:r w:rsidRPr="00C46967">
        <w:rPr>
          <w:rFonts w:ascii="Segoe UI" w:hAnsi="Segoe UI"/>
          <w:sz w:val="20"/>
        </w:rPr>
        <w:t>αυξήθηκαν κατά 1</w:t>
      </w:r>
      <w:r>
        <w:rPr>
          <w:rFonts w:ascii="Segoe UI" w:hAnsi="Segoe UI"/>
          <w:sz w:val="20"/>
        </w:rPr>
        <w:t>7</w:t>
      </w:r>
      <w:r w:rsidRPr="00C46967">
        <w:rPr>
          <w:rFonts w:ascii="Segoe UI" w:hAnsi="Segoe UI"/>
          <w:sz w:val="20"/>
        </w:rPr>
        <w:t>% ετησίως</w:t>
      </w:r>
      <w:r>
        <w:rPr>
          <w:rFonts w:ascii="Segoe UI" w:hAnsi="Segoe UI"/>
          <w:sz w:val="20"/>
        </w:rPr>
        <w:t xml:space="preserve"> το Εννεάμηνο 2023. </w:t>
      </w:r>
    </w:p>
    <w:p w14:paraId="6BE348B5" w14:textId="2588A376" w:rsidR="00272727" w:rsidRDefault="00F54AE2" w:rsidP="007D0A53">
      <w:pPr>
        <w:autoSpaceDE w:val="0"/>
        <w:autoSpaceDN w:val="0"/>
        <w:adjustRightInd w:val="0"/>
        <w:spacing w:after="120" w:line="320" w:lineRule="atLeast"/>
        <w:jc w:val="both"/>
        <w:rPr>
          <w:rFonts w:ascii="Segoe UI" w:hAnsi="Segoe UI"/>
          <w:sz w:val="20"/>
        </w:rPr>
      </w:pPr>
      <w:r>
        <w:rPr>
          <w:rFonts w:ascii="Segoe UI" w:hAnsi="Segoe UI"/>
          <w:sz w:val="20"/>
        </w:rPr>
        <w:t xml:space="preserve">Οι </w:t>
      </w:r>
      <w:r>
        <w:rPr>
          <w:rFonts w:ascii="Segoe UI" w:hAnsi="Segoe UI"/>
          <w:b/>
          <w:sz w:val="20"/>
        </w:rPr>
        <w:t xml:space="preserve">λειτουργικές δαπάνες </w:t>
      </w:r>
      <w:r>
        <w:rPr>
          <w:rFonts w:ascii="Segoe UI" w:hAnsi="Segoe UI"/>
          <w:sz w:val="20"/>
        </w:rPr>
        <w:t>αυξήθηκαν κατά 4% σε ετήσια βάση</w:t>
      </w:r>
      <w:r w:rsidR="00E214A1">
        <w:rPr>
          <w:rFonts w:ascii="Segoe UI" w:hAnsi="Segoe UI"/>
          <w:sz w:val="20"/>
        </w:rPr>
        <w:t>,</w:t>
      </w:r>
      <w:r>
        <w:rPr>
          <w:rFonts w:ascii="Segoe UI" w:hAnsi="Segoe UI"/>
          <w:sz w:val="20"/>
        </w:rPr>
        <w:t xml:space="preserve"> σε €563εκατ. το Εννεάμηνο 2023, </w:t>
      </w:r>
      <w:r w:rsidR="0005583B">
        <w:rPr>
          <w:rFonts w:ascii="Segoe UI" w:hAnsi="Segoe UI"/>
          <w:sz w:val="20"/>
        </w:rPr>
        <w:t>αντανακλώντας κυρίως τ</w:t>
      </w:r>
      <w:r w:rsidR="00E214A1">
        <w:rPr>
          <w:rFonts w:ascii="Segoe UI" w:hAnsi="Segoe UI"/>
          <w:sz w:val="20"/>
        </w:rPr>
        <w:t>ην αύξηση των αποσβέσεων</w:t>
      </w:r>
      <w:r>
        <w:rPr>
          <w:rFonts w:ascii="Segoe UI" w:hAnsi="Segoe UI"/>
          <w:sz w:val="20"/>
        </w:rPr>
        <w:t xml:space="preserve">, ως αποτέλεσμα του </w:t>
      </w:r>
      <w:r w:rsidR="00C76DBB">
        <w:rPr>
          <w:rFonts w:ascii="Segoe UI" w:hAnsi="Segoe UI"/>
          <w:sz w:val="20"/>
        </w:rPr>
        <w:t>φιλόδοξου -</w:t>
      </w:r>
      <w:r w:rsidR="00C76DBB" w:rsidRPr="00C76DBB">
        <w:rPr>
          <w:rFonts w:ascii="Segoe UI" w:hAnsi="Segoe UI"/>
          <w:sz w:val="20"/>
        </w:rPr>
        <w:t xml:space="preserve">και μοναδικού για τα δεδομένα της Ελλάδας- </w:t>
      </w:r>
      <w:r>
        <w:rPr>
          <w:rFonts w:ascii="Segoe UI" w:hAnsi="Segoe UI"/>
          <w:sz w:val="20"/>
        </w:rPr>
        <w:t xml:space="preserve">στρατηγικού σχεδίου επενδύσεων της </w:t>
      </w:r>
      <w:r w:rsidR="00D71F96">
        <w:rPr>
          <w:rFonts w:ascii="Segoe UI" w:hAnsi="Segoe UI"/>
          <w:sz w:val="20"/>
        </w:rPr>
        <w:t>ΕΤΕ</w:t>
      </w:r>
      <w:r>
        <w:rPr>
          <w:rFonts w:ascii="Segoe UI" w:hAnsi="Segoe UI"/>
          <w:sz w:val="20"/>
        </w:rPr>
        <w:t xml:space="preserve"> στον τομέα της </w:t>
      </w:r>
      <w:r w:rsidR="0005583B">
        <w:rPr>
          <w:rFonts w:ascii="Segoe UI" w:hAnsi="Segoe UI"/>
          <w:sz w:val="20"/>
        </w:rPr>
        <w:t>Π</w:t>
      </w:r>
      <w:r>
        <w:rPr>
          <w:rFonts w:ascii="Segoe UI" w:hAnsi="Segoe UI"/>
          <w:sz w:val="20"/>
        </w:rPr>
        <w:t xml:space="preserve">ληροφορικής, το οποίο </w:t>
      </w:r>
      <w:r w:rsidR="00272727">
        <w:rPr>
          <w:rFonts w:ascii="Segoe UI" w:hAnsi="Segoe UI"/>
          <w:sz w:val="20"/>
        </w:rPr>
        <w:t>αντικαθιστά</w:t>
      </w:r>
      <w:r>
        <w:rPr>
          <w:rFonts w:ascii="Segoe UI" w:hAnsi="Segoe UI"/>
          <w:sz w:val="20"/>
        </w:rPr>
        <w:t xml:space="preserve"> και αναβαθμίζει όλα τα συστήματα της Τράπεζας, </w:t>
      </w:r>
      <w:r w:rsidR="00C76DBB">
        <w:rPr>
          <w:rFonts w:ascii="Segoe UI" w:hAnsi="Segoe UI"/>
          <w:sz w:val="20"/>
        </w:rPr>
        <w:t xml:space="preserve">ξεκινώντας από </w:t>
      </w:r>
      <w:r>
        <w:rPr>
          <w:rFonts w:ascii="Segoe UI" w:hAnsi="Segoe UI"/>
          <w:sz w:val="20"/>
        </w:rPr>
        <w:t xml:space="preserve">τα περιφερειακά </w:t>
      </w:r>
      <w:r w:rsidR="00D71F96">
        <w:rPr>
          <w:rFonts w:ascii="Segoe UI" w:hAnsi="Segoe UI"/>
          <w:sz w:val="20"/>
        </w:rPr>
        <w:t xml:space="preserve">πληροφοριακά </w:t>
      </w:r>
      <w:r>
        <w:rPr>
          <w:rFonts w:ascii="Segoe UI" w:hAnsi="Segoe UI"/>
          <w:sz w:val="20"/>
        </w:rPr>
        <w:t xml:space="preserve">συστήματα (το στάδιο αυτό έχει </w:t>
      </w:r>
      <w:r w:rsidR="003F7DB0">
        <w:rPr>
          <w:rFonts w:ascii="Segoe UI" w:hAnsi="Segoe UI"/>
          <w:sz w:val="20"/>
        </w:rPr>
        <w:t xml:space="preserve">σχεδόν </w:t>
      </w:r>
      <w:r>
        <w:rPr>
          <w:rFonts w:ascii="Segoe UI" w:hAnsi="Segoe UI"/>
          <w:sz w:val="20"/>
        </w:rPr>
        <w:t>ολοκληρωθεί), επιτυγχάν</w:t>
      </w:r>
      <w:r w:rsidR="00D71F96">
        <w:rPr>
          <w:rFonts w:ascii="Segoe UI" w:hAnsi="Segoe UI"/>
          <w:sz w:val="20"/>
        </w:rPr>
        <w:t xml:space="preserve">οντας </w:t>
      </w:r>
      <w:r>
        <w:rPr>
          <w:rFonts w:ascii="Segoe UI" w:hAnsi="Segoe UI"/>
          <w:sz w:val="20"/>
        </w:rPr>
        <w:t xml:space="preserve">μια </w:t>
      </w:r>
      <w:r w:rsidR="00A24E27">
        <w:rPr>
          <w:rFonts w:ascii="Segoe UI" w:hAnsi="Segoe UI"/>
          <w:sz w:val="20"/>
        </w:rPr>
        <w:t>σημαντική</w:t>
      </w:r>
      <w:r>
        <w:rPr>
          <w:rFonts w:ascii="Segoe UI" w:hAnsi="Segoe UI"/>
          <w:sz w:val="20"/>
        </w:rPr>
        <w:t xml:space="preserve"> αλλαγή στις ψηφιακές </w:t>
      </w:r>
      <w:r w:rsidR="00D71F96">
        <w:rPr>
          <w:rFonts w:ascii="Segoe UI" w:hAnsi="Segoe UI"/>
          <w:sz w:val="20"/>
        </w:rPr>
        <w:t xml:space="preserve">μας </w:t>
      </w:r>
      <w:r>
        <w:rPr>
          <w:rFonts w:ascii="Segoe UI" w:hAnsi="Segoe UI"/>
          <w:sz w:val="20"/>
        </w:rPr>
        <w:t>υπηρε</w:t>
      </w:r>
      <w:r w:rsidR="00D71F96">
        <w:rPr>
          <w:rFonts w:ascii="Segoe UI" w:hAnsi="Segoe UI"/>
          <w:sz w:val="20"/>
        </w:rPr>
        <w:t>σίες, η οποία μας κατατά</w:t>
      </w:r>
      <w:r w:rsidR="00272727">
        <w:rPr>
          <w:rFonts w:ascii="Segoe UI" w:hAnsi="Segoe UI"/>
          <w:sz w:val="20"/>
        </w:rPr>
        <w:t>σσ</w:t>
      </w:r>
      <w:r w:rsidR="00D71F96">
        <w:rPr>
          <w:rFonts w:ascii="Segoe UI" w:hAnsi="Segoe UI"/>
          <w:sz w:val="20"/>
        </w:rPr>
        <w:t>ει μεταξύ τ</w:t>
      </w:r>
      <w:r>
        <w:rPr>
          <w:rFonts w:ascii="Segoe UI" w:hAnsi="Segoe UI"/>
          <w:sz w:val="20"/>
        </w:rPr>
        <w:t xml:space="preserve">ων καλύτερων </w:t>
      </w:r>
      <w:r w:rsidR="00D71F96">
        <w:rPr>
          <w:rFonts w:ascii="Segoe UI" w:hAnsi="Segoe UI"/>
          <w:sz w:val="20"/>
        </w:rPr>
        <w:t xml:space="preserve">Τραπεζών </w:t>
      </w:r>
      <w:r>
        <w:rPr>
          <w:rFonts w:ascii="Segoe UI" w:hAnsi="Segoe UI"/>
          <w:sz w:val="20"/>
        </w:rPr>
        <w:t>στην Ευρώπη</w:t>
      </w:r>
      <w:r w:rsidR="00D71F96">
        <w:rPr>
          <w:rFonts w:ascii="Segoe UI" w:hAnsi="Segoe UI"/>
          <w:sz w:val="20"/>
        </w:rPr>
        <w:t xml:space="preserve"> στον τομέα της Ψηφιακής Τραπεζικής. </w:t>
      </w:r>
      <w:r w:rsidR="00743FAB">
        <w:rPr>
          <w:rFonts w:ascii="Segoe UI" w:hAnsi="Segoe UI"/>
          <w:sz w:val="20"/>
        </w:rPr>
        <w:t xml:space="preserve">Ταυτόχρονα, </w:t>
      </w:r>
      <w:r>
        <w:rPr>
          <w:rFonts w:ascii="Segoe UI" w:hAnsi="Segoe UI"/>
          <w:sz w:val="20"/>
        </w:rPr>
        <w:t>μας επιτρέπει να βελτιώσουμε την εξυπηρέτηση των πελατών μας και να μειώσουμε σημαντικά τ</w:t>
      </w:r>
      <w:r w:rsidR="00743FAB">
        <w:rPr>
          <w:rFonts w:ascii="Segoe UI" w:hAnsi="Segoe UI"/>
          <w:sz w:val="20"/>
        </w:rPr>
        <w:t>α κόστη μας</w:t>
      </w:r>
      <w:r>
        <w:rPr>
          <w:rFonts w:ascii="Segoe UI" w:hAnsi="Segoe UI"/>
          <w:sz w:val="20"/>
        </w:rPr>
        <w:t xml:space="preserve">. </w:t>
      </w:r>
      <w:r w:rsidR="00BF14D2">
        <w:rPr>
          <w:rFonts w:ascii="Segoe UI" w:hAnsi="Segoe UI"/>
          <w:sz w:val="20"/>
        </w:rPr>
        <w:t>Τ</w:t>
      </w:r>
      <w:r>
        <w:rPr>
          <w:rFonts w:ascii="Segoe UI" w:hAnsi="Segoe UI"/>
          <w:sz w:val="20"/>
        </w:rPr>
        <w:t xml:space="preserve">ελευταίο </w:t>
      </w:r>
      <w:r w:rsidR="00743FAB">
        <w:rPr>
          <w:rFonts w:ascii="Segoe UI" w:hAnsi="Segoe UI"/>
          <w:sz w:val="20"/>
        </w:rPr>
        <w:t xml:space="preserve">στάδιο </w:t>
      </w:r>
      <w:r w:rsidR="00BF14D2">
        <w:rPr>
          <w:rFonts w:ascii="Segoe UI" w:hAnsi="Segoe UI"/>
          <w:sz w:val="20"/>
        </w:rPr>
        <w:t xml:space="preserve">του στρατηγικού μας σχεδίου </w:t>
      </w:r>
      <w:r w:rsidR="00843BD0" w:rsidRPr="00843BD0">
        <w:rPr>
          <w:rFonts w:ascii="Segoe UI" w:hAnsi="Segoe UI"/>
          <w:sz w:val="20"/>
        </w:rPr>
        <w:t xml:space="preserve">στον τομέα της </w:t>
      </w:r>
      <w:r w:rsidR="00843BD0" w:rsidRPr="002B6F09">
        <w:rPr>
          <w:rFonts w:ascii="Segoe UI" w:hAnsi="Segoe UI"/>
          <w:sz w:val="20"/>
        </w:rPr>
        <w:t xml:space="preserve">Πληροφορικής </w:t>
      </w:r>
      <w:r w:rsidR="00BF14D2" w:rsidRPr="002B6F09">
        <w:rPr>
          <w:rFonts w:ascii="Segoe UI" w:hAnsi="Segoe UI"/>
          <w:sz w:val="20"/>
        </w:rPr>
        <w:t xml:space="preserve">συνιστά η </w:t>
      </w:r>
      <w:r w:rsidR="002928AA" w:rsidRPr="002B6F09">
        <w:rPr>
          <w:rFonts w:ascii="Segoe UI" w:hAnsi="Segoe UI"/>
          <w:sz w:val="20"/>
        </w:rPr>
        <w:t>υπό εξέλιξη αντικατάσταση του συστήματος Βασικών Τραπεζικών Εργασιών (</w:t>
      </w:r>
      <w:proofErr w:type="spellStart"/>
      <w:r w:rsidR="002928AA" w:rsidRPr="002B6F09">
        <w:rPr>
          <w:rFonts w:ascii="Segoe UI" w:hAnsi="Segoe UI"/>
          <w:sz w:val="20"/>
        </w:rPr>
        <w:t>Core</w:t>
      </w:r>
      <w:proofErr w:type="spellEnd"/>
      <w:r w:rsidR="002928AA" w:rsidRPr="002B6F09">
        <w:rPr>
          <w:rFonts w:ascii="Segoe UI" w:hAnsi="Segoe UI"/>
          <w:sz w:val="20"/>
        </w:rPr>
        <w:t xml:space="preserve"> </w:t>
      </w:r>
      <w:proofErr w:type="spellStart"/>
      <w:r w:rsidR="002928AA" w:rsidRPr="002B6F09">
        <w:rPr>
          <w:rFonts w:ascii="Segoe UI" w:hAnsi="Segoe UI"/>
          <w:sz w:val="20"/>
        </w:rPr>
        <w:t>Banking</w:t>
      </w:r>
      <w:proofErr w:type="spellEnd"/>
      <w:r w:rsidR="002928AA" w:rsidRPr="002B6F09">
        <w:rPr>
          <w:rFonts w:ascii="Segoe UI" w:hAnsi="Segoe UI"/>
          <w:sz w:val="20"/>
        </w:rPr>
        <w:t xml:space="preserve"> </w:t>
      </w:r>
      <w:proofErr w:type="spellStart"/>
      <w:r w:rsidR="002928AA" w:rsidRPr="002B6F09">
        <w:rPr>
          <w:rFonts w:ascii="Segoe UI" w:hAnsi="Segoe UI"/>
          <w:sz w:val="20"/>
        </w:rPr>
        <w:t>System</w:t>
      </w:r>
      <w:proofErr w:type="spellEnd"/>
      <w:r w:rsidR="002928AA" w:rsidRPr="002B6F09">
        <w:rPr>
          <w:rFonts w:ascii="Segoe UI" w:hAnsi="Segoe UI"/>
          <w:sz w:val="20"/>
        </w:rPr>
        <w:t>) της Τράπεζας</w:t>
      </w:r>
      <w:r w:rsidRPr="002B6F09">
        <w:rPr>
          <w:rFonts w:ascii="Segoe UI" w:hAnsi="Segoe UI"/>
          <w:sz w:val="20"/>
        </w:rPr>
        <w:t xml:space="preserve">, με </w:t>
      </w:r>
      <w:r w:rsidR="005E5CF2" w:rsidRPr="002B6F09">
        <w:rPr>
          <w:rFonts w:ascii="Segoe UI" w:hAnsi="Segoe UI"/>
          <w:sz w:val="20"/>
        </w:rPr>
        <w:t>την Εταιρική Τραπεζική να</w:t>
      </w:r>
      <w:r w:rsidRPr="002B6F09">
        <w:rPr>
          <w:rFonts w:ascii="Segoe UI" w:hAnsi="Segoe UI"/>
          <w:sz w:val="20"/>
        </w:rPr>
        <w:t xml:space="preserve"> έχ</w:t>
      </w:r>
      <w:r w:rsidR="005E5CF2" w:rsidRPr="002B6F09">
        <w:rPr>
          <w:rFonts w:ascii="Segoe UI" w:hAnsi="Segoe UI"/>
          <w:sz w:val="20"/>
        </w:rPr>
        <w:t xml:space="preserve">ει </w:t>
      </w:r>
      <w:r w:rsidR="009F295D" w:rsidRPr="002B6F09">
        <w:rPr>
          <w:rFonts w:ascii="Segoe UI" w:hAnsi="Segoe UI"/>
          <w:sz w:val="20"/>
        </w:rPr>
        <w:t>ήδη ενσωματωθεί</w:t>
      </w:r>
      <w:r w:rsidR="005E5CF2" w:rsidRPr="002B6F09">
        <w:rPr>
          <w:rFonts w:ascii="Segoe UI" w:hAnsi="Segoe UI"/>
          <w:sz w:val="20"/>
        </w:rPr>
        <w:t xml:space="preserve"> στο νέο σύστημα</w:t>
      </w:r>
      <w:r w:rsidRPr="002B6F09">
        <w:rPr>
          <w:rFonts w:ascii="Segoe UI" w:hAnsi="Segoe UI"/>
          <w:sz w:val="20"/>
        </w:rPr>
        <w:t xml:space="preserve">. </w:t>
      </w:r>
      <w:r w:rsidR="00A3252D" w:rsidRPr="002B6F09">
        <w:rPr>
          <w:rFonts w:ascii="Segoe UI" w:hAnsi="Segoe UI"/>
          <w:sz w:val="20"/>
        </w:rPr>
        <w:t xml:space="preserve">Οι </w:t>
      </w:r>
      <w:r w:rsidRPr="002B6F09">
        <w:rPr>
          <w:rFonts w:ascii="Segoe UI" w:hAnsi="Segoe UI"/>
          <w:sz w:val="20"/>
        </w:rPr>
        <w:t>δαπ</w:t>
      </w:r>
      <w:r w:rsidR="00A3252D" w:rsidRPr="002B6F09">
        <w:rPr>
          <w:rFonts w:ascii="Segoe UI" w:hAnsi="Segoe UI"/>
          <w:sz w:val="20"/>
        </w:rPr>
        <w:t xml:space="preserve">άνες </w:t>
      </w:r>
      <w:r w:rsidRPr="002B6F09">
        <w:rPr>
          <w:rFonts w:ascii="Segoe UI" w:hAnsi="Segoe UI"/>
          <w:sz w:val="20"/>
        </w:rPr>
        <w:t xml:space="preserve">προσωπικού και </w:t>
      </w:r>
      <w:r w:rsidR="00A3252D" w:rsidRPr="002B6F09">
        <w:rPr>
          <w:rFonts w:ascii="Segoe UI" w:hAnsi="Segoe UI"/>
          <w:sz w:val="20"/>
        </w:rPr>
        <w:t xml:space="preserve">τα </w:t>
      </w:r>
      <w:r w:rsidRPr="002B6F09">
        <w:rPr>
          <w:rFonts w:ascii="Segoe UI" w:hAnsi="Segoe UI"/>
          <w:sz w:val="20"/>
        </w:rPr>
        <w:t>γενικ</w:t>
      </w:r>
      <w:r w:rsidR="00A3252D" w:rsidRPr="002B6F09">
        <w:rPr>
          <w:rFonts w:ascii="Segoe UI" w:hAnsi="Segoe UI"/>
          <w:sz w:val="20"/>
        </w:rPr>
        <w:t>ά</w:t>
      </w:r>
      <w:r w:rsidRPr="002B6F09">
        <w:rPr>
          <w:rFonts w:ascii="Segoe UI" w:hAnsi="Segoe UI"/>
          <w:sz w:val="20"/>
        </w:rPr>
        <w:t xml:space="preserve"> και διοικητικ</w:t>
      </w:r>
      <w:r w:rsidR="00A3252D" w:rsidRPr="002B6F09">
        <w:rPr>
          <w:rFonts w:ascii="Segoe UI" w:hAnsi="Segoe UI"/>
          <w:sz w:val="20"/>
        </w:rPr>
        <w:t>ά έξοδα</w:t>
      </w:r>
      <w:r w:rsidRPr="002B6F09">
        <w:rPr>
          <w:rFonts w:ascii="Segoe UI" w:hAnsi="Segoe UI"/>
          <w:sz w:val="20"/>
        </w:rPr>
        <w:t xml:space="preserve"> </w:t>
      </w:r>
      <w:r w:rsidR="00A3252D" w:rsidRPr="002B6F09">
        <w:rPr>
          <w:rFonts w:ascii="Segoe UI" w:hAnsi="Segoe UI"/>
          <w:sz w:val="20"/>
        </w:rPr>
        <w:t>ενισχύθηκαν</w:t>
      </w:r>
      <w:r w:rsidRPr="002B6F09">
        <w:rPr>
          <w:rFonts w:ascii="Segoe UI" w:hAnsi="Segoe UI"/>
          <w:sz w:val="20"/>
        </w:rPr>
        <w:t xml:space="preserve"> μόλις κατά 1% σε ετήσια βάση, παρά τις πληθωριστικές</w:t>
      </w:r>
      <w:r>
        <w:rPr>
          <w:rFonts w:ascii="Segoe UI" w:hAnsi="Segoe UI"/>
          <w:sz w:val="20"/>
        </w:rPr>
        <w:t xml:space="preserve"> πιέσεις και </w:t>
      </w:r>
      <w:r w:rsidR="00E72856">
        <w:rPr>
          <w:rFonts w:ascii="Segoe UI" w:hAnsi="Segoe UI"/>
          <w:sz w:val="20"/>
        </w:rPr>
        <w:t xml:space="preserve">τις κλαδικές </w:t>
      </w:r>
      <w:r>
        <w:rPr>
          <w:rFonts w:ascii="Segoe UI" w:hAnsi="Segoe UI"/>
          <w:sz w:val="20"/>
        </w:rPr>
        <w:t xml:space="preserve">αυξήσεις </w:t>
      </w:r>
      <w:r w:rsidR="00E72856">
        <w:rPr>
          <w:rFonts w:ascii="Segoe UI" w:hAnsi="Segoe UI"/>
          <w:sz w:val="20"/>
        </w:rPr>
        <w:t>μισθών</w:t>
      </w:r>
      <w:r>
        <w:rPr>
          <w:rFonts w:ascii="Segoe UI" w:hAnsi="Segoe UI"/>
          <w:sz w:val="20"/>
        </w:rPr>
        <w:t xml:space="preserve">. </w:t>
      </w:r>
    </w:p>
    <w:p w14:paraId="7349D08F" w14:textId="670953DE" w:rsidR="00F54AE2" w:rsidRPr="00F54AE2" w:rsidRDefault="00F54AE2" w:rsidP="007D0A53">
      <w:pPr>
        <w:autoSpaceDE w:val="0"/>
        <w:autoSpaceDN w:val="0"/>
        <w:adjustRightInd w:val="0"/>
        <w:spacing w:after="120" w:line="320" w:lineRule="atLeast"/>
        <w:jc w:val="both"/>
        <w:rPr>
          <w:rFonts w:ascii="Segoe UI" w:hAnsi="Segoe UI" w:cs="Segoe UI"/>
          <w:sz w:val="20"/>
        </w:rPr>
      </w:pPr>
      <w:r>
        <w:rPr>
          <w:rFonts w:ascii="Segoe UI" w:hAnsi="Segoe UI"/>
          <w:sz w:val="20"/>
        </w:rPr>
        <w:t xml:space="preserve">Η </w:t>
      </w:r>
      <w:r w:rsidR="00E72856">
        <w:rPr>
          <w:rFonts w:ascii="Segoe UI" w:hAnsi="Segoe UI"/>
          <w:sz w:val="20"/>
        </w:rPr>
        <w:t xml:space="preserve">αυστηρή διαχείριση </w:t>
      </w:r>
      <w:r w:rsidR="00E72856" w:rsidRPr="00E72856">
        <w:rPr>
          <w:rFonts w:ascii="Segoe UI" w:hAnsi="Segoe UI"/>
          <w:sz w:val="20"/>
        </w:rPr>
        <w:t>των δαπανών προσωπικού και των γενικών και διοικητικών εξόδων</w:t>
      </w:r>
      <w:r>
        <w:rPr>
          <w:rFonts w:ascii="Segoe UI" w:hAnsi="Segoe UI"/>
          <w:sz w:val="20"/>
        </w:rPr>
        <w:t xml:space="preserve">, σε συνδυασμό με την ισχυρή αύξηση των οργανικών εσόδων μείωσε τον </w:t>
      </w:r>
      <w:r w:rsidRPr="00272727">
        <w:rPr>
          <w:rFonts w:ascii="Segoe UI" w:hAnsi="Segoe UI"/>
          <w:b/>
          <w:bCs/>
          <w:sz w:val="20"/>
        </w:rPr>
        <w:t>δείκτη κόστους προς οργανικά έσοδα</w:t>
      </w:r>
      <w:r>
        <w:rPr>
          <w:rFonts w:ascii="Segoe UI" w:hAnsi="Segoe UI"/>
          <w:sz w:val="20"/>
        </w:rPr>
        <w:t xml:space="preserve"> στο 31% το Εννεάμηνο 2023 από 48% το Εννεάμηνο 2022</w:t>
      </w:r>
      <w:r w:rsidRPr="00F54AE2">
        <w:rPr>
          <w:rFonts w:ascii="Segoe UI" w:hAnsi="Segoe UI"/>
          <w:sz w:val="20"/>
        </w:rPr>
        <w:t>.</w:t>
      </w:r>
    </w:p>
    <w:p w14:paraId="309C8EA4" w14:textId="09693886" w:rsidR="005C0129" w:rsidRDefault="005C0129" w:rsidP="007D0A53">
      <w:pPr>
        <w:autoSpaceDE w:val="0"/>
        <w:autoSpaceDN w:val="0"/>
        <w:adjustRightInd w:val="0"/>
        <w:spacing w:after="120" w:line="320" w:lineRule="atLeast"/>
        <w:jc w:val="both"/>
        <w:rPr>
          <w:rFonts w:ascii="Segoe UI" w:hAnsi="Segoe UI" w:cs="Segoe UI"/>
          <w:sz w:val="20"/>
        </w:rPr>
      </w:pPr>
      <w:r w:rsidRPr="005C0129">
        <w:rPr>
          <w:rFonts w:ascii="Segoe UI" w:hAnsi="Segoe UI" w:cs="Segoe UI"/>
          <w:sz w:val="20"/>
        </w:rPr>
        <w:t xml:space="preserve">Οι </w:t>
      </w:r>
      <w:r w:rsidRPr="005C0129">
        <w:rPr>
          <w:rFonts w:ascii="Segoe UI" w:hAnsi="Segoe UI" w:cs="Segoe UI"/>
          <w:b/>
          <w:bCs/>
          <w:sz w:val="20"/>
        </w:rPr>
        <w:t>προβλέψεις για επισφαλείς απαιτήσεις</w:t>
      </w:r>
      <w:r w:rsidRPr="005C0129">
        <w:rPr>
          <w:rFonts w:ascii="Segoe UI" w:hAnsi="Segoe UI" w:cs="Segoe UI"/>
          <w:sz w:val="20"/>
        </w:rPr>
        <w:t xml:space="preserve"> μειώθηκαν στα €4</w:t>
      </w:r>
      <w:r w:rsidR="006F4FAC">
        <w:rPr>
          <w:rFonts w:ascii="Segoe UI" w:hAnsi="Segoe UI" w:cs="Segoe UI"/>
          <w:sz w:val="20"/>
        </w:rPr>
        <w:t>6</w:t>
      </w:r>
      <w:r w:rsidRPr="005C0129">
        <w:rPr>
          <w:rFonts w:ascii="Segoe UI" w:hAnsi="Segoe UI" w:cs="Segoe UI"/>
          <w:sz w:val="20"/>
        </w:rPr>
        <w:t xml:space="preserve"> εκατ. το Γ’ τρίμηνο 2023</w:t>
      </w:r>
      <w:r>
        <w:rPr>
          <w:rFonts w:ascii="Segoe UI" w:hAnsi="Segoe UI" w:cs="Segoe UI"/>
          <w:sz w:val="20"/>
        </w:rPr>
        <w:t>,</w:t>
      </w:r>
      <w:r w:rsidRPr="005C0129">
        <w:rPr>
          <w:rFonts w:ascii="Segoe UI" w:hAnsi="Segoe UI" w:cs="Segoe UI"/>
          <w:sz w:val="20"/>
        </w:rPr>
        <w:t xml:space="preserve"> ή</w:t>
      </w:r>
      <w:r>
        <w:rPr>
          <w:rFonts w:ascii="Segoe UI" w:hAnsi="Segoe UI" w:cs="Segoe UI"/>
          <w:sz w:val="20"/>
        </w:rPr>
        <w:t xml:space="preserve">τοι σε </w:t>
      </w:r>
      <w:r w:rsidRPr="005C0129">
        <w:rPr>
          <w:rFonts w:ascii="Segoe UI" w:hAnsi="Segoe UI" w:cs="Segoe UI"/>
          <w:sz w:val="20"/>
        </w:rPr>
        <w:t>60μ.β. επί του μέσου όρου δανείων μετά από προβλέψεις, έναντι €49 εκατ. το Β’ τρίμηνο 2023</w:t>
      </w:r>
      <w:r>
        <w:rPr>
          <w:rFonts w:ascii="Segoe UI" w:hAnsi="Segoe UI" w:cs="Segoe UI"/>
          <w:sz w:val="20"/>
        </w:rPr>
        <w:t>.</w:t>
      </w:r>
    </w:p>
    <w:p w14:paraId="5E433692" w14:textId="1E37F9A0"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p>
    <w:p w14:paraId="79D674C9" w14:textId="314E0DF2" w:rsidR="00836D51" w:rsidRDefault="00836D51" w:rsidP="007D0A53">
      <w:pPr>
        <w:autoSpaceDE w:val="0"/>
        <w:autoSpaceDN w:val="0"/>
        <w:adjustRightInd w:val="0"/>
        <w:spacing w:after="140" w:line="320" w:lineRule="atLeast"/>
        <w:jc w:val="both"/>
        <w:rPr>
          <w:rFonts w:ascii="Segoe UI" w:hAnsi="Segoe UI" w:cs="Segoe UI"/>
          <w:sz w:val="20"/>
        </w:rPr>
      </w:pPr>
      <w:r>
        <w:rPr>
          <w:rFonts w:ascii="Segoe UI" w:hAnsi="Segoe UI"/>
          <w:sz w:val="20"/>
        </w:rPr>
        <w:t>Στις διεθνείς</w:t>
      </w:r>
      <w:r>
        <w:rPr>
          <w:rFonts w:ascii="Segoe UI" w:hAnsi="Segoe UI"/>
          <w:sz w:val="20"/>
          <w:vertAlign w:val="superscript"/>
        </w:rPr>
        <w:t xml:space="preserve"> </w:t>
      </w:r>
      <w:r>
        <w:rPr>
          <w:rFonts w:ascii="Segoe UI" w:hAnsi="Segoe UI"/>
          <w:sz w:val="20"/>
        </w:rPr>
        <w:t xml:space="preserve">δραστηριότητες, ο Όμιλος παρουσίασε </w:t>
      </w:r>
      <w:r>
        <w:rPr>
          <w:rFonts w:ascii="Segoe UI" w:hAnsi="Segoe UI"/>
          <w:b/>
          <w:sz w:val="20"/>
        </w:rPr>
        <w:t>κέρδη μετά από φόρους</w:t>
      </w:r>
      <w:r>
        <w:rPr>
          <w:rFonts w:ascii="Segoe UI" w:hAnsi="Segoe UI"/>
          <w:sz w:val="20"/>
        </w:rPr>
        <w:t xml:space="preserve"> </w:t>
      </w:r>
      <w:r>
        <w:rPr>
          <w:rFonts w:ascii="Segoe UI" w:hAnsi="Segoe UI"/>
          <w:b/>
          <w:sz w:val="20"/>
        </w:rPr>
        <w:t>αναλογούντα σε μετόχους της Τράπεζας</w:t>
      </w:r>
      <w:r>
        <w:rPr>
          <w:rFonts w:ascii="Segoe UI" w:hAnsi="Segoe UI"/>
          <w:sz w:val="20"/>
        </w:rPr>
        <w:t xml:space="preserve"> ύψους €10 εκατ. το Γ’ τρίμηνο 2023, έναντι €12 εκατ. το προηγούμενο τρίμηνο, </w:t>
      </w:r>
      <w:r w:rsidR="00270EA2">
        <w:rPr>
          <w:rFonts w:ascii="Segoe UI" w:hAnsi="Segoe UI"/>
          <w:sz w:val="20"/>
        </w:rPr>
        <w:t>εξαιτίας των αυξημένων</w:t>
      </w:r>
      <w:r>
        <w:rPr>
          <w:rFonts w:ascii="Segoe UI" w:hAnsi="Segoe UI"/>
          <w:sz w:val="20"/>
        </w:rPr>
        <w:t xml:space="preserve"> προβλέψε</w:t>
      </w:r>
      <w:r w:rsidR="00270EA2">
        <w:rPr>
          <w:rFonts w:ascii="Segoe UI" w:hAnsi="Segoe UI"/>
          <w:sz w:val="20"/>
        </w:rPr>
        <w:t xml:space="preserve">ων </w:t>
      </w:r>
      <w:r>
        <w:rPr>
          <w:rFonts w:ascii="Segoe UI" w:hAnsi="Segoe UI"/>
          <w:sz w:val="20"/>
        </w:rPr>
        <w:t xml:space="preserve">για επισφαλείς απαιτήσεις στα πλαίσια της εξυγίανσης του υφιστάμενου χαρτοφυλακίου ΜΕΑ. Σε </w:t>
      </w:r>
      <w:r>
        <w:rPr>
          <w:rFonts w:ascii="Segoe UI" w:hAnsi="Segoe UI"/>
          <w:sz w:val="20"/>
        </w:rPr>
        <w:lastRenderedPageBreak/>
        <w:t xml:space="preserve">επίπεδο </w:t>
      </w:r>
      <w:proofErr w:type="spellStart"/>
      <w:r>
        <w:rPr>
          <w:rFonts w:ascii="Segoe UI" w:hAnsi="Segoe UI"/>
          <w:sz w:val="20"/>
        </w:rPr>
        <w:t>Εννεαμήνου</w:t>
      </w:r>
      <w:proofErr w:type="spellEnd"/>
      <w:r>
        <w:rPr>
          <w:rFonts w:ascii="Segoe UI" w:hAnsi="Segoe UI"/>
          <w:sz w:val="20"/>
        </w:rPr>
        <w:t xml:space="preserve"> 2023, τα κέρδη μετά από φόρους αναλογούντα σε μετόχους της Τράπεζας αυξήθηκαν κατά 40% σε ετήσια βάση και διαμορφώθηκαν στα €36</w:t>
      </w:r>
      <w:r w:rsidR="00396B29">
        <w:rPr>
          <w:rFonts w:ascii="Segoe UI" w:hAnsi="Segoe UI"/>
          <w:sz w:val="20"/>
        </w:rPr>
        <w:t xml:space="preserve"> </w:t>
      </w:r>
      <w:r>
        <w:rPr>
          <w:rFonts w:ascii="Segoe UI" w:hAnsi="Segoe UI"/>
          <w:sz w:val="20"/>
        </w:rPr>
        <w:t xml:space="preserve">εκατ., </w:t>
      </w:r>
      <w:r w:rsidR="00A17715">
        <w:rPr>
          <w:rFonts w:ascii="Segoe UI" w:hAnsi="Segoe UI"/>
          <w:sz w:val="20"/>
        </w:rPr>
        <w:t>αποτυπώνοντας</w:t>
      </w:r>
      <w:r>
        <w:rPr>
          <w:rFonts w:ascii="Segoe UI" w:hAnsi="Segoe UI"/>
          <w:sz w:val="20"/>
        </w:rPr>
        <w:t xml:space="preserve"> την αύξηση των καθαρών εσόδων από τόκους κατά 32%, τη συγκράτηση του κόστους (-3% σε ετήσια βάση) και τις αυξημένες προβλέψεις για επισφαλείς απαιτήσεις (€17</w:t>
      </w:r>
      <w:r w:rsidR="00396B29">
        <w:rPr>
          <w:rFonts w:ascii="Segoe UI" w:hAnsi="Segoe UI"/>
          <w:sz w:val="20"/>
        </w:rPr>
        <w:t xml:space="preserve"> </w:t>
      </w:r>
      <w:r>
        <w:rPr>
          <w:rFonts w:ascii="Segoe UI" w:hAnsi="Segoe UI"/>
          <w:sz w:val="20"/>
        </w:rPr>
        <w:t>εκατ. το Εννεάμηνο 2023 έναντι €8</w:t>
      </w:r>
      <w:r w:rsidR="00396B29">
        <w:rPr>
          <w:rFonts w:ascii="Segoe UI" w:hAnsi="Segoe UI"/>
          <w:sz w:val="20"/>
        </w:rPr>
        <w:t xml:space="preserve"> </w:t>
      </w:r>
      <w:r>
        <w:rPr>
          <w:rFonts w:ascii="Segoe UI" w:hAnsi="Segoe UI"/>
          <w:sz w:val="20"/>
        </w:rPr>
        <w:t>εκατ. το Εννεάμηνο 2022)</w:t>
      </w:r>
      <w:r w:rsidR="00396B29">
        <w:rPr>
          <w:rFonts w:ascii="Segoe UI" w:hAnsi="Segoe UI"/>
          <w:sz w:val="20"/>
        </w:rPr>
        <w:t>.</w:t>
      </w:r>
    </w:p>
    <w:p w14:paraId="7D1F698C" w14:textId="4E822B6B" w:rsidR="00E01B57" w:rsidRDefault="00E01B57">
      <w:pPr>
        <w:rPr>
          <w:rFonts w:ascii="Segoe UI" w:hAnsi="Segoe UI" w:cs="Segoe UI"/>
          <w:sz w:val="20"/>
        </w:rPr>
      </w:pPr>
    </w:p>
    <w:p w14:paraId="5C41806B" w14:textId="1E2CD37C" w:rsidR="00EE40A0" w:rsidRPr="00C56A58" w:rsidRDefault="008E3951" w:rsidP="007D0A53">
      <w:pPr>
        <w:pStyle w:val="TITLEINBODY"/>
        <w:spacing w:before="240"/>
        <w:rPr>
          <w:rFonts w:ascii="Segoe UI" w:hAnsi="Segoe UI" w:cs="Segoe UI"/>
          <w:lang w:val="el-GR"/>
        </w:rPr>
      </w:pPr>
      <w:r w:rsidRPr="000F701B">
        <w:rPr>
          <w:rFonts w:ascii="Segoe UI" w:hAnsi="Segoe UI" w:cs="Segoe UI"/>
          <w:lang w:val="el-GR"/>
        </w:rPr>
        <w:t>Ποιότητα Δανειακού Χαρτοφυλακίου</w:t>
      </w:r>
    </w:p>
    <w:p w14:paraId="46E50DBE" w14:textId="63290DD9" w:rsidR="009F5EE8" w:rsidRDefault="009F5EE8" w:rsidP="007D0A53">
      <w:pPr>
        <w:autoSpaceDE w:val="0"/>
        <w:autoSpaceDN w:val="0"/>
        <w:adjustRightInd w:val="0"/>
        <w:spacing w:after="120" w:line="320" w:lineRule="atLeast"/>
        <w:jc w:val="both"/>
        <w:rPr>
          <w:rFonts w:ascii="Segoe UI" w:hAnsi="Segoe UI" w:cs="Segoe UI"/>
          <w:sz w:val="20"/>
        </w:rPr>
      </w:pPr>
      <w:r w:rsidRPr="009F5EE8">
        <w:rPr>
          <w:rFonts w:ascii="Segoe UI" w:hAnsi="Segoe UI"/>
          <w:sz w:val="20"/>
        </w:rPr>
        <w:t xml:space="preserve">Οι σχεδόν μηδενικές </w:t>
      </w:r>
      <w:r w:rsidRPr="003C6466">
        <w:rPr>
          <w:rFonts w:ascii="Segoe UI" w:hAnsi="Segoe UI"/>
          <w:b/>
          <w:bCs/>
          <w:sz w:val="20"/>
        </w:rPr>
        <w:t>οργανικές ροές ΜΕΑ</w:t>
      </w:r>
      <w:r>
        <w:rPr>
          <w:rFonts w:ascii="Segoe UI" w:hAnsi="Segoe UI"/>
          <w:sz w:val="20"/>
        </w:rPr>
        <w:t>,</w:t>
      </w:r>
      <w:r w:rsidRPr="009F5EE8">
        <w:rPr>
          <w:rFonts w:ascii="Segoe UI" w:hAnsi="Segoe UI"/>
          <w:sz w:val="20"/>
        </w:rPr>
        <w:t xml:space="preserve"> σε συνδυασμό με τη</w:t>
      </w:r>
      <w:r w:rsidR="00B60029">
        <w:rPr>
          <w:rFonts w:ascii="Segoe UI" w:hAnsi="Segoe UI"/>
          <w:sz w:val="20"/>
        </w:rPr>
        <w:t>ν τελευταία</w:t>
      </w:r>
      <w:r w:rsidRPr="009F5EE8">
        <w:rPr>
          <w:rFonts w:ascii="Segoe UI" w:hAnsi="Segoe UI"/>
          <w:sz w:val="20"/>
        </w:rPr>
        <w:t xml:space="preserve"> συναλλαγή </w:t>
      </w:r>
      <w:r w:rsidR="00B60029">
        <w:rPr>
          <w:rFonts w:ascii="Segoe UI" w:hAnsi="Segoe UI"/>
          <w:sz w:val="20"/>
        </w:rPr>
        <w:t>ΜΕΑ</w:t>
      </w:r>
      <w:r w:rsidRPr="009F5EE8">
        <w:rPr>
          <w:rFonts w:ascii="Segoe UI" w:hAnsi="Segoe UI"/>
          <w:sz w:val="20"/>
        </w:rPr>
        <w:t xml:space="preserve"> </w:t>
      </w:r>
      <w:r>
        <w:rPr>
          <w:rFonts w:ascii="Segoe UI" w:hAnsi="Segoe UI"/>
          <w:sz w:val="20"/>
        </w:rPr>
        <w:t>στα πλαίσια της</w:t>
      </w:r>
      <w:r w:rsidRPr="009F5EE8">
        <w:rPr>
          <w:rFonts w:ascii="Segoe UI" w:hAnsi="Segoe UI"/>
          <w:sz w:val="20"/>
        </w:rPr>
        <w:t xml:space="preserve"> εξυγίανση</w:t>
      </w:r>
      <w:r>
        <w:rPr>
          <w:rFonts w:ascii="Segoe UI" w:hAnsi="Segoe UI"/>
          <w:sz w:val="20"/>
        </w:rPr>
        <w:t>ς</w:t>
      </w:r>
      <w:r w:rsidRPr="009F5EE8">
        <w:rPr>
          <w:rFonts w:ascii="Segoe UI" w:hAnsi="Segoe UI"/>
          <w:sz w:val="20"/>
        </w:rPr>
        <w:t xml:space="preserve"> του </w:t>
      </w:r>
      <w:r>
        <w:rPr>
          <w:rFonts w:ascii="Segoe UI" w:hAnsi="Segoe UI"/>
          <w:sz w:val="20"/>
        </w:rPr>
        <w:t xml:space="preserve">δανειακού </w:t>
      </w:r>
      <w:r w:rsidRPr="009F5EE8">
        <w:rPr>
          <w:rFonts w:ascii="Segoe UI" w:hAnsi="Segoe UI"/>
          <w:sz w:val="20"/>
        </w:rPr>
        <w:t xml:space="preserve">χαρτοφυλακίου </w:t>
      </w:r>
      <w:r>
        <w:rPr>
          <w:rFonts w:ascii="Segoe UI" w:hAnsi="Segoe UI"/>
          <w:sz w:val="20"/>
        </w:rPr>
        <w:t xml:space="preserve">της Τράπεζας, </w:t>
      </w:r>
      <w:r w:rsidRPr="009F5EE8">
        <w:rPr>
          <w:rFonts w:ascii="Segoe UI" w:hAnsi="Segoe UI"/>
          <w:sz w:val="20"/>
        </w:rPr>
        <w:t>συνέβαλαν στη μείωση των ΜΕΑ προ προβλέψεων κατά €0,6</w:t>
      </w:r>
      <w:r w:rsidR="003C6466">
        <w:rPr>
          <w:rFonts w:ascii="Segoe UI" w:hAnsi="Segoe UI"/>
          <w:sz w:val="20"/>
        </w:rPr>
        <w:t xml:space="preserve"> </w:t>
      </w:r>
      <w:r w:rsidRPr="009F5EE8">
        <w:rPr>
          <w:rFonts w:ascii="Segoe UI" w:hAnsi="Segoe UI"/>
          <w:sz w:val="20"/>
        </w:rPr>
        <w:t>δισ.</w:t>
      </w:r>
      <w:r w:rsidRPr="003C6466">
        <w:rPr>
          <w:rFonts w:ascii="Segoe UI" w:hAnsi="Segoe UI"/>
          <w:sz w:val="20"/>
          <w:vertAlign w:val="superscript"/>
        </w:rPr>
        <w:footnoteReference w:id="1"/>
      </w:r>
      <w:r w:rsidRPr="009F5EE8">
        <w:rPr>
          <w:rFonts w:ascii="Segoe UI" w:hAnsi="Segoe UI"/>
          <w:sz w:val="20"/>
        </w:rPr>
        <w:t xml:space="preserve"> σε τριμηνιαία βάση, σ</w:t>
      </w:r>
      <w:r w:rsidR="003C6466">
        <w:rPr>
          <w:rFonts w:ascii="Segoe UI" w:hAnsi="Segoe UI"/>
          <w:sz w:val="20"/>
        </w:rPr>
        <w:t>ε</w:t>
      </w:r>
      <w:r w:rsidRPr="009F5EE8">
        <w:rPr>
          <w:rFonts w:ascii="Segoe UI" w:hAnsi="Segoe UI"/>
          <w:sz w:val="20"/>
        </w:rPr>
        <w:t xml:space="preserve"> €1,1</w:t>
      </w:r>
      <w:r>
        <w:rPr>
          <w:rFonts w:ascii="Segoe UI" w:hAnsi="Segoe UI"/>
          <w:sz w:val="20"/>
        </w:rPr>
        <w:t xml:space="preserve"> </w:t>
      </w:r>
      <w:r w:rsidRPr="009F5EE8">
        <w:rPr>
          <w:rFonts w:ascii="Segoe UI" w:hAnsi="Segoe UI"/>
          <w:sz w:val="20"/>
        </w:rPr>
        <w:t>δισ. το Γ’ τρίμηνο 2023</w:t>
      </w:r>
      <w:bookmarkStart w:id="6" w:name="_Hlk149651937"/>
      <w:r w:rsidR="001217FE" w:rsidRPr="00933292">
        <w:rPr>
          <w:rFonts w:ascii="Segoe UI" w:hAnsi="Segoe UI"/>
          <w:sz w:val="20"/>
        </w:rPr>
        <w:t xml:space="preserve"> </w:t>
      </w:r>
      <w:r w:rsidR="001217FE">
        <w:rPr>
          <w:rFonts w:ascii="Segoe UI" w:hAnsi="Segoe UI"/>
          <w:sz w:val="20"/>
        </w:rPr>
        <w:t>στην Ελλάδα</w:t>
      </w:r>
      <w:r w:rsidR="007700DF" w:rsidRPr="00A91570">
        <w:rPr>
          <w:rFonts w:ascii="Segoe UI" w:hAnsi="Segoe UI"/>
          <w:sz w:val="20"/>
        </w:rPr>
        <w:t xml:space="preserve">. </w:t>
      </w:r>
      <w:r w:rsidRPr="009F5EE8">
        <w:rPr>
          <w:rFonts w:ascii="Segoe UI" w:hAnsi="Segoe UI"/>
          <w:sz w:val="20"/>
        </w:rPr>
        <w:t>Οι οργανικές ροές ΜΕΑ ανήλθαν στα €150</w:t>
      </w:r>
      <w:r w:rsidR="003C6466">
        <w:rPr>
          <w:rFonts w:ascii="Segoe UI" w:hAnsi="Segoe UI"/>
          <w:sz w:val="20"/>
        </w:rPr>
        <w:t xml:space="preserve"> </w:t>
      </w:r>
      <w:r w:rsidRPr="009F5EE8">
        <w:rPr>
          <w:rFonts w:ascii="Segoe UI" w:hAnsi="Segoe UI"/>
          <w:sz w:val="20"/>
        </w:rPr>
        <w:t xml:space="preserve">εκατ. από την αρχή του έτους, </w:t>
      </w:r>
      <w:r w:rsidR="00DC5FE4">
        <w:rPr>
          <w:rFonts w:ascii="Segoe UI" w:hAnsi="Segoe UI"/>
          <w:sz w:val="20"/>
        </w:rPr>
        <w:t xml:space="preserve">παραμένοντας </w:t>
      </w:r>
      <w:r w:rsidRPr="009F5EE8">
        <w:rPr>
          <w:rFonts w:ascii="Segoe UI" w:hAnsi="Segoe UI"/>
          <w:sz w:val="20"/>
        </w:rPr>
        <w:t xml:space="preserve">πολύ χαμηλότερες </w:t>
      </w:r>
      <w:r w:rsidR="00DC5FE4">
        <w:rPr>
          <w:rFonts w:ascii="Segoe UI" w:hAnsi="Segoe UI"/>
          <w:sz w:val="20"/>
        </w:rPr>
        <w:t xml:space="preserve">των εκτιμήσεών μας </w:t>
      </w:r>
      <w:r w:rsidR="000436A9">
        <w:rPr>
          <w:rFonts w:ascii="Segoe UI" w:hAnsi="Segoe UI"/>
          <w:sz w:val="20"/>
        </w:rPr>
        <w:t>(+</w:t>
      </w:r>
      <w:r w:rsidR="00DC5FE4" w:rsidRPr="009F5EE8">
        <w:rPr>
          <w:rFonts w:ascii="Segoe UI" w:hAnsi="Segoe UI"/>
          <w:sz w:val="20"/>
        </w:rPr>
        <w:t>€0,35</w:t>
      </w:r>
      <w:r w:rsidR="00DC5FE4">
        <w:rPr>
          <w:rFonts w:ascii="Segoe UI" w:hAnsi="Segoe UI"/>
          <w:sz w:val="20"/>
        </w:rPr>
        <w:t xml:space="preserve"> </w:t>
      </w:r>
      <w:r w:rsidR="00DC5FE4" w:rsidRPr="009F5EE8">
        <w:rPr>
          <w:rFonts w:ascii="Segoe UI" w:hAnsi="Segoe UI"/>
          <w:sz w:val="20"/>
        </w:rPr>
        <w:t>δισ.</w:t>
      </w:r>
      <w:r w:rsidR="000436A9">
        <w:rPr>
          <w:rFonts w:ascii="Segoe UI" w:hAnsi="Segoe UI"/>
          <w:sz w:val="20"/>
        </w:rPr>
        <w:t>)</w:t>
      </w:r>
      <w:r w:rsidR="00DC5FE4" w:rsidRPr="009F5EE8">
        <w:rPr>
          <w:rFonts w:ascii="Segoe UI" w:hAnsi="Segoe UI"/>
          <w:sz w:val="20"/>
        </w:rPr>
        <w:t xml:space="preserve"> </w:t>
      </w:r>
      <w:r w:rsidRPr="009F5EE8">
        <w:rPr>
          <w:rFonts w:ascii="Segoe UI" w:hAnsi="Segoe UI"/>
          <w:sz w:val="20"/>
        </w:rPr>
        <w:t xml:space="preserve">για το 2023. Ως αποτέλεσμα, ο </w:t>
      </w:r>
      <w:r w:rsidRPr="009F5EE8">
        <w:rPr>
          <w:rFonts w:ascii="Segoe UI" w:hAnsi="Segoe UI"/>
          <w:b/>
          <w:sz w:val="20"/>
        </w:rPr>
        <w:t>δείκτης ΜΕΑ</w:t>
      </w:r>
      <w:r w:rsidRPr="009F5EE8">
        <w:rPr>
          <w:rFonts w:ascii="Segoe UI" w:hAnsi="Segoe UI"/>
          <w:sz w:val="20"/>
        </w:rPr>
        <w:t xml:space="preserve"> στην Ελλάδα μειώθηκε στο 3,6% το Γ’</w:t>
      </w:r>
      <w:r w:rsidR="000436A9">
        <w:rPr>
          <w:rFonts w:ascii="Segoe UI" w:hAnsi="Segoe UI"/>
          <w:sz w:val="20"/>
        </w:rPr>
        <w:t xml:space="preserve"> </w:t>
      </w:r>
      <w:r w:rsidRPr="009F5EE8">
        <w:rPr>
          <w:rFonts w:ascii="Segoe UI" w:hAnsi="Segoe UI"/>
          <w:sz w:val="20"/>
        </w:rPr>
        <w:t xml:space="preserve">τρίμηνο 2023 έναντι 5,3% το προηγούμενο τρίμηνο, με τον </w:t>
      </w:r>
      <w:r w:rsidRPr="009F5EE8">
        <w:rPr>
          <w:rFonts w:ascii="Segoe UI" w:hAnsi="Segoe UI"/>
          <w:b/>
          <w:sz w:val="20"/>
        </w:rPr>
        <w:t>δείκτη κάλυψης ΜΕΑ</w:t>
      </w:r>
      <w:r w:rsidRPr="009F5EE8">
        <w:rPr>
          <w:rFonts w:ascii="Segoe UI" w:hAnsi="Segoe UI"/>
          <w:sz w:val="20"/>
        </w:rPr>
        <w:t xml:space="preserve"> </w:t>
      </w:r>
      <w:r w:rsidR="000436A9" w:rsidRPr="000436A9">
        <w:rPr>
          <w:rFonts w:ascii="Segoe UI" w:hAnsi="Segoe UI"/>
          <w:sz w:val="20"/>
        </w:rPr>
        <w:t xml:space="preserve">από σωρευμένες προβλέψεις </w:t>
      </w:r>
      <w:r w:rsidRPr="009F5EE8">
        <w:rPr>
          <w:rFonts w:ascii="Segoe UI" w:hAnsi="Segoe UI"/>
          <w:sz w:val="20"/>
        </w:rPr>
        <w:t>να ενισχύεται στο 93,5% έναντι 82,1% το Β’</w:t>
      </w:r>
      <w:r w:rsidR="000436A9">
        <w:rPr>
          <w:rFonts w:ascii="Segoe UI" w:hAnsi="Segoe UI"/>
          <w:sz w:val="20"/>
        </w:rPr>
        <w:t xml:space="preserve"> </w:t>
      </w:r>
      <w:r w:rsidRPr="009F5EE8">
        <w:rPr>
          <w:rFonts w:ascii="Segoe UI" w:hAnsi="Segoe UI"/>
          <w:sz w:val="20"/>
        </w:rPr>
        <w:t>τρίμηνο 2023.</w:t>
      </w:r>
      <w:r w:rsidRPr="009F5EE8">
        <w:t xml:space="preserve"> </w:t>
      </w:r>
      <w:r w:rsidRPr="009F5EE8">
        <w:rPr>
          <w:rFonts w:ascii="Segoe UI" w:hAnsi="Segoe UI"/>
          <w:sz w:val="20"/>
        </w:rPr>
        <w:t xml:space="preserve">Στις διεθνείς δραστηριότητες, ο δείκτης ΜΕΑ </w:t>
      </w:r>
      <w:r w:rsidR="003939D8">
        <w:rPr>
          <w:rFonts w:ascii="Segoe UI" w:hAnsi="Segoe UI"/>
          <w:sz w:val="20"/>
        </w:rPr>
        <w:t xml:space="preserve">μειώθηκε σε </w:t>
      </w:r>
      <w:r w:rsidRPr="009F5EE8">
        <w:rPr>
          <w:rFonts w:ascii="Segoe UI" w:hAnsi="Segoe UI"/>
          <w:sz w:val="20"/>
        </w:rPr>
        <w:t>5,2% το Γ’</w:t>
      </w:r>
      <w:r w:rsidR="00870F96">
        <w:rPr>
          <w:rFonts w:ascii="Segoe UI" w:hAnsi="Segoe UI"/>
          <w:sz w:val="20"/>
        </w:rPr>
        <w:t xml:space="preserve"> </w:t>
      </w:r>
      <w:r w:rsidRPr="009F5EE8">
        <w:rPr>
          <w:rFonts w:ascii="Segoe UI" w:hAnsi="Segoe UI"/>
          <w:sz w:val="20"/>
        </w:rPr>
        <w:t xml:space="preserve">τρίμηνο 2023, με τον αντίστοιχο δείκτη κάλυψης </w:t>
      </w:r>
      <w:r w:rsidR="00870F96" w:rsidRPr="00870F96">
        <w:rPr>
          <w:rFonts w:ascii="Segoe UI" w:hAnsi="Segoe UI"/>
          <w:sz w:val="20"/>
        </w:rPr>
        <w:t xml:space="preserve">από σωρευμένες προβλέψεις </w:t>
      </w:r>
      <w:r w:rsidRPr="009F5EE8">
        <w:rPr>
          <w:rFonts w:ascii="Segoe UI" w:hAnsi="Segoe UI"/>
          <w:sz w:val="20"/>
        </w:rPr>
        <w:t>να διαμορφώνεται στο 87,0%</w:t>
      </w:r>
      <w:bookmarkEnd w:id="6"/>
      <w:r>
        <w:rPr>
          <w:rFonts w:ascii="Segoe UI" w:hAnsi="Segoe UI"/>
          <w:sz w:val="20"/>
        </w:rPr>
        <w:t>.</w:t>
      </w:r>
    </w:p>
    <w:p w14:paraId="495934E9" w14:textId="109458B8" w:rsidR="00AE1CFB" w:rsidRDefault="00AE1CFB" w:rsidP="007D0A53">
      <w:pPr>
        <w:autoSpaceDE w:val="0"/>
        <w:autoSpaceDN w:val="0"/>
        <w:adjustRightInd w:val="0"/>
        <w:spacing w:after="120" w:line="320" w:lineRule="atLeast"/>
        <w:jc w:val="both"/>
        <w:rPr>
          <w:rFonts w:ascii="Segoe UI" w:hAnsi="Segoe UI" w:cs="Segoe UI"/>
          <w:sz w:val="20"/>
        </w:rPr>
      </w:pPr>
      <w:r w:rsidRPr="00AE1CFB">
        <w:rPr>
          <w:rFonts w:ascii="Segoe UI" w:hAnsi="Segoe UI" w:cs="Segoe UI"/>
          <w:sz w:val="20"/>
        </w:rPr>
        <w:t xml:space="preserve">Η Εθνική Τράπεζα ολοκλήρωσε με επιτυχία την </w:t>
      </w:r>
      <w:r w:rsidRPr="00AE1CFB">
        <w:rPr>
          <w:rFonts w:ascii="Segoe UI" w:hAnsi="Segoe UI" w:cs="Segoe UI"/>
          <w:b/>
          <w:bCs/>
          <w:sz w:val="20"/>
        </w:rPr>
        <w:t>Πανευρωπαϊκή Άσκηση Προσομοίωσης Ακραίων Συνθηκών 2023</w:t>
      </w:r>
      <w:r w:rsidRPr="00AE1CFB">
        <w:rPr>
          <w:rFonts w:ascii="Segoe UI" w:hAnsi="Segoe UI" w:cs="Segoe UI"/>
          <w:sz w:val="20"/>
        </w:rPr>
        <w:t xml:space="preserve">, με ουσιαστική βελτίωση σε σχέση με την προηγούμενη πανευρωπαϊκή άσκηση, παρά την αυξημένη αυστηρότητα των μακροοικονομικών σεναρίων. Το ελάχιστο επίπεδο CET1 διαμορφώθηκε στο 13,1% υπό το δυσμενές σενάριο (6,4% το 2021), καταγράφοντας μέγιστη </w:t>
      </w:r>
      <w:proofErr w:type="spellStart"/>
      <w:r w:rsidRPr="00AE1CFB">
        <w:rPr>
          <w:rFonts w:ascii="Segoe UI" w:hAnsi="Segoe UI" w:cs="Segoe UI"/>
          <w:sz w:val="20"/>
        </w:rPr>
        <w:t>απομείωση</w:t>
      </w:r>
      <w:proofErr w:type="spellEnd"/>
      <w:r w:rsidRPr="00AE1CFB">
        <w:rPr>
          <w:rFonts w:ascii="Segoe UI" w:hAnsi="Segoe UI" w:cs="Segoe UI"/>
          <w:sz w:val="20"/>
        </w:rPr>
        <w:t xml:space="preserve"> της τάξεως των 271μ.β. κατά το πρώτο έτος του ορίζοντα προβλέψεων (2023) έναντι ~350μ.β. κατά μέσο όρο για τις υπόλοιπες ελληνικές τράπεζες, κατατάσσοντας την Εθνική ως την τράπεζα με την καλύτερη επίδοση στον ελληνικό τραπεζικό χώρο. Αξίζει να σημειωθεί ότι με κριτήριο την </w:t>
      </w:r>
      <w:proofErr w:type="spellStart"/>
      <w:r w:rsidRPr="00AE1CFB">
        <w:rPr>
          <w:rFonts w:ascii="Segoe UI" w:hAnsi="Segoe UI" w:cs="Segoe UI"/>
          <w:sz w:val="20"/>
        </w:rPr>
        <w:t>απομείωση</w:t>
      </w:r>
      <w:proofErr w:type="spellEnd"/>
      <w:r w:rsidRPr="00AE1CFB">
        <w:rPr>
          <w:rFonts w:ascii="Segoe UI" w:hAnsi="Segoe UI" w:cs="Segoe UI"/>
          <w:sz w:val="20"/>
        </w:rPr>
        <w:t xml:space="preserve"> κεφαλαίων στον τριετή ορίζοντα ύψους μόλις 136μ.β. υπό το δυσμενές σενάριο, η επίδοση της ΕΤΕ είναι η 5η καλύτερη στο σύνολο των 70 ευρωπαϊκών χρηματοπιστωτικών ιδρυμάτων που συμμετείχαν στην άσκηση</w:t>
      </w:r>
      <w:r w:rsidR="00BB49F5">
        <w:rPr>
          <w:rFonts w:ascii="Segoe UI" w:hAnsi="Segoe UI" w:cs="Segoe UI"/>
          <w:sz w:val="20"/>
        </w:rPr>
        <w:t>.</w:t>
      </w: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14:paraId="68082999" w14:textId="77777777" w:rsidTr="00D17AB5">
        <w:trPr>
          <w:trHeight w:val="2098"/>
          <w:jc w:val="center"/>
        </w:trPr>
        <w:tc>
          <w:tcPr>
            <w:tcW w:w="5103" w:type="dxa"/>
            <w:vAlign w:val="bottom"/>
          </w:tcPr>
          <w:p w14:paraId="3C31A5B0" w14:textId="12206DE2" w:rsidR="00C333D0" w:rsidRDefault="00C333D0" w:rsidP="00C333D0">
            <w:pPr>
              <w:kinsoku w:val="0"/>
              <w:overflowPunct w:val="0"/>
              <w:spacing w:before="40"/>
              <w:ind w:left="38"/>
              <w:textAlignment w:val="baseline"/>
              <w:rPr>
                <w:rFonts w:ascii="Segoe UI" w:eastAsia="Segoe UI" w:hAnsi="Segoe UI" w:cs="Segoe UI"/>
                <w:b/>
                <w:color w:val="008080"/>
                <w:kern w:val="24"/>
                <w:sz w:val="18"/>
                <w:szCs w:val="18"/>
              </w:rPr>
            </w:pPr>
            <w:r w:rsidRPr="008F6EEA">
              <w:rPr>
                <w:rFonts w:ascii="Segoe UI" w:eastAsia="Segoe UI" w:hAnsi="Segoe UI" w:cs="Segoe UI"/>
                <w:b/>
                <w:color w:val="008080"/>
                <w:kern w:val="24"/>
                <w:sz w:val="18"/>
                <w:szCs w:val="18"/>
              </w:rPr>
              <w:t xml:space="preserve">Δείκτες &amp; ποσοστά κάλυψης ΜΕΑ (Ελλάδα) | </w:t>
            </w:r>
          </w:p>
          <w:p w14:paraId="6C76D91A" w14:textId="25CC8241" w:rsidR="00C333D0" w:rsidRPr="008F6EEA" w:rsidRDefault="00BF0903" w:rsidP="00C333D0">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Γ</w:t>
            </w:r>
            <w:r w:rsidR="00C333D0" w:rsidRPr="008F6EEA">
              <w:rPr>
                <w:rFonts w:ascii="Segoe UI" w:eastAsia="Segoe UI" w:hAnsi="Segoe UI" w:cs="Segoe UI"/>
                <w:b/>
                <w:color w:val="008080"/>
                <w:kern w:val="24"/>
                <w:sz w:val="18"/>
                <w:szCs w:val="18"/>
              </w:rPr>
              <w:t>’ τρίμηνο 202</w:t>
            </w:r>
            <w:r w:rsidR="00C333D0">
              <w:rPr>
                <w:rFonts w:ascii="Segoe UI" w:eastAsia="Segoe UI" w:hAnsi="Segoe UI" w:cs="Segoe UI"/>
                <w:b/>
                <w:color w:val="008080"/>
                <w:kern w:val="24"/>
                <w:sz w:val="18"/>
                <w:szCs w:val="18"/>
              </w:rPr>
              <w:t>3</w:t>
            </w:r>
          </w:p>
          <w:p w14:paraId="75E292D9" w14:textId="2C53F778" w:rsidR="00DA6F59" w:rsidRPr="008F6EEA" w:rsidRDefault="00BF0903" w:rsidP="00DA6F59">
            <w:pPr>
              <w:kinsoku w:val="0"/>
              <w:overflowPunct w:val="0"/>
              <w:spacing w:before="40"/>
              <w:ind w:left="547" w:hanging="547"/>
              <w:textAlignment w:val="baseline"/>
              <w:rPr>
                <w:rFonts w:ascii="Segoe UI" w:eastAsia="Times New Roman" w:hAnsi="Segoe UI" w:cs="Segoe UI"/>
              </w:rPr>
            </w:pPr>
            <w:r w:rsidRPr="00EC1529">
              <w:rPr>
                <w:rFonts w:ascii="Segoe UI" w:eastAsia="Times New Roman" w:hAnsi="Segoe UI" w:cs="Segoe UI"/>
                <w:noProof/>
              </w:rPr>
              <w:drawing>
                <wp:inline distT="0" distB="0" distL="0" distR="0" wp14:anchorId="2C4980ED" wp14:editId="0705AD78">
                  <wp:extent cx="3128645" cy="1503430"/>
                  <wp:effectExtent l="0" t="0" r="14605" b="1905"/>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14:paraId="5957F99D" w14:textId="32E5C40C" w:rsidR="008E75DB" w:rsidRDefault="008E75DB" w:rsidP="00DA6F59">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 xml:space="preserve">Υπόλοιπα </w:t>
            </w:r>
            <w:r w:rsidR="00973275" w:rsidRPr="008F6EEA">
              <w:rPr>
                <w:rFonts w:ascii="Segoe UI" w:eastAsia="Segoe UI" w:hAnsi="Segoe UI" w:cs="Segoe UI"/>
                <w:b/>
                <w:color w:val="008080"/>
                <w:kern w:val="24"/>
                <w:sz w:val="18"/>
                <w:szCs w:val="18"/>
              </w:rPr>
              <w:t>ΜΕΑ</w:t>
            </w:r>
            <w:r w:rsidR="00DA6F59" w:rsidRPr="008F6EEA">
              <w:rPr>
                <w:rFonts w:ascii="Segoe UI" w:eastAsia="Segoe UI" w:hAnsi="Segoe UI" w:cs="Segoe UI"/>
                <w:b/>
                <w:color w:val="008080"/>
                <w:kern w:val="24"/>
                <w:sz w:val="18"/>
                <w:szCs w:val="18"/>
              </w:rPr>
              <w:t xml:space="preserve"> </w:t>
            </w:r>
            <w:r>
              <w:rPr>
                <w:rFonts w:ascii="Segoe UI" w:eastAsia="Segoe UI" w:hAnsi="Segoe UI" w:cs="Segoe UI"/>
                <w:b/>
                <w:color w:val="008080"/>
                <w:kern w:val="24"/>
                <w:sz w:val="18"/>
                <w:szCs w:val="18"/>
              </w:rPr>
              <w:t xml:space="preserve">ανά κατηγορία δανείων </w:t>
            </w:r>
            <w:r w:rsidR="00E96A94" w:rsidRPr="008F6EEA">
              <w:rPr>
                <w:rFonts w:ascii="Segoe UI" w:eastAsia="Segoe UI" w:hAnsi="Segoe UI" w:cs="Segoe UI"/>
                <w:b/>
                <w:color w:val="008080"/>
                <w:kern w:val="24"/>
                <w:sz w:val="18"/>
                <w:szCs w:val="18"/>
              </w:rPr>
              <w:t>(</w:t>
            </w:r>
            <w:r w:rsidR="00541398" w:rsidRPr="008F6EEA">
              <w:rPr>
                <w:rFonts w:ascii="Segoe UI" w:eastAsia="Segoe UI" w:hAnsi="Segoe UI" w:cs="Segoe UI"/>
                <w:b/>
                <w:color w:val="008080"/>
                <w:kern w:val="24"/>
                <w:sz w:val="18"/>
                <w:szCs w:val="18"/>
              </w:rPr>
              <w:t>Ελλάδα</w:t>
            </w:r>
            <w:r w:rsidR="00E96A94" w:rsidRPr="008F6EEA">
              <w:rPr>
                <w:rFonts w:ascii="Segoe UI" w:eastAsia="Segoe UI" w:hAnsi="Segoe UI" w:cs="Segoe UI"/>
                <w:b/>
                <w:color w:val="008080"/>
                <w:kern w:val="24"/>
                <w:sz w:val="18"/>
                <w:szCs w:val="18"/>
              </w:rPr>
              <w:t>) |</w:t>
            </w:r>
          </w:p>
          <w:p w14:paraId="102886DF" w14:textId="71B4158F" w:rsidR="00E55AED" w:rsidRPr="008F6EEA" w:rsidRDefault="00BF0903" w:rsidP="00DA6F59">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Γ</w:t>
            </w:r>
            <w:r w:rsidR="00E96A94" w:rsidRPr="008F6EEA">
              <w:rPr>
                <w:rFonts w:ascii="Segoe UI" w:eastAsia="Segoe UI" w:hAnsi="Segoe UI" w:cs="Segoe UI"/>
                <w:b/>
                <w:color w:val="008080"/>
                <w:kern w:val="24"/>
                <w:sz w:val="18"/>
                <w:szCs w:val="18"/>
              </w:rPr>
              <w:t>’ τρίμηνο 202</w:t>
            </w:r>
            <w:r w:rsidR="005235EC">
              <w:rPr>
                <w:rFonts w:ascii="Segoe UI" w:eastAsia="Segoe UI" w:hAnsi="Segoe UI" w:cs="Segoe UI"/>
                <w:b/>
                <w:color w:val="008080"/>
                <w:kern w:val="24"/>
                <w:sz w:val="18"/>
                <w:szCs w:val="18"/>
                <w:lang w:val="en-US"/>
              </w:rPr>
              <w:t>2/</w:t>
            </w:r>
            <w:r w:rsidR="005235EC" w:rsidRPr="008F6EEA">
              <w:rPr>
                <w:rFonts w:ascii="Segoe UI" w:eastAsia="Segoe UI" w:hAnsi="Segoe UI" w:cs="Segoe UI"/>
                <w:b/>
                <w:color w:val="008080"/>
                <w:kern w:val="24"/>
                <w:sz w:val="18"/>
                <w:szCs w:val="18"/>
              </w:rPr>
              <w:t>2</w:t>
            </w:r>
            <w:r w:rsidR="005235EC">
              <w:rPr>
                <w:rFonts w:ascii="Segoe UI" w:eastAsia="Segoe UI" w:hAnsi="Segoe UI" w:cs="Segoe UI"/>
                <w:b/>
                <w:color w:val="008080"/>
                <w:kern w:val="24"/>
                <w:sz w:val="18"/>
                <w:szCs w:val="18"/>
                <w:lang w:val="en-US"/>
              </w:rPr>
              <w:t>3</w:t>
            </w:r>
          </w:p>
          <w:p w14:paraId="7DCACC2F" w14:textId="18C38A99" w:rsidR="00E55AED" w:rsidRPr="008F6EEA" w:rsidRDefault="00085094" w:rsidP="00D12150">
            <w:pPr>
              <w:kinsoku w:val="0"/>
              <w:overflowPunct w:val="0"/>
              <w:spacing w:before="40"/>
              <w:ind w:left="547" w:hanging="547"/>
              <w:jc w:val="right"/>
              <w:textAlignment w:val="baseline"/>
              <w:rPr>
                <w:rFonts w:ascii="Segoe UI" w:eastAsia="Times New Roman" w:hAnsi="Segoe UI" w:cs="Segoe UI"/>
              </w:rPr>
            </w:pPr>
            <w:r>
              <w:rPr>
                <w:noProof/>
              </w:rPr>
              <mc:AlternateContent>
                <mc:Choice Requires="wps">
                  <w:drawing>
                    <wp:anchor distT="0" distB="0" distL="114300" distR="114300" simplePos="0" relativeHeight="251762176" behindDoc="0" locked="0" layoutInCell="1" allowOverlap="1" wp14:anchorId="4E337743" wp14:editId="6C9D755D">
                      <wp:simplePos x="0" y="0"/>
                      <wp:positionH relativeFrom="column">
                        <wp:posOffset>1670685</wp:posOffset>
                      </wp:positionH>
                      <wp:positionV relativeFrom="paragraph">
                        <wp:posOffset>1207770</wp:posOffset>
                      </wp:positionV>
                      <wp:extent cx="549275" cy="295275"/>
                      <wp:effectExtent l="0" t="0" r="0" b="0"/>
                      <wp:wrapNone/>
                      <wp:docPr id="38" name="TextBox 34"/>
                      <wp:cNvGraphicFramePr/>
                      <a:graphic xmlns:a="http://schemas.openxmlformats.org/drawingml/2006/main">
                        <a:graphicData uri="http://schemas.microsoft.com/office/word/2010/wordprocessingShape">
                          <wps:wsp>
                            <wps:cNvSpPr txBox="1"/>
                            <wps:spPr>
                              <a:xfrm>
                                <a:off x="0" y="0"/>
                                <a:ext cx="549275" cy="295275"/>
                              </a:xfrm>
                              <a:prstGeom prst="rect">
                                <a:avLst/>
                              </a:prstGeom>
                              <a:noFill/>
                            </wps:spPr>
                            <wps:txbx>
                              <w:txbxContent>
                                <w:p w14:paraId="190FD616" w14:textId="77777777" w:rsidR="00EA77A4" w:rsidRDefault="00EA77A4" w:rsidP="00EA77A4">
                                  <w:pPr>
                                    <w:jc w:val="center"/>
                                    <w:textAlignment w:val="baseline"/>
                                    <w:rPr>
                                      <w:rFonts w:ascii="Segoe UI" w:hAnsi="Segoe UI" w:cs="Segoe UI"/>
                                      <w:kern w:val="24"/>
                                      <w:sz w:val="10"/>
                                      <w:szCs w:val="10"/>
                                    </w:rPr>
                                  </w:pPr>
                                  <w:r w:rsidRPr="00EA77A4">
                                    <w:rPr>
                                      <w:rFonts w:ascii="Segoe UI" w:hAnsi="Segoe UI" w:cs="Segoe UI"/>
                                      <w:kern w:val="24"/>
                                      <w:sz w:val="10"/>
                                      <w:szCs w:val="10"/>
                                    </w:rPr>
                                    <w:t xml:space="preserve">Μικρές </w:t>
                                  </w:r>
                                </w:p>
                                <w:p w14:paraId="2F5308F1" w14:textId="21988953"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Επ</w:t>
                                  </w:r>
                                  <w:r>
                                    <w:rPr>
                                      <w:rFonts w:ascii="Segoe UI" w:hAnsi="Segoe UI" w:cs="Segoe UI"/>
                                      <w:kern w:val="24"/>
                                      <w:sz w:val="10"/>
                                      <w:szCs w:val="10"/>
                                    </w:rPr>
                                    <w:t>ιχειρή</w:t>
                                  </w:r>
                                  <w:r w:rsidRPr="00EA77A4">
                                    <w:rPr>
                                      <w:rFonts w:ascii="Segoe UI" w:hAnsi="Segoe UI" w:cs="Segoe UI"/>
                                      <w:kern w:val="24"/>
                                      <w:sz w:val="10"/>
                                      <w:szCs w:val="10"/>
                                    </w:rPr>
                                    <w:t>σεις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337743" id="TextBox 34" o:spid="_x0000_s1036" type="#_x0000_t202" style="position:absolute;left:0;text-align:left;margin-left:131.55pt;margin-top:95.1pt;width:43.25pt;height:23.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" filled="f" stroked="f">
                      <v:textbox>
                        <w:txbxContent>
                          <w:p w14:paraId="190FD616" w14:textId="77777777" w:rsidR="00EA77A4" w:rsidRDefault="00EA77A4" w:rsidP="00EA77A4">
                            <w:pPr>
                              <w:jc w:val="center"/>
                              <w:textAlignment w:val="baseline"/>
                              <w:rPr>
                                <w:rFonts w:ascii="Segoe UI" w:hAnsi="Segoe UI" w:cs="Segoe UI"/>
                                <w:kern w:val="24"/>
                                <w:sz w:val="10"/>
                                <w:szCs w:val="10"/>
                              </w:rPr>
                            </w:pPr>
                            <w:r w:rsidRPr="00EA77A4">
                              <w:rPr>
                                <w:rFonts w:ascii="Segoe UI" w:hAnsi="Segoe UI" w:cs="Segoe UI"/>
                                <w:kern w:val="24"/>
                                <w:sz w:val="10"/>
                                <w:szCs w:val="10"/>
                              </w:rPr>
                              <w:t xml:space="preserve">Μικρές </w:t>
                            </w:r>
                          </w:p>
                          <w:p w14:paraId="2F5308F1" w14:textId="21988953"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Επ</w:t>
                            </w:r>
                            <w:r>
                              <w:rPr>
                                <w:rFonts w:ascii="Segoe UI" w:hAnsi="Segoe UI" w:cs="Segoe UI"/>
                                <w:kern w:val="24"/>
                                <w:sz w:val="10"/>
                                <w:szCs w:val="10"/>
                              </w:rPr>
                              <w:t>ιχειρή</w:t>
                            </w:r>
                            <w:r w:rsidRPr="00EA77A4">
                              <w:rPr>
                                <w:rFonts w:ascii="Segoe UI" w:hAnsi="Segoe UI" w:cs="Segoe UI"/>
                                <w:kern w:val="24"/>
                                <w:sz w:val="10"/>
                                <w:szCs w:val="10"/>
                              </w:rPr>
                              <w:t>σεις</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292BFA7D" wp14:editId="76ACA4CC">
                      <wp:simplePos x="0" y="0"/>
                      <wp:positionH relativeFrom="column">
                        <wp:posOffset>2394585</wp:posOffset>
                      </wp:positionH>
                      <wp:positionV relativeFrom="paragraph">
                        <wp:posOffset>1191895</wp:posOffset>
                      </wp:positionV>
                      <wp:extent cx="741045" cy="285115"/>
                      <wp:effectExtent l="0" t="0" r="0" b="0"/>
                      <wp:wrapNone/>
                      <wp:docPr id="39" name="TextBox 34"/>
                      <wp:cNvGraphicFramePr/>
                      <a:graphic xmlns:a="http://schemas.openxmlformats.org/drawingml/2006/main">
                        <a:graphicData uri="http://schemas.microsoft.com/office/word/2010/wordprocessingShape">
                          <wps:wsp>
                            <wps:cNvSpPr txBox="1"/>
                            <wps:spPr>
                              <a:xfrm>
                                <a:off x="0" y="0"/>
                                <a:ext cx="741045" cy="285115"/>
                              </a:xfrm>
                              <a:prstGeom prst="rect">
                                <a:avLst/>
                              </a:prstGeom>
                              <a:noFill/>
                            </wps:spPr>
                            <wps:txbx>
                              <w:txbxContent>
                                <w:p w14:paraId="6A01A396" w14:textId="3CD0ADCC"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 xml:space="preserve">Μεσαίες &amp; μεγάλες </w:t>
                                  </w:r>
                                  <w:r>
                                    <w:rPr>
                                      <w:rFonts w:ascii="Segoe UI" w:hAnsi="Segoe UI" w:cs="Segoe UI"/>
                                      <w:kern w:val="24"/>
                                      <w:sz w:val="10"/>
                                      <w:szCs w:val="10"/>
                                    </w:rPr>
                                    <w:t>ε</w:t>
                                  </w:r>
                                  <w:r w:rsidRPr="00EA77A4">
                                    <w:rPr>
                                      <w:rFonts w:ascii="Segoe UI" w:hAnsi="Segoe UI" w:cs="Segoe UI"/>
                                      <w:kern w:val="24"/>
                                      <w:sz w:val="10"/>
                                      <w:szCs w:val="10"/>
                                    </w:rPr>
                                    <w:t>π</w:t>
                                  </w:r>
                                  <w:r>
                                    <w:rPr>
                                      <w:rFonts w:ascii="Segoe UI" w:hAnsi="Segoe UI" w:cs="Segoe UI"/>
                                      <w:kern w:val="24"/>
                                      <w:sz w:val="10"/>
                                      <w:szCs w:val="10"/>
                                    </w:rPr>
                                    <w:t>ιχειρή</w:t>
                                  </w:r>
                                  <w:r w:rsidRPr="00EA77A4">
                                    <w:rPr>
                                      <w:rFonts w:ascii="Segoe UI" w:hAnsi="Segoe UI" w:cs="Segoe UI"/>
                                      <w:kern w:val="24"/>
                                      <w:sz w:val="10"/>
                                      <w:szCs w:val="10"/>
                                    </w:rPr>
                                    <w:t>σεις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2BFA7D" id="_x0000_s1037" type="#_x0000_t202" style="position:absolute;left:0;text-align:left;margin-left:188.55pt;margin-top:93.85pt;width:58.35pt;height:22.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" filled="f" stroked="f">
                      <v:textbox>
                        <w:txbxContent>
                          <w:p w14:paraId="6A01A396" w14:textId="3CD0ADCC"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 xml:space="preserve">Μεσαίες &amp; μεγάλες </w:t>
                            </w:r>
                            <w:r>
                              <w:rPr>
                                <w:rFonts w:ascii="Segoe UI" w:hAnsi="Segoe UI" w:cs="Segoe UI"/>
                                <w:kern w:val="24"/>
                                <w:sz w:val="10"/>
                                <w:szCs w:val="10"/>
                              </w:rPr>
                              <w:t>ε</w:t>
                            </w:r>
                            <w:r w:rsidRPr="00EA77A4">
                              <w:rPr>
                                <w:rFonts w:ascii="Segoe UI" w:hAnsi="Segoe UI" w:cs="Segoe UI"/>
                                <w:kern w:val="24"/>
                                <w:sz w:val="10"/>
                                <w:szCs w:val="10"/>
                              </w:rPr>
                              <w:t>π</w:t>
                            </w:r>
                            <w:r>
                              <w:rPr>
                                <w:rFonts w:ascii="Segoe UI" w:hAnsi="Segoe UI" w:cs="Segoe UI"/>
                                <w:kern w:val="24"/>
                                <w:sz w:val="10"/>
                                <w:szCs w:val="10"/>
                              </w:rPr>
                              <w:t>ιχειρή</w:t>
                            </w:r>
                            <w:r w:rsidRPr="00EA77A4">
                              <w:rPr>
                                <w:rFonts w:ascii="Segoe UI" w:hAnsi="Segoe UI" w:cs="Segoe UI"/>
                                <w:kern w:val="24"/>
                                <w:sz w:val="10"/>
                                <w:szCs w:val="10"/>
                              </w:rPr>
                              <w:t>σεις</w:t>
                            </w:r>
                          </w:p>
                        </w:txbxContent>
                      </v:textbox>
                    </v:shape>
                  </w:pict>
                </mc:Fallback>
              </mc:AlternateContent>
            </w:r>
            <w:r>
              <w:rPr>
                <w:noProof/>
              </w:rPr>
              <mc:AlternateContent>
                <mc:Choice Requires="wps">
                  <w:drawing>
                    <wp:anchor distT="0" distB="0" distL="114300" distR="114300" simplePos="0" relativeHeight="251753984" behindDoc="0" locked="0" layoutInCell="1" allowOverlap="1" wp14:anchorId="1AC4A0EB" wp14:editId="5354EFDA">
                      <wp:simplePos x="0" y="0"/>
                      <wp:positionH relativeFrom="column">
                        <wp:posOffset>2270125</wp:posOffset>
                      </wp:positionH>
                      <wp:positionV relativeFrom="paragraph">
                        <wp:posOffset>1096645</wp:posOffset>
                      </wp:positionV>
                      <wp:extent cx="196850" cy="69850"/>
                      <wp:effectExtent l="0" t="0" r="0" b="6350"/>
                      <wp:wrapNone/>
                      <wp:docPr id="22"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282010A3" w14:textId="77777777" w:rsidR="00EA77A4" w:rsidRPr="00C14496" w:rsidRDefault="00EA77A4" w:rsidP="00EA77A4">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C4A0EB" id="_x0000_s1038" type="#_x0000_t202" style="position:absolute;left:0;text-align:left;margin-left:178.75pt;margin-top:86.35pt;width:15.5pt;height: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" fillcolor="window" stroked="f">
                      <v:textbox>
                        <w:txbxContent>
                          <w:p w14:paraId="282010A3" w14:textId="77777777" w:rsidR="00EA77A4" w:rsidRPr="00C14496" w:rsidRDefault="00EA77A4" w:rsidP="00EA77A4">
                            <w:pPr>
                              <w:jc w:val="center"/>
                              <w:textAlignment w:val="baseline"/>
                              <w:rPr>
                                <w:rFonts w:ascii="Segoe UI" w:hAnsi="Segoe UI" w:cs="Segoe UI"/>
                                <w:kern w:val="24"/>
                                <w:sz w:val="16"/>
                                <w:szCs w:val="16"/>
                                <w:lang w:val="en-US"/>
                              </w:rPr>
                            </w:pPr>
                          </w:p>
                        </w:txbxContent>
                      </v:textbox>
                    </v:shape>
                  </w:pict>
                </mc:Fallback>
              </mc:AlternateContent>
            </w:r>
            <w:r>
              <w:rPr>
                <w:noProof/>
              </w:rPr>
              <mc:AlternateContent>
                <mc:Choice Requires="wps">
                  <w:drawing>
                    <wp:anchor distT="0" distB="0" distL="114300" distR="114300" simplePos="0" relativeHeight="251756032" behindDoc="0" locked="0" layoutInCell="1" allowOverlap="1" wp14:anchorId="112D3C69" wp14:editId="7C82642B">
                      <wp:simplePos x="0" y="0"/>
                      <wp:positionH relativeFrom="column">
                        <wp:posOffset>1451610</wp:posOffset>
                      </wp:positionH>
                      <wp:positionV relativeFrom="paragraph">
                        <wp:posOffset>1090295</wp:posOffset>
                      </wp:positionV>
                      <wp:extent cx="196850" cy="69850"/>
                      <wp:effectExtent l="0" t="0" r="0" b="6350"/>
                      <wp:wrapNone/>
                      <wp:docPr id="24"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451F9873" w14:textId="77777777" w:rsidR="00EA77A4" w:rsidRPr="00C14496" w:rsidRDefault="00EA77A4" w:rsidP="00EA77A4">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2D3C69" id="_x0000_s1039" type="#_x0000_t202" style="position:absolute;left:0;text-align:left;margin-left:114.3pt;margin-top:85.85pt;width:15.5pt;height: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" fillcolor="window" stroked="f">
                      <v:textbox>
                        <w:txbxContent>
                          <w:p w14:paraId="451F9873" w14:textId="77777777" w:rsidR="00EA77A4" w:rsidRPr="00C14496" w:rsidRDefault="00EA77A4" w:rsidP="00EA77A4">
                            <w:pPr>
                              <w:jc w:val="center"/>
                              <w:textAlignment w:val="baseline"/>
                              <w:rPr>
                                <w:rFonts w:ascii="Segoe UI" w:hAnsi="Segoe UI" w:cs="Segoe UI"/>
                                <w:kern w:val="24"/>
                                <w:sz w:val="16"/>
                                <w:szCs w:val="16"/>
                                <w:lang w:val="en-US"/>
                              </w:rPr>
                            </w:pPr>
                          </w:p>
                        </w:txbxContent>
                      </v:textbox>
                    </v:shape>
                  </w:pict>
                </mc:Fallback>
              </mc:AlternateContent>
            </w:r>
            <w:r>
              <w:rPr>
                <w:noProof/>
              </w:rPr>
              <mc:AlternateContent>
                <mc:Choice Requires="wps">
                  <w:drawing>
                    <wp:anchor distT="0" distB="0" distL="114300" distR="114300" simplePos="0" relativeHeight="251749888" behindDoc="0" locked="0" layoutInCell="1" allowOverlap="1" wp14:anchorId="26D4630A" wp14:editId="20A8C229">
                      <wp:simplePos x="0" y="0"/>
                      <wp:positionH relativeFrom="column">
                        <wp:posOffset>629285</wp:posOffset>
                      </wp:positionH>
                      <wp:positionV relativeFrom="paragraph">
                        <wp:posOffset>1093470</wp:posOffset>
                      </wp:positionV>
                      <wp:extent cx="196850" cy="69850"/>
                      <wp:effectExtent l="0" t="0" r="0" b="6350"/>
                      <wp:wrapNone/>
                      <wp:docPr id="41"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7F4D8B50" w14:textId="77777777" w:rsidR="001A406B" w:rsidRPr="00C14496" w:rsidRDefault="001A406B" w:rsidP="001A406B">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D4630A" id="_x0000_s1040" type="#_x0000_t202" style="position:absolute;left:0;text-align:left;margin-left:49.55pt;margin-top:86.1pt;width:15.5pt;height: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" fillcolor="window" stroked="f">
                      <v:textbox>
                        <w:txbxContent>
                          <w:p w14:paraId="7F4D8B50" w14:textId="77777777" w:rsidR="001A406B" w:rsidRPr="00C14496" w:rsidRDefault="001A406B" w:rsidP="001A406B">
                            <w:pPr>
                              <w:jc w:val="center"/>
                              <w:textAlignment w:val="baseline"/>
                              <w:rPr>
                                <w:rFonts w:ascii="Segoe UI" w:hAnsi="Segoe UI" w:cs="Segoe UI"/>
                                <w:kern w:val="24"/>
                                <w:sz w:val="16"/>
                                <w:szCs w:val="16"/>
                                <w:lang w:val="en-US"/>
                              </w:rPr>
                            </w:pPr>
                          </w:p>
                        </w:txbxContent>
                      </v:textbox>
                    </v:shape>
                  </w:pict>
                </mc:Fallback>
              </mc:AlternateContent>
            </w:r>
            <w:r w:rsidR="00240590">
              <w:rPr>
                <w:noProof/>
              </w:rPr>
              <mc:AlternateContent>
                <mc:Choice Requires="wps">
                  <w:drawing>
                    <wp:anchor distT="0" distB="0" distL="114300" distR="114300" simplePos="0" relativeHeight="251766272" behindDoc="0" locked="0" layoutInCell="1" allowOverlap="1" wp14:anchorId="0912B1AA" wp14:editId="38545C96">
                      <wp:simplePos x="0" y="0"/>
                      <wp:positionH relativeFrom="column">
                        <wp:posOffset>194945</wp:posOffset>
                      </wp:positionH>
                      <wp:positionV relativeFrom="paragraph">
                        <wp:posOffset>164465</wp:posOffset>
                      </wp:positionV>
                      <wp:extent cx="985520" cy="268605"/>
                      <wp:effectExtent l="0" t="0" r="24130" b="131445"/>
                      <wp:wrapNone/>
                      <wp:docPr id="94" name="Rectangular Callout 37"/>
                      <wp:cNvGraphicFramePr/>
                      <a:graphic xmlns:a="http://schemas.openxmlformats.org/drawingml/2006/main">
                        <a:graphicData uri="http://schemas.microsoft.com/office/word/2010/wordprocessingShape">
                          <wps:wsp>
                            <wps:cNvSpPr/>
                            <wps:spPr>
                              <a:xfrm>
                                <a:off x="4043548" y="3295403"/>
                                <a:ext cx="985520" cy="268605"/>
                              </a:xfrm>
                              <a:prstGeom prst="wedgeRectCallout">
                                <a:avLst>
                                  <a:gd name="adj1" fmla="val -21295"/>
                                  <a:gd name="adj2" fmla="val 91129"/>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1D449331" w14:textId="331626C6"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7C0621">
                                    <w:rPr>
                                      <w:rFonts w:ascii="Segoe UI" w:hAnsi="Segoe UI" w:cs="Segoe UI"/>
                                      <w:b/>
                                      <w:bCs/>
                                      <w:color w:val="7F7F7F" w:themeColor="text1" w:themeTint="80"/>
                                      <w:kern w:val="24"/>
                                      <w:sz w:val="10"/>
                                      <w:szCs w:val="10"/>
                                    </w:rPr>
                                    <w:t>85</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0912B1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7" o:spid="_x0000_s1041" type="#_x0000_t61" style="position:absolute;left:0;text-align:left;margin-left:15.35pt;margin-top:12.95pt;width:77.6pt;height:21.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" adj="6200,30484" fillcolor="window" strokecolor="#7f7f7f" strokeweight=".25pt">
                      <v:textbox>
                        <w:txbxContent>
                          <w:p w14:paraId="1D449331" w14:textId="331626C6"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7C0621">
                              <w:rPr>
                                <w:rFonts w:ascii="Segoe UI" w:hAnsi="Segoe UI" w:cs="Segoe UI"/>
                                <w:b/>
                                <w:bCs/>
                                <w:color w:val="7F7F7F" w:themeColor="text1" w:themeTint="80"/>
                                <w:kern w:val="24"/>
                                <w:sz w:val="10"/>
                                <w:szCs w:val="10"/>
                              </w:rPr>
                              <w:t>85</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v:textbox>
                    </v:shape>
                  </w:pict>
                </mc:Fallback>
              </mc:AlternateContent>
            </w:r>
            <w:r w:rsidR="009F01E6">
              <w:rPr>
                <w:noProof/>
              </w:rPr>
              <mc:AlternateContent>
                <mc:Choice Requires="wps">
                  <w:drawing>
                    <wp:anchor distT="0" distB="0" distL="114300" distR="114300" simplePos="0" relativeHeight="251768320" behindDoc="0" locked="0" layoutInCell="1" allowOverlap="1" wp14:anchorId="024D267B" wp14:editId="5FD67BEA">
                      <wp:simplePos x="0" y="0"/>
                      <wp:positionH relativeFrom="column">
                        <wp:posOffset>2136775</wp:posOffset>
                      </wp:positionH>
                      <wp:positionV relativeFrom="paragraph">
                        <wp:posOffset>51435</wp:posOffset>
                      </wp:positionV>
                      <wp:extent cx="927100" cy="268605"/>
                      <wp:effectExtent l="0" t="0" r="25400" b="150495"/>
                      <wp:wrapNone/>
                      <wp:docPr id="40" name="Rectangular Callout 37"/>
                      <wp:cNvGraphicFramePr/>
                      <a:graphic xmlns:a="http://schemas.openxmlformats.org/drawingml/2006/main">
                        <a:graphicData uri="http://schemas.microsoft.com/office/word/2010/wordprocessingShape">
                          <wps:wsp>
                            <wps:cNvSpPr/>
                            <wps:spPr>
                              <a:xfrm>
                                <a:off x="0" y="0"/>
                                <a:ext cx="927100" cy="268605"/>
                              </a:xfrm>
                              <a:prstGeom prst="wedgeRectCallout">
                                <a:avLst>
                                  <a:gd name="adj1" fmla="val 33344"/>
                                  <a:gd name="adj2" fmla="val 94247"/>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7151AC4F" w14:textId="196502E6"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w:t>
                                  </w:r>
                                  <w:r w:rsidR="007C0621">
                                    <w:rPr>
                                      <w:rFonts w:ascii="Segoe UI" w:hAnsi="Segoe UI" w:cs="Segoe UI"/>
                                      <w:b/>
                                      <w:bCs/>
                                      <w:color w:val="7F7F7F" w:themeColor="text1" w:themeTint="80"/>
                                      <w:kern w:val="24"/>
                                      <w:sz w:val="10"/>
                                      <w:szCs w:val="10"/>
                                    </w:rPr>
                                    <w:t>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E90D7B">
                                    <w:rPr>
                                      <w:rFonts w:ascii="Segoe UI" w:hAnsi="Segoe UI" w:cs="Segoe UI"/>
                                      <w:b/>
                                      <w:bCs/>
                                      <w:color w:val="7F7F7F" w:themeColor="text1" w:themeTint="80"/>
                                      <w:kern w:val="24"/>
                                      <w:sz w:val="10"/>
                                      <w:szCs w:val="10"/>
                                    </w:rPr>
                                    <w:t>40</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24D267B" id="_x0000_s1042" type="#_x0000_t61" style="position:absolute;left:0;text-align:left;margin-left:168.25pt;margin-top:4.05pt;width:73pt;height:21.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" adj="18002,31157" fillcolor="window" strokecolor="#7f7f7f" strokeweight=".25pt">
                      <v:textbox>
                        <w:txbxContent>
                          <w:p w14:paraId="7151AC4F" w14:textId="196502E6"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w:t>
                            </w:r>
                            <w:r w:rsidR="007C0621">
                              <w:rPr>
                                <w:rFonts w:ascii="Segoe UI" w:hAnsi="Segoe UI" w:cs="Segoe UI"/>
                                <w:b/>
                                <w:bCs/>
                                <w:color w:val="7F7F7F" w:themeColor="text1" w:themeTint="80"/>
                                <w:kern w:val="24"/>
                                <w:sz w:val="10"/>
                                <w:szCs w:val="10"/>
                              </w:rPr>
                              <w:t>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E90D7B">
                              <w:rPr>
                                <w:rFonts w:ascii="Segoe UI" w:hAnsi="Segoe UI" w:cs="Segoe UI"/>
                                <w:b/>
                                <w:bCs/>
                                <w:color w:val="7F7F7F" w:themeColor="text1" w:themeTint="80"/>
                                <w:kern w:val="24"/>
                                <w:sz w:val="10"/>
                                <w:szCs w:val="10"/>
                              </w:rPr>
                              <w:t>40</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v:textbox>
                    </v:shape>
                  </w:pict>
                </mc:Fallback>
              </mc:AlternateContent>
            </w:r>
            <w:r w:rsidR="001A406B" w:rsidRPr="00C70C4A">
              <w:rPr>
                <w:rFonts w:ascii="Segoe UI" w:eastAsia="Times New Roman" w:hAnsi="Segoe UI" w:cs="Segoe UI"/>
                <w:noProof/>
                <w:lang w:val="en-GB"/>
              </w:rPr>
              <w:drawing>
                <wp:inline distT="0" distB="0" distL="0" distR="0" wp14:anchorId="61F05E08" wp14:editId="6EB16EE2">
                  <wp:extent cx="3103245" cy="1491506"/>
                  <wp:effectExtent l="0" t="0" r="1905" b="139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1C30BC9C" w14:textId="47168748" w:rsidR="00403E1C" w:rsidRPr="00CF7C70" w:rsidRDefault="00403E1C" w:rsidP="00E55AED">
      <w:pPr>
        <w:kinsoku w:val="0"/>
        <w:overflowPunct w:val="0"/>
        <w:spacing w:before="40"/>
        <w:ind w:left="547" w:hanging="547"/>
        <w:textAlignment w:val="baseline"/>
        <w:rPr>
          <w:rFonts w:ascii="Segoe UI" w:eastAsia="Segoe UI" w:hAnsi="Segoe UI" w:cs="Segoe UI"/>
          <w:b/>
          <w:color w:val="008080"/>
          <w:kern w:val="24"/>
          <w:sz w:val="10"/>
          <w:szCs w:val="10"/>
          <w:lang w:val="en-US" w:eastAsia="el-GR"/>
        </w:rPr>
      </w:pPr>
    </w:p>
    <w:tbl>
      <w:tblPr>
        <w:tblStyle w:val="1"/>
        <w:tblW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tblGrid>
      <w:tr w:rsidR="00272727" w14:paraId="1CF70D1D" w14:textId="77777777" w:rsidTr="00272727">
        <w:trPr>
          <w:trHeight w:val="2098"/>
        </w:trPr>
        <w:tc>
          <w:tcPr>
            <w:tcW w:w="5100" w:type="dxa"/>
          </w:tcPr>
          <w:p w14:paraId="24FDA4E4" w14:textId="5C745671" w:rsidR="00272727" w:rsidRPr="00F6759D" w:rsidRDefault="00272727" w:rsidP="00F6759D">
            <w:pPr>
              <w:kinsoku w:val="0"/>
              <w:overflowPunct w:val="0"/>
              <w:textAlignment w:val="baseline"/>
              <w:rPr>
                <w:rFonts w:ascii="Segoe UI" w:eastAsia="Segoe UI" w:hAnsi="Segoe UI" w:cs="Segoe UI"/>
                <w:b/>
                <w:color w:val="008080"/>
                <w:kern w:val="24"/>
                <w:sz w:val="18"/>
                <w:szCs w:val="18"/>
              </w:rPr>
            </w:pPr>
            <w:r w:rsidRPr="00F6759D">
              <w:rPr>
                <w:rFonts w:ascii="Segoe UI" w:eastAsia="Segoe UI" w:hAnsi="Segoe UI" w:cs="Segoe UI"/>
                <w:b/>
                <w:color w:val="008080"/>
                <w:kern w:val="24"/>
                <w:sz w:val="18"/>
                <w:szCs w:val="18"/>
              </w:rPr>
              <w:t>Ρυθμισμένα δάνεια (€ δισ., Ελλάδα) |                                 Γ’ τρίμηνο 2023</w:t>
            </w:r>
          </w:p>
          <w:p w14:paraId="1C12EC11" w14:textId="08872A65" w:rsidR="00272727" w:rsidRPr="004221C0" w:rsidRDefault="00272727" w:rsidP="00D139DF">
            <w:pPr>
              <w:kinsoku w:val="0"/>
              <w:overflowPunct w:val="0"/>
              <w:ind w:left="38"/>
              <w:textAlignment w:val="baseline"/>
              <w:rPr>
                <w:rFonts w:ascii="Segoe UI" w:eastAsia="Times New Roman" w:hAnsi="Segoe UI" w:cs="Segoe UI"/>
              </w:rPr>
            </w:pPr>
            <w:r w:rsidRPr="004221C0">
              <w:rPr>
                <w:noProof/>
              </w:rPr>
              <mc:AlternateContent>
                <mc:Choice Requires="wps">
                  <w:drawing>
                    <wp:anchor distT="0" distB="0" distL="114300" distR="114300" simplePos="0" relativeHeight="251787776" behindDoc="0" locked="0" layoutInCell="1" allowOverlap="1" wp14:anchorId="614AAFEE" wp14:editId="6CD1DA39">
                      <wp:simplePos x="0" y="0"/>
                      <wp:positionH relativeFrom="column">
                        <wp:posOffset>1173662</wp:posOffset>
                      </wp:positionH>
                      <wp:positionV relativeFrom="paragraph">
                        <wp:posOffset>500045</wp:posOffset>
                      </wp:positionV>
                      <wp:extent cx="799465" cy="25336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99465" cy="253365"/>
                              </a:xfrm>
                              <a:prstGeom prst="rect">
                                <a:avLst/>
                              </a:prstGeom>
                              <a:noFill/>
                            </wps:spPr>
                            <wps:txbx>
                              <w:txbxContent>
                                <w:p w14:paraId="44197BB1" w14:textId="5E4A1DE6" w:rsidR="00272727" w:rsidRDefault="00272727" w:rsidP="00C114BB">
                                  <w:pPr>
                                    <w:pStyle w:val="Web"/>
                                    <w:spacing w:before="0" w:beforeAutospacing="0" w:after="0" w:afterAutospacing="0"/>
                                    <w:jc w:val="center"/>
                                    <w:textAlignment w:val="baseline"/>
                                    <w:rPr>
                                      <w:sz w:val="20"/>
                                    </w:rPr>
                                  </w:pPr>
                                  <w:r>
                                    <w:rPr>
                                      <w:rFonts w:ascii="Segoe UI" w:eastAsia="+mn-ea" w:hAnsi="Segoe UI" w:cs="Arial"/>
                                      <w:b/>
                                      <w:bCs/>
                                      <w:color w:val="595959"/>
                                      <w:kern w:val="24"/>
                                      <w:sz w:val="18"/>
                                      <w:szCs w:val="22"/>
                                    </w:rPr>
                                    <w:t>2,1</w:t>
                                  </w:r>
                                </w:p>
                              </w:txbxContent>
                            </wps:txbx>
                            <wps:bodyPr vertOverflow="clip" horzOverflow="clip" wrap="square" rtlCol="0">
                              <a:spAutoFit/>
                            </wps:bodyPr>
                          </wps:wsp>
                        </a:graphicData>
                      </a:graphic>
                      <wp14:sizeRelH relativeFrom="margin">
                        <wp14:pctWidth>0</wp14:pctWidth>
                      </wp14:sizeRelH>
                      <wp14:sizeRelV relativeFrom="margin">
                        <wp14:pctHeight>0</wp14:pctHeight>
                      </wp14:sizeRelV>
                    </wp:anchor>
                  </w:drawing>
                </mc:Choice>
                <mc:Fallback>
                  <w:pict>
                    <v:shape w14:anchorId="614AAFEE" id="Text Box 30" o:spid="_x0000_s1043" type="#_x0000_t202" style="position:absolute;left:0;text-align:left;margin-left:92.4pt;margin-top:39.35pt;width:62.95pt;height:19.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" filled="f" stroked="f">
                      <v:textbox style="mso-fit-shape-to-text:t">
                        <w:txbxContent>
                          <w:p w14:paraId="44197BB1" w14:textId="5E4A1DE6" w:rsidR="00272727" w:rsidRDefault="00272727" w:rsidP="00C114BB">
                            <w:pPr>
                              <w:pStyle w:val="NormalWeb"/>
                              <w:spacing w:before="0" w:beforeAutospacing="0" w:after="0" w:afterAutospacing="0"/>
                              <w:jc w:val="center"/>
                              <w:textAlignment w:val="baseline"/>
                              <w:rPr>
                                <w:sz w:val="20"/>
                              </w:rPr>
                            </w:pPr>
                            <w:r>
                              <w:rPr>
                                <w:rFonts w:ascii="Segoe UI" w:eastAsia="+mn-ea" w:hAnsi="Segoe UI" w:cs="Arial"/>
                                <w:b/>
                                <w:bCs/>
                                <w:color w:val="595959"/>
                                <w:kern w:val="24"/>
                                <w:sz w:val="18"/>
                                <w:szCs w:val="22"/>
                              </w:rPr>
                              <w:t>2,1</w:t>
                            </w:r>
                          </w:p>
                        </w:txbxContent>
                      </v:textbox>
                    </v:shape>
                  </w:pict>
                </mc:Fallback>
              </mc:AlternateContent>
            </w:r>
            <w:r w:rsidRPr="004221C0">
              <w:rPr>
                <w:rFonts w:ascii="Segoe UI" w:eastAsia="Times New Roman" w:hAnsi="Segoe UI" w:cs="Segoe UI"/>
                <w:noProof/>
              </w:rPr>
              <w:drawing>
                <wp:inline distT="0" distB="0" distL="0" distR="0" wp14:anchorId="078B933A" wp14:editId="665E063B">
                  <wp:extent cx="3092450" cy="1436112"/>
                  <wp:effectExtent l="0" t="0" r="12700"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34A63E93" w14:textId="20DB5DD8" w:rsidR="008E0A91" w:rsidRPr="000F701B" w:rsidRDefault="00E83529" w:rsidP="008E0A91">
      <w:pPr>
        <w:pStyle w:val="TITLEINBODY"/>
        <w:rPr>
          <w:rFonts w:ascii="Segoe UI" w:hAnsi="Segoe UI" w:cs="Segoe UI"/>
          <w:lang w:val="el-GR"/>
        </w:rPr>
      </w:pPr>
      <w:r>
        <w:rPr>
          <w:rFonts w:ascii="Segoe UI" w:hAnsi="Segoe UI" w:cs="Segoe UI"/>
          <w:lang w:val="el-GR"/>
        </w:rPr>
        <w:lastRenderedPageBreak/>
        <w:t>Κε</w:t>
      </w:r>
      <w:r w:rsidR="007241DD" w:rsidRPr="000F701B">
        <w:rPr>
          <w:rFonts w:ascii="Segoe UI" w:hAnsi="Segoe UI" w:cs="Segoe UI"/>
          <w:lang w:val="el-GR"/>
        </w:rPr>
        <w:t>φαλαιακή Επάρκεια</w:t>
      </w:r>
    </w:p>
    <w:p w14:paraId="61AAFC39" w14:textId="5B396608" w:rsidR="00025F2D" w:rsidRPr="00025F2D" w:rsidRDefault="00C04C05" w:rsidP="00AC5418">
      <w:pPr>
        <w:autoSpaceDE w:val="0"/>
        <w:autoSpaceDN w:val="0"/>
        <w:adjustRightInd w:val="0"/>
        <w:spacing w:before="240" w:after="160" w:line="320" w:lineRule="atLeast"/>
        <w:jc w:val="both"/>
        <w:rPr>
          <w:rFonts w:ascii="Segoe UI" w:hAnsi="Segoe UI" w:cs="Segoe UI"/>
          <w:bCs/>
          <w:sz w:val="20"/>
        </w:rPr>
      </w:pPr>
      <w:r>
        <w:rPr>
          <w:rFonts w:ascii="Segoe UI" w:hAnsi="Segoe UI" w:cs="Segoe UI"/>
          <w:sz w:val="20"/>
        </w:rPr>
        <w:t>Ο</w:t>
      </w:r>
      <w:r w:rsidR="00397202" w:rsidRPr="000F701B">
        <w:rPr>
          <w:rFonts w:ascii="Segoe UI" w:hAnsi="Segoe UI" w:cs="Segoe UI"/>
          <w:sz w:val="20"/>
        </w:rPr>
        <w:t xml:space="preserve"> </w:t>
      </w:r>
      <w:r w:rsidR="00397202" w:rsidRPr="000E651C">
        <w:rPr>
          <w:rFonts w:ascii="Segoe UI" w:hAnsi="Segoe UI" w:cs="Segoe UI"/>
          <w:b/>
          <w:sz w:val="20"/>
        </w:rPr>
        <w:t xml:space="preserve">δείκτης </w:t>
      </w:r>
      <w:r w:rsidR="00397202" w:rsidRPr="000E651C">
        <w:rPr>
          <w:rFonts w:ascii="Segoe UI" w:hAnsi="Segoe UI" w:cs="Segoe UI"/>
          <w:b/>
          <w:sz w:val="20"/>
          <w:lang w:val="en-US"/>
        </w:rPr>
        <w:t>CET</w:t>
      </w:r>
      <w:r w:rsidR="00397202" w:rsidRPr="000E651C">
        <w:rPr>
          <w:rFonts w:ascii="Segoe UI" w:hAnsi="Segoe UI" w:cs="Segoe UI"/>
          <w:b/>
          <w:sz w:val="20"/>
        </w:rPr>
        <w:t>1</w:t>
      </w:r>
      <w:r w:rsidR="00997807" w:rsidRPr="00997807">
        <w:rPr>
          <w:b/>
          <w:bCs/>
          <w:vertAlign w:val="superscript"/>
          <w:lang w:val="en-GB"/>
        </w:rPr>
        <w:footnoteReference w:id="2"/>
      </w:r>
      <w:r w:rsidR="00397202" w:rsidRPr="000F701B">
        <w:rPr>
          <w:rFonts w:ascii="Segoe UI" w:hAnsi="Segoe UI" w:cs="Segoe UI"/>
          <w:sz w:val="20"/>
        </w:rPr>
        <w:t xml:space="preserve"> </w:t>
      </w:r>
      <w:r w:rsidR="001425D6" w:rsidRPr="001425D6">
        <w:rPr>
          <w:rFonts w:ascii="Segoe UI" w:hAnsi="Segoe UI" w:cs="Segoe UI"/>
          <w:sz w:val="20"/>
        </w:rPr>
        <w:t xml:space="preserve">ανήλθε στο 17,9% το Γ’ τρίμηνο 2023, ενισχυμένος κατά ~60μ.β. σε τριμηνιαία βάση, αντανακλώντας την ισχυρή οργανική κερδοφορία, </w:t>
      </w:r>
      <w:r w:rsidR="008D2ADE">
        <w:rPr>
          <w:rFonts w:ascii="Segoe UI" w:hAnsi="Segoe UI" w:cs="Segoe UI"/>
          <w:sz w:val="20"/>
        </w:rPr>
        <w:t xml:space="preserve">με το </w:t>
      </w:r>
      <w:r w:rsidR="001425D6" w:rsidRPr="001425D6">
        <w:rPr>
          <w:rFonts w:ascii="Segoe UI" w:hAnsi="Segoe UI" w:cs="Segoe UI"/>
          <w:b/>
          <w:bCs/>
          <w:sz w:val="20"/>
        </w:rPr>
        <w:t>Συνολικό Δείκτη Κεφαλαιακής Επάρκειας (CAD)</w:t>
      </w:r>
      <w:r w:rsidR="001425D6" w:rsidRPr="001425D6">
        <w:rPr>
          <w:rFonts w:ascii="Segoe UI" w:hAnsi="Segoe UI" w:cs="Segoe UI"/>
          <w:b/>
          <w:bCs/>
          <w:sz w:val="20"/>
          <w:vertAlign w:val="superscript"/>
        </w:rPr>
        <w:t>2</w:t>
      </w:r>
      <w:r w:rsidR="001425D6" w:rsidRPr="001425D6">
        <w:rPr>
          <w:rFonts w:ascii="Segoe UI" w:hAnsi="Segoe UI" w:cs="Segoe UI"/>
          <w:sz w:val="20"/>
        </w:rPr>
        <w:t xml:space="preserve"> </w:t>
      </w:r>
      <w:r w:rsidR="008D2ADE">
        <w:rPr>
          <w:rFonts w:ascii="Segoe UI" w:hAnsi="Segoe UI" w:cs="Segoe UI"/>
          <w:sz w:val="20"/>
        </w:rPr>
        <w:t xml:space="preserve">να </w:t>
      </w:r>
      <w:r w:rsidR="001425D6" w:rsidRPr="001425D6">
        <w:rPr>
          <w:rFonts w:ascii="Segoe UI" w:hAnsi="Segoe UI" w:cs="Segoe UI"/>
          <w:sz w:val="20"/>
        </w:rPr>
        <w:t>διαμορφώ</w:t>
      </w:r>
      <w:r w:rsidR="008D2ADE">
        <w:rPr>
          <w:rFonts w:ascii="Segoe UI" w:hAnsi="Segoe UI" w:cs="Segoe UI"/>
          <w:sz w:val="20"/>
        </w:rPr>
        <w:t>νεται σε</w:t>
      </w:r>
      <w:r w:rsidR="001425D6" w:rsidRPr="001425D6">
        <w:rPr>
          <w:rFonts w:ascii="Segoe UI" w:hAnsi="Segoe UI" w:cs="Segoe UI"/>
          <w:sz w:val="20"/>
        </w:rPr>
        <w:t xml:space="preserve"> 20,3% έναντι 18,3% το Β’ τρίμηνο 2023, μετά την </w:t>
      </w:r>
      <w:r w:rsidR="004C5F1B" w:rsidRPr="004C5F1B">
        <w:rPr>
          <w:rFonts w:ascii="Segoe UI" w:hAnsi="Segoe UI" w:cs="Segoe UI"/>
          <w:sz w:val="20"/>
        </w:rPr>
        <w:t>επιτυχή έκδοση ομολόγων μειωμένης εξασφάλισης (</w:t>
      </w:r>
      <w:proofErr w:type="spellStart"/>
      <w:r w:rsidR="004C5F1B" w:rsidRPr="004C5F1B">
        <w:rPr>
          <w:rFonts w:ascii="Segoe UI" w:hAnsi="Segoe UI" w:cs="Segoe UI"/>
          <w:sz w:val="20"/>
        </w:rPr>
        <w:t>Tier</w:t>
      </w:r>
      <w:proofErr w:type="spellEnd"/>
      <w:r w:rsidR="004C5F1B" w:rsidRPr="004C5F1B">
        <w:rPr>
          <w:rFonts w:ascii="Segoe UI" w:hAnsi="Segoe UI" w:cs="Segoe UI"/>
          <w:sz w:val="20"/>
        </w:rPr>
        <w:t xml:space="preserve"> II) ύψους €0,5 δισ. το Σεπτέμβριο 2023</w:t>
      </w:r>
      <w:r w:rsidR="001425D6" w:rsidRPr="001425D6">
        <w:rPr>
          <w:rFonts w:ascii="Segoe UI" w:hAnsi="Segoe UI" w:cs="Segoe UI"/>
          <w:sz w:val="20"/>
        </w:rPr>
        <w:t xml:space="preserve">. O δείκτης MREL του Ομίλου διαμορφώθηκε σε 24,5%, υπερβαίνοντας </w:t>
      </w:r>
      <w:r w:rsidR="00971C27">
        <w:rPr>
          <w:rFonts w:ascii="Segoe UI" w:hAnsi="Segoe UI" w:cs="Segoe UI"/>
          <w:sz w:val="20"/>
        </w:rPr>
        <w:t>σημαντικά</w:t>
      </w:r>
      <w:r w:rsidR="001425D6" w:rsidRPr="001425D6">
        <w:rPr>
          <w:rFonts w:ascii="Segoe UI" w:hAnsi="Segoe UI" w:cs="Segoe UI"/>
          <w:sz w:val="20"/>
        </w:rPr>
        <w:t xml:space="preserve"> την ελάχιστη απαίτηση MREL του Ιανουαρίου του 2024 ύψους 22,7%</w:t>
      </w:r>
      <w:r w:rsidR="009C70ED">
        <w:rPr>
          <w:rFonts w:ascii="Segoe UI" w:hAnsi="Segoe UI" w:cs="Segoe UI"/>
          <w:bCs/>
          <w:sz w:val="20"/>
        </w:rPr>
        <w:t>.</w:t>
      </w:r>
    </w:p>
    <w:p w14:paraId="7649C027" w14:textId="2B103C8A" w:rsidR="001541D6" w:rsidRDefault="008D41D9" w:rsidP="006C0A05">
      <w:pPr>
        <w:tabs>
          <w:tab w:val="left" w:pos="2341"/>
        </w:tabs>
        <w:rPr>
          <w:rFonts w:ascii="Segoe UI" w:eastAsia="Segoe UI" w:hAnsi="Segoe UI" w:cs="Segoe UI"/>
          <w:b/>
          <w:color w:val="008080"/>
          <w:kern w:val="24"/>
          <w:sz w:val="20"/>
          <w:lang w:eastAsia="el-GR"/>
        </w:rPr>
      </w:pPr>
      <w:r w:rsidRPr="00A644E7">
        <w:rPr>
          <w:rFonts w:hAnsi="Calibri"/>
          <w:b/>
          <w:bCs/>
          <w:noProof/>
          <w:color w:val="000000" w:themeColor="text1"/>
          <w:kern w:val="24"/>
          <w:sz w:val="14"/>
          <w:szCs w:val="14"/>
          <w:lang w:eastAsia="el-GR"/>
        </w:rPr>
        <mc:AlternateContent>
          <mc:Choice Requires="wps">
            <w:drawing>
              <wp:anchor distT="0" distB="0" distL="114300" distR="114300" simplePos="0" relativeHeight="251774464" behindDoc="0" locked="0" layoutInCell="1" allowOverlap="1" wp14:anchorId="7080F87F" wp14:editId="4746C4FB">
                <wp:simplePos x="0" y="0"/>
                <wp:positionH relativeFrom="margin">
                  <wp:posOffset>2964498</wp:posOffset>
                </wp:positionH>
                <wp:positionV relativeFrom="paragraph">
                  <wp:posOffset>4867</wp:posOffset>
                </wp:positionV>
                <wp:extent cx="521970" cy="1638935"/>
                <wp:effectExtent l="0" t="6033" r="24448" b="24447"/>
                <wp:wrapNone/>
                <wp:docPr id="47" name="Rounded Rectangle 15"/>
                <wp:cNvGraphicFramePr/>
                <a:graphic xmlns:a="http://schemas.openxmlformats.org/drawingml/2006/main">
                  <a:graphicData uri="http://schemas.microsoft.com/office/word/2010/wordprocessingShape">
                    <wps:wsp>
                      <wps:cNvSpPr/>
                      <wps:spPr>
                        <a:xfrm rot="5400000">
                          <a:off x="0" y="0"/>
                          <a:ext cx="521970" cy="1638935"/>
                        </a:xfrm>
                        <a:prstGeom prst="roundRect">
                          <a:avLst/>
                        </a:prstGeom>
                        <a:noFill/>
                        <a:ln w="12700" cap="flat" cmpd="sng" algn="ctr">
                          <a:solidFill>
                            <a:srgbClr val="FF7415"/>
                          </a:solidFill>
                          <a:prstDash val="dash"/>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7F058E95" id="Rounded Rectangle 15" o:spid="_x0000_s1026" style="position:absolute;margin-left:233.45pt;margin-top:.4pt;width:41.1pt;height:129.05pt;rotation:90;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" filled="f" strokecolor="#ff7415" strokeweight="1pt">
                <v:stroke dashstyle="dash" joinstyle="miter"/>
                <w10:wrap anchorx="margin"/>
              </v:roundrect>
            </w:pict>
          </mc:Fallback>
        </mc:AlternateContent>
      </w:r>
      <w:r w:rsidR="0097157B" w:rsidRPr="000F701B">
        <w:rPr>
          <w:rFonts w:ascii="Segoe UI" w:eastAsia="Segoe UI" w:hAnsi="Segoe UI" w:cs="Segoe UI"/>
          <w:b/>
          <w:color w:val="008080"/>
          <w:kern w:val="24"/>
          <w:sz w:val="20"/>
          <w:lang w:eastAsia="el-GR"/>
        </w:rPr>
        <w:t xml:space="preserve">Μεταβολή </w:t>
      </w:r>
      <w:r w:rsidR="00464272">
        <w:rPr>
          <w:rFonts w:ascii="Segoe UI" w:eastAsia="Segoe UI" w:hAnsi="Segoe UI" w:cs="Segoe UI"/>
          <w:b/>
          <w:color w:val="008080"/>
          <w:kern w:val="24"/>
          <w:sz w:val="20"/>
          <w:lang w:eastAsia="el-GR"/>
        </w:rPr>
        <w:t>στους δείκτες κεφαλαιακής επάρκειας</w:t>
      </w:r>
      <w:r w:rsidR="00997807">
        <w:rPr>
          <w:rFonts w:ascii="Segoe UI" w:eastAsia="Segoe UI" w:hAnsi="Segoe UI" w:cs="Segoe UI"/>
          <w:b/>
          <w:color w:val="008080"/>
          <w:kern w:val="24"/>
          <w:sz w:val="20"/>
          <w:vertAlign w:val="superscript"/>
          <w:lang w:eastAsia="el-GR"/>
        </w:rPr>
        <w:t>2</w:t>
      </w:r>
      <w:r w:rsidR="00232450">
        <w:rPr>
          <w:rFonts w:ascii="Segoe UI" w:eastAsia="Segoe UI" w:hAnsi="Segoe UI" w:cs="Segoe UI"/>
          <w:b/>
          <w:color w:val="008080"/>
          <w:kern w:val="24"/>
          <w:sz w:val="20"/>
          <w:lang w:eastAsia="el-GR"/>
        </w:rPr>
        <w:t xml:space="preserve"> </w:t>
      </w:r>
      <w:r w:rsidR="0075262B" w:rsidRPr="0075262B">
        <w:rPr>
          <w:rFonts w:ascii="Segoe UI" w:eastAsia="Segoe UI" w:hAnsi="Segoe UI" w:cs="Segoe UI"/>
          <w:b/>
          <w:color w:val="008080"/>
          <w:kern w:val="24"/>
          <w:sz w:val="20"/>
          <w:lang w:eastAsia="el-GR"/>
        </w:rPr>
        <w:t>|</w:t>
      </w:r>
      <w:r w:rsidR="0075262B">
        <w:rPr>
          <w:rFonts w:ascii="Segoe UI" w:eastAsia="Segoe UI" w:hAnsi="Segoe UI" w:cs="Segoe UI"/>
          <w:b/>
          <w:color w:val="008080"/>
          <w:kern w:val="24"/>
          <w:sz w:val="20"/>
          <w:lang w:eastAsia="el-GR"/>
        </w:rPr>
        <w:t xml:space="preserve"> </w:t>
      </w:r>
      <w:r w:rsidR="00AE1CFB">
        <w:rPr>
          <w:rFonts w:ascii="Segoe UI" w:eastAsia="Segoe UI" w:hAnsi="Segoe UI" w:cs="Segoe UI"/>
          <w:b/>
          <w:color w:val="008080"/>
          <w:kern w:val="24"/>
          <w:sz w:val="20"/>
          <w:lang w:eastAsia="el-GR"/>
        </w:rPr>
        <w:t>Γ</w:t>
      </w:r>
      <w:r w:rsidR="00292909">
        <w:rPr>
          <w:rFonts w:ascii="Segoe UI" w:eastAsia="Segoe UI" w:hAnsi="Segoe UI" w:cs="Segoe UI"/>
          <w:b/>
          <w:color w:val="008080"/>
          <w:kern w:val="24"/>
          <w:sz w:val="20"/>
          <w:lang w:eastAsia="el-GR"/>
        </w:rPr>
        <w:t>’ τρίμηνο 2023</w:t>
      </w:r>
    </w:p>
    <w:p w14:paraId="37010568" w14:textId="688FCE8A" w:rsidR="0027071B" w:rsidRDefault="002568FE" w:rsidP="00FE79F5">
      <w:pPr>
        <w:kinsoku w:val="0"/>
        <w:overflowPunct w:val="0"/>
        <w:spacing w:before="40"/>
        <w:textAlignment w:val="baseline"/>
        <w:rPr>
          <w:rFonts w:ascii="Segoe UI" w:hAnsi="Segoe UI" w:cs="Segoe UI"/>
        </w:rPr>
      </w:pPr>
      <w:r w:rsidRPr="00833372">
        <w:rPr>
          <w:noProof/>
          <w:lang w:eastAsia="el-GR"/>
        </w:rPr>
        <mc:AlternateContent>
          <mc:Choice Requires="wps">
            <w:drawing>
              <wp:anchor distT="0" distB="0" distL="114300" distR="114300" simplePos="0" relativeHeight="251692544" behindDoc="0" locked="0" layoutInCell="1" allowOverlap="1" wp14:anchorId="2FD7FA6F" wp14:editId="6EBDF16A">
                <wp:simplePos x="0" y="0"/>
                <wp:positionH relativeFrom="margin">
                  <wp:posOffset>118640</wp:posOffset>
                </wp:positionH>
                <wp:positionV relativeFrom="paragraph">
                  <wp:posOffset>500914</wp:posOffset>
                </wp:positionV>
                <wp:extent cx="495300" cy="203200"/>
                <wp:effectExtent l="0" t="0" r="0" b="63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3200"/>
                        </a:xfrm>
                        <a:prstGeom prst="rect">
                          <a:avLst/>
                        </a:prstGeom>
                        <a:noFill/>
                        <a:ln w="9525" cap="flat" cmpd="sng" algn="ctr">
                          <a:noFill/>
                          <a:prstDash val="solid"/>
                        </a:ln>
                        <a:effectLst/>
                      </wps:spPr>
                      <wps:txbx>
                        <w:txbxContent>
                          <w:p w14:paraId="1BFAB4F2" w14:textId="3E295461"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FD7FA6F" id="Rectangle 15" o:spid="_x0000_s1044" style="position:absolute;margin-left:9.35pt;margin-top:39.45pt;width:39pt;height:1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" filled="f" stroked="f">
                <v:textbox>
                  <w:txbxContent>
                    <w:p w14:paraId="1BFAB4F2" w14:textId="3E295461"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p>
                  </w:txbxContent>
                </v:textbox>
                <w10:wrap anchorx="margin"/>
              </v:rect>
            </w:pict>
          </mc:Fallback>
        </mc:AlternateContent>
      </w:r>
      <w:r w:rsidR="008D41D9" w:rsidRPr="00833372">
        <w:rPr>
          <w:noProof/>
          <w:lang w:eastAsia="el-GR"/>
        </w:rPr>
        <mc:AlternateContent>
          <mc:Choice Requires="wps">
            <w:drawing>
              <wp:anchor distT="0" distB="0" distL="114300" distR="114300" simplePos="0" relativeHeight="251735552" behindDoc="0" locked="0" layoutInCell="1" allowOverlap="1" wp14:anchorId="22BAE358" wp14:editId="7B319B44">
                <wp:simplePos x="0" y="0"/>
                <wp:positionH relativeFrom="column">
                  <wp:posOffset>182245</wp:posOffset>
                </wp:positionH>
                <wp:positionV relativeFrom="paragraph">
                  <wp:posOffset>1319425</wp:posOffset>
                </wp:positionV>
                <wp:extent cx="571500" cy="2159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5900"/>
                        </a:xfrm>
                        <a:prstGeom prst="rect">
                          <a:avLst/>
                        </a:prstGeom>
                        <a:noFill/>
                        <a:ln w="9525" cap="flat" cmpd="sng" algn="ctr">
                          <a:noFill/>
                          <a:prstDash val="solid"/>
                        </a:ln>
                        <a:effectLst/>
                      </wps:spPr>
                      <wps:txbx>
                        <w:txbxContent>
                          <w:p w14:paraId="0DFF2369" w14:textId="5296E3A1"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2BAE358" id="_x0000_s1045" style="position:absolute;margin-left:14.35pt;margin-top:103.9pt;width:4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" filled="f" stroked="f">
                <v:textbox>
                  <w:txbxContent>
                    <w:p w14:paraId="0DFF2369" w14:textId="5296E3A1"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w:t>
                      </w:r>
                    </w:p>
                  </w:txbxContent>
                </v:textbox>
              </v:rect>
            </w:pict>
          </mc:Fallback>
        </mc:AlternateContent>
      </w:r>
      <w:r w:rsidR="008D41D9">
        <w:rPr>
          <w:noProof/>
        </w:rPr>
        <mc:AlternateContent>
          <mc:Choice Requires="wps">
            <w:drawing>
              <wp:anchor distT="0" distB="0" distL="114300" distR="114300" simplePos="0" relativeHeight="251779584" behindDoc="0" locked="0" layoutInCell="1" allowOverlap="1" wp14:anchorId="42161171" wp14:editId="7F5DEEC8">
                <wp:simplePos x="0" y="0"/>
                <wp:positionH relativeFrom="margin">
                  <wp:posOffset>2152327</wp:posOffset>
                </wp:positionH>
                <wp:positionV relativeFrom="paragraph">
                  <wp:posOffset>881742</wp:posOffset>
                </wp:positionV>
                <wp:extent cx="695325" cy="531495"/>
                <wp:effectExtent l="0" t="95250" r="28575" b="20955"/>
                <wp:wrapNone/>
                <wp:docPr id="7" name="Rectangular Callout 37"/>
                <wp:cNvGraphicFramePr/>
                <a:graphic xmlns:a="http://schemas.openxmlformats.org/drawingml/2006/main">
                  <a:graphicData uri="http://schemas.microsoft.com/office/word/2010/wordprocessingShape">
                    <wps:wsp>
                      <wps:cNvSpPr/>
                      <wps:spPr>
                        <a:xfrm>
                          <a:off x="0" y="0"/>
                          <a:ext cx="695325" cy="531495"/>
                        </a:xfrm>
                        <a:prstGeom prst="wedgeRectCallout">
                          <a:avLst>
                            <a:gd name="adj1" fmla="val 33720"/>
                            <a:gd name="adj2" fmla="val -64976"/>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76D6C88A" w14:textId="3147C48A" w:rsidR="00A325A7" w:rsidRPr="008D41D9" w:rsidRDefault="00A325A7" w:rsidP="00A325A7">
                            <w:pPr>
                              <w:jc w:val="center"/>
                              <w:textAlignment w:val="baseline"/>
                              <w:rPr>
                                <w:rFonts w:ascii="Segoe UI" w:hAnsi="Segoe UI" w:cs="Segoe UI"/>
                                <w:b/>
                                <w:bCs/>
                                <w:color w:val="7F7F7F" w:themeColor="text1" w:themeTint="80"/>
                                <w:kern w:val="24"/>
                                <w:sz w:val="10"/>
                                <w:szCs w:val="10"/>
                              </w:rPr>
                            </w:pPr>
                            <w:r w:rsidRPr="008D41D9">
                              <w:rPr>
                                <w:rFonts w:ascii="Segoe UI" w:hAnsi="Segoe UI" w:cs="Segoe UI"/>
                                <w:b/>
                                <w:bCs/>
                                <w:color w:val="7F7F7F" w:themeColor="text1" w:themeTint="80"/>
                                <w:kern w:val="24"/>
                                <w:sz w:val="10"/>
                                <w:szCs w:val="10"/>
                              </w:rPr>
                              <w:t>περιλαμβάνει την απόσβεση φορολογικών απαιτήσεων (</w:t>
                            </w:r>
                            <w:r w:rsidRPr="008D41D9">
                              <w:rPr>
                                <w:rFonts w:ascii="Segoe UI" w:hAnsi="Segoe UI" w:cs="Segoe UI"/>
                                <w:b/>
                                <w:bCs/>
                                <w:color w:val="7F7F7F" w:themeColor="text1" w:themeTint="80"/>
                                <w:kern w:val="24"/>
                                <w:sz w:val="10"/>
                                <w:szCs w:val="10"/>
                                <w:lang w:val="en-US"/>
                              </w:rPr>
                              <w:t>DTC</w:t>
                            </w:r>
                            <w:r w:rsidRPr="008D41D9">
                              <w:rPr>
                                <w:rFonts w:ascii="Segoe UI" w:hAnsi="Segoe UI" w:cs="Segoe UI"/>
                                <w:b/>
                                <w:bCs/>
                                <w:color w:val="7F7F7F" w:themeColor="text1" w:themeTint="80"/>
                                <w:kern w:val="24"/>
                                <w:sz w:val="10"/>
                                <w:szCs w:val="10"/>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2161171" id="_x0000_s1046" type="#_x0000_t61" style="position:absolute;margin-left:169.45pt;margin-top:69.45pt;width:54.75pt;height:41.8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" adj="18084,-3235" fillcolor="window" strokecolor="#7f7f7f" strokeweight=".25pt">
                <v:textbox>
                  <w:txbxContent>
                    <w:p w14:paraId="76D6C88A" w14:textId="3147C48A" w:rsidR="00A325A7" w:rsidRPr="008D41D9" w:rsidRDefault="00A325A7" w:rsidP="00A325A7">
                      <w:pPr>
                        <w:jc w:val="center"/>
                        <w:textAlignment w:val="baseline"/>
                        <w:rPr>
                          <w:rFonts w:ascii="Segoe UI" w:hAnsi="Segoe UI" w:cs="Segoe UI"/>
                          <w:b/>
                          <w:bCs/>
                          <w:color w:val="7F7F7F" w:themeColor="text1" w:themeTint="80"/>
                          <w:kern w:val="24"/>
                          <w:sz w:val="10"/>
                          <w:szCs w:val="10"/>
                        </w:rPr>
                      </w:pPr>
                      <w:r w:rsidRPr="008D41D9">
                        <w:rPr>
                          <w:rFonts w:ascii="Segoe UI" w:hAnsi="Segoe UI" w:cs="Segoe UI"/>
                          <w:b/>
                          <w:bCs/>
                          <w:color w:val="7F7F7F" w:themeColor="text1" w:themeTint="80"/>
                          <w:kern w:val="24"/>
                          <w:sz w:val="10"/>
                          <w:szCs w:val="10"/>
                        </w:rPr>
                        <w:t>περιλαμβάνει την απόσβεση φορολογικών απαιτήσεων (</w:t>
                      </w:r>
                      <w:r w:rsidRPr="008D41D9">
                        <w:rPr>
                          <w:rFonts w:ascii="Segoe UI" w:hAnsi="Segoe UI" w:cs="Segoe UI"/>
                          <w:b/>
                          <w:bCs/>
                          <w:color w:val="7F7F7F" w:themeColor="text1" w:themeTint="80"/>
                          <w:kern w:val="24"/>
                          <w:sz w:val="10"/>
                          <w:szCs w:val="10"/>
                          <w:lang w:val="en-US"/>
                        </w:rPr>
                        <w:t>DTC</w:t>
                      </w:r>
                      <w:r w:rsidRPr="008D41D9">
                        <w:rPr>
                          <w:rFonts w:ascii="Segoe UI" w:hAnsi="Segoe UI" w:cs="Segoe UI"/>
                          <w:b/>
                          <w:bCs/>
                          <w:color w:val="7F7F7F" w:themeColor="text1" w:themeTint="80"/>
                          <w:kern w:val="24"/>
                          <w:sz w:val="10"/>
                          <w:szCs w:val="10"/>
                        </w:rPr>
                        <w:t>)</w:t>
                      </w:r>
                    </w:p>
                  </w:txbxContent>
                </v:textbox>
                <w10:wrap anchorx="margin"/>
              </v:shape>
            </w:pict>
          </mc:Fallback>
        </mc:AlternateContent>
      </w:r>
      <w:r w:rsidR="008D41D9">
        <w:rPr>
          <w:noProof/>
        </w:rPr>
        <mc:AlternateContent>
          <mc:Choice Requires="wps">
            <w:drawing>
              <wp:anchor distT="0" distB="0" distL="114300" distR="114300" simplePos="0" relativeHeight="251776512" behindDoc="0" locked="0" layoutInCell="1" allowOverlap="1" wp14:anchorId="005FA9F9" wp14:editId="3305EA2D">
                <wp:simplePos x="0" y="0"/>
                <wp:positionH relativeFrom="margin">
                  <wp:posOffset>455930</wp:posOffset>
                </wp:positionH>
                <wp:positionV relativeFrom="paragraph">
                  <wp:posOffset>1643910</wp:posOffset>
                </wp:positionV>
                <wp:extent cx="599440" cy="308610"/>
                <wp:effectExtent l="0" t="0" r="10160" b="15240"/>
                <wp:wrapNone/>
                <wp:docPr id="48"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03811FC6" w14:textId="77777777" w:rsidR="0043257F" w:rsidRDefault="0043257F" w:rsidP="0043257F">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0BACA6E8" w14:textId="6D418E1C"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6,2</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05FA9F9" id="Rectangular Callout 28" o:spid="_x0000_s1047" type="#_x0000_t61" style="position:absolute;margin-left:35.9pt;margin-top:129.45pt;width:47.2pt;height:24.3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" adj="19926,16463" fillcolor="window" strokecolor="teal">
                <v:path arrowok="t"/>
                <v:textbox>
                  <w:txbxContent>
                    <w:p w14:paraId="03811FC6" w14:textId="77777777" w:rsidR="0043257F" w:rsidRDefault="0043257F" w:rsidP="0043257F">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0BACA6E8" w14:textId="6D418E1C"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6,2</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sidR="008D41D9">
        <w:rPr>
          <w:noProof/>
        </w:rPr>
        <mc:AlternateContent>
          <mc:Choice Requires="wps">
            <w:drawing>
              <wp:anchor distT="0" distB="0" distL="114300" distR="114300" simplePos="0" relativeHeight="251741696" behindDoc="0" locked="0" layoutInCell="1" allowOverlap="1" wp14:anchorId="723D6559" wp14:editId="1AF4C83E">
                <wp:simplePos x="0" y="0"/>
                <wp:positionH relativeFrom="margin">
                  <wp:posOffset>1442085</wp:posOffset>
                </wp:positionH>
                <wp:positionV relativeFrom="paragraph">
                  <wp:posOffset>1576705</wp:posOffset>
                </wp:positionV>
                <wp:extent cx="599440" cy="308610"/>
                <wp:effectExtent l="0" t="0" r="10160" b="15240"/>
                <wp:wrapNone/>
                <wp:docPr id="10"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34779236" w14:textId="76907E3F" w:rsidR="00C97188" w:rsidRDefault="00C97188" w:rsidP="00C97188">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6A30FE87" w14:textId="66578144" w:rsidR="00C97188" w:rsidRP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sidR="002855BE">
                              <w:rPr>
                                <w:rFonts w:ascii="Segoe UI" w:eastAsia="Calibri" w:hAnsi="Segoe UI"/>
                                <w:b/>
                                <w:bCs/>
                                <w:color w:val="008080"/>
                                <w:kern w:val="24"/>
                                <w:sz w:val="12"/>
                                <w:szCs w:val="12"/>
                                <w:lang w:val="en-US"/>
                              </w:rPr>
                              <w:t>3</w:t>
                            </w:r>
                            <w:r w:rsidR="002E7EE9">
                              <w:rPr>
                                <w:rFonts w:ascii="Segoe UI" w:eastAsia="Calibri" w:hAnsi="Segoe UI"/>
                                <w:b/>
                                <w:bCs/>
                                <w:color w:val="008080"/>
                                <w:kern w:val="24"/>
                                <w:sz w:val="12"/>
                                <w:szCs w:val="12"/>
                              </w:rPr>
                              <w:t>6,</w:t>
                            </w:r>
                            <w:r w:rsidR="00284F09">
                              <w:rPr>
                                <w:rFonts w:ascii="Segoe UI" w:eastAsia="Calibri" w:hAnsi="Segoe UI"/>
                                <w:b/>
                                <w:bCs/>
                                <w:color w:val="008080"/>
                                <w:kern w:val="24"/>
                                <w:sz w:val="12"/>
                                <w:szCs w:val="12"/>
                                <w:lang w:val="en-US"/>
                              </w:rPr>
                              <w:t>7</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23D6559" id="_x0000_s1048" type="#_x0000_t61" style="position:absolute;margin-left:113.55pt;margin-top:124.15pt;width:47.2pt;height:24.3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" adj="19926,16463" fillcolor="window" strokecolor="teal">
                <v:path arrowok="t"/>
                <v:textbox>
                  <w:txbxContent>
                    <w:p w14:paraId="34779236" w14:textId="76907E3F" w:rsidR="00C97188" w:rsidRDefault="00C97188" w:rsidP="00C97188">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6A30FE87" w14:textId="66578144" w:rsidR="00C97188" w:rsidRP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sidR="002855BE">
                        <w:rPr>
                          <w:rFonts w:ascii="Segoe UI" w:eastAsia="Calibri" w:hAnsi="Segoe UI"/>
                          <w:b/>
                          <w:bCs/>
                          <w:color w:val="008080"/>
                          <w:kern w:val="24"/>
                          <w:sz w:val="12"/>
                          <w:szCs w:val="12"/>
                          <w:lang w:val="en-US"/>
                        </w:rPr>
                        <w:t>3</w:t>
                      </w:r>
                      <w:r w:rsidR="002E7EE9">
                        <w:rPr>
                          <w:rFonts w:ascii="Segoe UI" w:eastAsia="Calibri" w:hAnsi="Segoe UI"/>
                          <w:b/>
                          <w:bCs/>
                          <w:color w:val="008080"/>
                          <w:kern w:val="24"/>
                          <w:sz w:val="12"/>
                          <w:szCs w:val="12"/>
                        </w:rPr>
                        <w:t>6,</w:t>
                      </w:r>
                      <w:r w:rsidR="00284F09">
                        <w:rPr>
                          <w:rFonts w:ascii="Segoe UI" w:eastAsia="Calibri" w:hAnsi="Segoe UI"/>
                          <w:b/>
                          <w:bCs/>
                          <w:color w:val="008080"/>
                          <w:kern w:val="24"/>
                          <w:sz w:val="12"/>
                          <w:szCs w:val="12"/>
                          <w:lang w:val="en-US"/>
                        </w:rPr>
                        <w:t>7</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sidR="008D41D9">
        <w:rPr>
          <w:noProof/>
        </w:rPr>
        <mc:AlternateContent>
          <mc:Choice Requires="wps">
            <w:drawing>
              <wp:anchor distT="0" distB="0" distL="114300" distR="114300" simplePos="0" relativeHeight="251778560" behindDoc="0" locked="0" layoutInCell="1" allowOverlap="1" wp14:anchorId="7B8B975D" wp14:editId="37B69C7F">
                <wp:simplePos x="0" y="0"/>
                <wp:positionH relativeFrom="margin">
                  <wp:posOffset>5376545</wp:posOffset>
                </wp:positionH>
                <wp:positionV relativeFrom="paragraph">
                  <wp:posOffset>1596074</wp:posOffset>
                </wp:positionV>
                <wp:extent cx="599440" cy="308610"/>
                <wp:effectExtent l="0" t="0" r="10160" b="15240"/>
                <wp:wrapNone/>
                <wp:docPr id="50"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06F5A7DC" w14:textId="77777777" w:rsidR="0043257F" w:rsidRDefault="0043257F" w:rsidP="0043257F">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193554C0" w14:textId="1285EA51"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w:t>
                            </w:r>
                            <w:r w:rsidR="00284F09">
                              <w:rPr>
                                <w:rFonts w:ascii="Segoe UI" w:eastAsia="Calibri" w:hAnsi="Segoe UI"/>
                                <w:b/>
                                <w:bCs/>
                                <w:color w:val="008080"/>
                                <w:kern w:val="24"/>
                                <w:sz w:val="12"/>
                                <w:szCs w:val="12"/>
                                <w:lang w:val="en-US"/>
                              </w:rPr>
                              <w:t>6</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B8B975D" id="_x0000_s1049" type="#_x0000_t61" style="position:absolute;margin-left:423.35pt;margin-top:125.7pt;width:47.2pt;height:24.3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" adj="19926,16463" fillcolor="window" strokecolor="teal">
                <v:path arrowok="t"/>
                <v:textbox>
                  <w:txbxContent>
                    <w:p w14:paraId="06F5A7DC" w14:textId="77777777" w:rsidR="0043257F" w:rsidRDefault="0043257F" w:rsidP="0043257F">
                      <w:pPr>
                        <w:jc w:val="center"/>
                        <w:textAlignment w:val="baseline"/>
                        <w:rPr>
                          <w:rFonts w:ascii="Segoe UI" w:eastAsia="Calibri" w:hAnsi="Segoe UI"/>
                          <w:b/>
                          <w:bCs/>
                          <w:color w:val="008080"/>
                          <w:kern w:val="24"/>
                          <w:sz w:val="12"/>
                          <w:szCs w:val="12"/>
                        </w:rPr>
                      </w:pPr>
                      <w:proofErr w:type="spellStart"/>
                      <w:r w:rsidRPr="00C97188">
                        <w:rPr>
                          <w:rFonts w:ascii="Segoe UI" w:eastAsia="Calibri" w:hAnsi="Segoe UI"/>
                          <w:b/>
                          <w:bCs/>
                          <w:color w:val="008080"/>
                          <w:kern w:val="24"/>
                          <w:sz w:val="12"/>
                          <w:szCs w:val="12"/>
                        </w:rPr>
                        <w:t>ΣτΕ</w:t>
                      </w:r>
                      <w:proofErr w:type="spellEnd"/>
                      <w:r w:rsidRPr="00C97188">
                        <w:rPr>
                          <w:rFonts w:ascii="Segoe UI" w:eastAsia="Calibri" w:hAnsi="Segoe UI"/>
                          <w:b/>
                          <w:bCs/>
                          <w:color w:val="008080"/>
                          <w:kern w:val="24"/>
                          <w:sz w:val="12"/>
                          <w:szCs w:val="12"/>
                        </w:rPr>
                        <w:t>:</w:t>
                      </w:r>
                    </w:p>
                    <w:p w14:paraId="193554C0" w14:textId="1285EA51"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w:t>
                      </w:r>
                      <w:r w:rsidR="00284F09">
                        <w:rPr>
                          <w:rFonts w:ascii="Segoe UI" w:eastAsia="Calibri" w:hAnsi="Segoe UI"/>
                          <w:b/>
                          <w:bCs/>
                          <w:color w:val="008080"/>
                          <w:kern w:val="24"/>
                          <w:sz w:val="12"/>
                          <w:szCs w:val="12"/>
                          <w:lang w:val="en-US"/>
                        </w:rPr>
                        <w:t>6</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sidR="005E1F82" w:rsidRPr="001139ED">
        <w:rPr>
          <w:rFonts w:ascii="Segoe UI" w:eastAsia="Segoe UI" w:hAnsi="Segoe UI" w:cs="Segoe UI"/>
          <w:b/>
          <w:noProof/>
          <w:color w:val="595959"/>
          <w:kern w:val="24"/>
          <w:sz w:val="18"/>
          <w:lang w:eastAsia="el-GR"/>
        </w:rPr>
        <w:drawing>
          <wp:inline distT="0" distB="0" distL="0" distR="0" wp14:anchorId="2E4F22F5" wp14:editId="6FF50193">
            <wp:extent cx="6340475" cy="2900275"/>
            <wp:effectExtent l="0" t="0" r="3175" b="14605"/>
            <wp:docPr id="46"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12CC76" w14:textId="77777777" w:rsidR="006C0A05" w:rsidRDefault="006C0A05" w:rsidP="008E0A91">
      <w:pPr>
        <w:pStyle w:val="TITLEINBODY"/>
        <w:rPr>
          <w:rFonts w:ascii="Segoe UI" w:hAnsi="Segoe UI" w:cs="Segoe UI"/>
          <w:lang w:val="el-GR"/>
        </w:rPr>
      </w:pPr>
    </w:p>
    <w:p w14:paraId="47B7A076" w14:textId="5A4B83F9" w:rsidR="008E0A91" w:rsidRPr="000F701B" w:rsidRDefault="001E012B" w:rsidP="008E0A91">
      <w:pPr>
        <w:pStyle w:val="TITLEINBODY"/>
        <w:rPr>
          <w:rFonts w:ascii="Segoe UI" w:hAnsi="Segoe UI" w:cs="Segoe UI"/>
          <w:lang w:val="el-GR"/>
        </w:rPr>
      </w:pPr>
      <w:r w:rsidRPr="000F701B">
        <w:rPr>
          <w:rFonts w:ascii="Segoe UI" w:hAnsi="Segoe UI" w:cs="Segoe UI"/>
          <w:lang w:val="el-GR"/>
        </w:rPr>
        <w:t>Ρευστότητα</w:t>
      </w:r>
    </w:p>
    <w:p w14:paraId="197E9020" w14:textId="75816CBD" w:rsidR="008D41D9" w:rsidRDefault="008D41D9" w:rsidP="00C57151">
      <w:pPr>
        <w:autoSpaceDE w:val="0"/>
        <w:autoSpaceDN w:val="0"/>
        <w:adjustRightInd w:val="0"/>
        <w:spacing w:before="240" w:after="160" w:line="320" w:lineRule="atLeast"/>
        <w:jc w:val="both"/>
        <w:rPr>
          <w:rFonts w:ascii="Segoe UI" w:hAnsi="Segoe UI"/>
          <w:sz w:val="20"/>
        </w:rPr>
      </w:pPr>
      <w:r>
        <w:rPr>
          <w:rFonts w:ascii="Segoe UI" w:hAnsi="Segoe UI"/>
          <w:sz w:val="20"/>
        </w:rPr>
        <w:t xml:space="preserve">Οι </w:t>
      </w:r>
      <w:r w:rsidRPr="001B2D1E">
        <w:rPr>
          <w:rFonts w:ascii="Segoe UI" w:hAnsi="Segoe UI"/>
          <w:b/>
          <w:bCs/>
          <w:sz w:val="20"/>
        </w:rPr>
        <w:t>καταθέσεις</w:t>
      </w:r>
      <w:r>
        <w:rPr>
          <w:rFonts w:ascii="Segoe UI" w:hAnsi="Segoe UI"/>
          <w:sz w:val="20"/>
        </w:rPr>
        <w:t xml:space="preserve"> </w:t>
      </w:r>
      <w:r w:rsidR="001B2D1E">
        <w:rPr>
          <w:rFonts w:ascii="Segoe UI" w:hAnsi="Segoe UI"/>
          <w:sz w:val="20"/>
        </w:rPr>
        <w:t xml:space="preserve">στην Ελλάδα </w:t>
      </w:r>
      <w:r>
        <w:rPr>
          <w:rFonts w:ascii="Segoe UI" w:hAnsi="Segoe UI"/>
          <w:sz w:val="20"/>
        </w:rPr>
        <w:t>παρέμειναν σε ανοδική τροχιά, καταγράφοντας αύξηση κατά €0,6</w:t>
      </w:r>
      <w:r w:rsidR="003D526B">
        <w:rPr>
          <w:rFonts w:ascii="Segoe UI" w:hAnsi="Segoe UI"/>
          <w:sz w:val="20"/>
        </w:rPr>
        <w:t xml:space="preserve"> </w:t>
      </w:r>
      <w:r>
        <w:rPr>
          <w:rFonts w:ascii="Segoe UI" w:hAnsi="Segoe UI"/>
          <w:sz w:val="20"/>
        </w:rPr>
        <w:t>δισ. σε τριμηνιαία βάση, στα €54,4</w:t>
      </w:r>
      <w:r w:rsidR="002568FE">
        <w:rPr>
          <w:rFonts w:ascii="Segoe UI" w:hAnsi="Segoe UI"/>
          <w:sz w:val="20"/>
        </w:rPr>
        <w:t xml:space="preserve"> </w:t>
      </w:r>
      <w:r>
        <w:rPr>
          <w:rFonts w:ascii="Segoe UI" w:hAnsi="Segoe UI"/>
          <w:sz w:val="20"/>
        </w:rPr>
        <w:t xml:space="preserve">δισ., παρά τις αυξημένες </w:t>
      </w:r>
      <w:r w:rsidR="00F55AB1">
        <w:rPr>
          <w:rFonts w:ascii="Segoe UI" w:hAnsi="Segoe UI"/>
          <w:sz w:val="20"/>
        </w:rPr>
        <w:t xml:space="preserve">αναλήψεις καταθέσεων από πελάτες </w:t>
      </w:r>
      <w:r>
        <w:rPr>
          <w:rFonts w:ascii="Segoe UI" w:hAnsi="Segoe UI"/>
          <w:sz w:val="20"/>
        </w:rPr>
        <w:t>Εταιρικής Τραπεζικής στις αρχές του έτους</w:t>
      </w:r>
      <w:r w:rsidR="00633B4D">
        <w:rPr>
          <w:rFonts w:ascii="Segoe UI" w:hAnsi="Segoe UI"/>
          <w:sz w:val="20"/>
        </w:rPr>
        <w:t xml:space="preserve"> για την αποπληρωμή δανείων</w:t>
      </w:r>
      <w:r>
        <w:rPr>
          <w:rFonts w:ascii="Segoe UI" w:hAnsi="Segoe UI"/>
          <w:sz w:val="20"/>
        </w:rPr>
        <w:t xml:space="preserve">. Η ανοδική τάση των εγχώριων καταθέσεων αντανακλά τις εισροές από πελάτες Λιανικής, χωρίς σημαντική μεταβολή στο μείγμα </w:t>
      </w:r>
      <w:r w:rsidR="00633B4D">
        <w:rPr>
          <w:rFonts w:ascii="Segoe UI" w:hAnsi="Segoe UI"/>
          <w:sz w:val="20"/>
        </w:rPr>
        <w:t>τους</w:t>
      </w:r>
      <w:r>
        <w:rPr>
          <w:rFonts w:ascii="Segoe UI" w:hAnsi="Segoe UI"/>
          <w:sz w:val="20"/>
        </w:rPr>
        <w:t xml:space="preserve"> σε </w:t>
      </w:r>
      <w:r w:rsidR="003D526B">
        <w:rPr>
          <w:rFonts w:ascii="Segoe UI" w:hAnsi="Segoe UI"/>
          <w:sz w:val="20"/>
        </w:rPr>
        <w:t>σχέση με το προηγούμενο τρίμηνο</w:t>
      </w:r>
      <w:r>
        <w:rPr>
          <w:rFonts w:ascii="Segoe UI" w:hAnsi="Segoe UI"/>
          <w:sz w:val="20"/>
        </w:rPr>
        <w:t xml:space="preserve">, </w:t>
      </w:r>
      <w:r w:rsidR="00633B4D">
        <w:rPr>
          <w:rFonts w:ascii="Segoe UI" w:hAnsi="Segoe UI"/>
          <w:sz w:val="20"/>
        </w:rPr>
        <w:t>με τις</w:t>
      </w:r>
      <w:r>
        <w:rPr>
          <w:rFonts w:ascii="Segoe UI" w:hAnsi="Segoe UI"/>
          <w:sz w:val="20"/>
        </w:rPr>
        <w:t xml:space="preserve"> καταθέσεις προθεσμίας</w:t>
      </w:r>
      <w:r w:rsidR="00633B4D">
        <w:rPr>
          <w:rFonts w:ascii="Segoe UI" w:hAnsi="Segoe UI"/>
          <w:sz w:val="20"/>
        </w:rPr>
        <w:t xml:space="preserve"> να</w:t>
      </w:r>
      <w:r>
        <w:rPr>
          <w:rFonts w:ascii="Segoe UI" w:hAnsi="Segoe UI"/>
          <w:sz w:val="20"/>
        </w:rPr>
        <w:t xml:space="preserve"> αποτελούν μόλις το 19% του συνόλου των καταθέσεων το Γ’</w:t>
      </w:r>
      <w:r w:rsidR="003D526B">
        <w:rPr>
          <w:rFonts w:ascii="Segoe UI" w:hAnsi="Segoe UI"/>
          <w:sz w:val="20"/>
        </w:rPr>
        <w:t xml:space="preserve"> </w:t>
      </w:r>
      <w:r>
        <w:rPr>
          <w:rFonts w:ascii="Segoe UI" w:hAnsi="Segoe UI"/>
          <w:sz w:val="20"/>
        </w:rPr>
        <w:t>τρίμηνο 2023 έναντι 18% το Β’</w:t>
      </w:r>
      <w:r w:rsidR="003D526B">
        <w:rPr>
          <w:rFonts w:ascii="Segoe UI" w:hAnsi="Segoe UI"/>
          <w:sz w:val="20"/>
        </w:rPr>
        <w:t xml:space="preserve"> </w:t>
      </w:r>
      <w:r>
        <w:rPr>
          <w:rFonts w:ascii="Segoe UI" w:hAnsi="Segoe UI"/>
          <w:sz w:val="20"/>
        </w:rPr>
        <w:t xml:space="preserve">τρίμηνο 2023. Η ισχυρή και σχετικά σταθερή βάση καταθέσεων </w:t>
      </w:r>
      <w:r w:rsidR="00633B4D">
        <w:rPr>
          <w:rFonts w:ascii="Segoe UI" w:hAnsi="Segoe UI"/>
          <w:sz w:val="20"/>
        </w:rPr>
        <w:t>πρώτης ζήτησης</w:t>
      </w:r>
      <w:r>
        <w:rPr>
          <w:rFonts w:ascii="Segoe UI" w:hAnsi="Segoe UI"/>
          <w:sz w:val="20"/>
        </w:rPr>
        <w:t xml:space="preserve">, η οποία αποτελείται κυρίως από λογαριασμούς ταμιευτηρίου με μέσο </w:t>
      </w:r>
      <w:r w:rsidR="0077024B">
        <w:rPr>
          <w:rFonts w:ascii="Segoe UI" w:hAnsi="Segoe UI"/>
          <w:sz w:val="20"/>
        </w:rPr>
        <w:t>υπόλοιπο</w:t>
      </w:r>
      <w:r>
        <w:rPr>
          <w:rFonts w:ascii="Segoe UI" w:hAnsi="Segoe UI"/>
          <w:sz w:val="20"/>
        </w:rPr>
        <w:t xml:space="preserve"> </w:t>
      </w:r>
      <w:r w:rsidR="0077024B" w:rsidRPr="00AE1CFB">
        <w:rPr>
          <w:rFonts w:ascii="Segoe UI" w:hAnsi="Segoe UI" w:cs="Segoe UI"/>
          <w:sz w:val="20"/>
        </w:rPr>
        <w:t>~</w:t>
      </w:r>
      <w:r>
        <w:rPr>
          <w:rFonts w:ascii="Segoe UI" w:hAnsi="Segoe UI"/>
          <w:sz w:val="20"/>
        </w:rPr>
        <w:t>€4</w:t>
      </w:r>
      <w:r w:rsidR="0077024B">
        <w:rPr>
          <w:rFonts w:ascii="Segoe UI" w:hAnsi="Segoe UI"/>
          <w:sz w:val="20"/>
        </w:rPr>
        <w:t xml:space="preserve"> </w:t>
      </w:r>
      <w:r>
        <w:rPr>
          <w:rFonts w:ascii="Segoe UI" w:hAnsi="Segoe UI"/>
          <w:sz w:val="20"/>
        </w:rPr>
        <w:t>χιλ. ανά πελάτη, αποτελεί ισχυρό ανταγωνιστικό πλεονέκτημα της Τράπεζας. Σε σύγκριση με το Δ’</w:t>
      </w:r>
      <w:r w:rsidR="0077024B">
        <w:rPr>
          <w:rFonts w:ascii="Segoe UI" w:hAnsi="Segoe UI"/>
          <w:sz w:val="20"/>
        </w:rPr>
        <w:t xml:space="preserve"> </w:t>
      </w:r>
      <w:r>
        <w:rPr>
          <w:rFonts w:ascii="Segoe UI" w:hAnsi="Segoe UI"/>
          <w:sz w:val="20"/>
        </w:rPr>
        <w:t>τρίμηνο 2022, οι εγχώριες καταθέσεις αυξήθηκαν κατά €1,1</w:t>
      </w:r>
      <w:r w:rsidR="0077024B">
        <w:rPr>
          <w:rFonts w:ascii="Segoe UI" w:hAnsi="Segoe UI"/>
          <w:sz w:val="20"/>
        </w:rPr>
        <w:t xml:space="preserve"> </w:t>
      </w:r>
      <w:r>
        <w:rPr>
          <w:rFonts w:ascii="Segoe UI" w:hAnsi="Segoe UI"/>
          <w:sz w:val="20"/>
        </w:rPr>
        <w:t xml:space="preserve">δισ., με </w:t>
      </w:r>
      <w:r w:rsidR="00BD02A3">
        <w:rPr>
          <w:rFonts w:ascii="Segoe UI" w:hAnsi="Segoe UI"/>
          <w:sz w:val="20"/>
        </w:rPr>
        <w:t xml:space="preserve">αποτέλεσμα </w:t>
      </w:r>
      <w:r w:rsidRPr="0077024B">
        <w:rPr>
          <w:rFonts w:ascii="Segoe UI" w:hAnsi="Segoe UI"/>
          <w:b/>
          <w:bCs/>
          <w:sz w:val="20"/>
        </w:rPr>
        <w:t>σε επίπεδο Ομίλου</w:t>
      </w:r>
      <w:r>
        <w:rPr>
          <w:rFonts w:ascii="Segoe UI" w:hAnsi="Segoe UI"/>
          <w:sz w:val="20"/>
        </w:rPr>
        <w:t xml:space="preserve"> να αυξηθούν κατά 2% από την αρχή του έτους, στα €56,3</w:t>
      </w:r>
      <w:r w:rsidR="00C02334">
        <w:rPr>
          <w:rFonts w:ascii="Segoe UI" w:hAnsi="Segoe UI"/>
          <w:sz w:val="20"/>
        </w:rPr>
        <w:t xml:space="preserve"> </w:t>
      </w:r>
      <w:r>
        <w:rPr>
          <w:rFonts w:ascii="Segoe UI" w:hAnsi="Segoe UI"/>
          <w:sz w:val="20"/>
        </w:rPr>
        <w:t>δι</w:t>
      </w:r>
      <w:r w:rsidR="00C02334">
        <w:rPr>
          <w:rFonts w:ascii="Segoe UI" w:hAnsi="Segoe UI"/>
          <w:sz w:val="20"/>
        </w:rPr>
        <w:t>σ</w:t>
      </w:r>
      <w:r>
        <w:rPr>
          <w:rFonts w:ascii="Segoe UI" w:hAnsi="Segoe UI"/>
          <w:sz w:val="20"/>
        </w:rPr>
        <w:t>.</w:t>
      </w:r>
    </w:p>
    <w:p w14:paraId="046F3F4F" w14:textId="4A64D178" w:rsidR="00252580" w:rsidRDefault="004D3FF2" w:rsidP="00C57151">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 xml:space="preserve">Ο </w:t>
      </w:r>
      <w:r w:rsidRPr="00ED38A5">
        <w:rPr>
          <w:rFonts w:ascii="Segoe UI" w:eastAsia="MS Mincho" w:hAnsi="Segoe UI" w:cs="Segoe UI"/>
          <w:b/>
          <w:sz w:val="20"/>
          <w:szCs w:val="22"/>
          <w:lang w:eastAsia="el-GR" w:bidi="el-GR"/>
        </w:rPr>
        <w:t>δείκτη</w:t>
      </w:r>
      <w:r>
        <w:rPr>
          <w:rFonts w:ascii="Segoe UI" w:eastAsia="MS Mincho" w:hAnsi="Segoe UI" w:cs="Segoe UI"/>
          <w:b/>
          <w:sz w:val="20"/>
          <w:szCs w:val="22"/>
          <w:lang w:eastAsia="el-GR" w:bidi="el-GR"/>
        </w:rPr>
        <w:t>ς</w:t>
      </w:r>
      <w:r w:rsidRPr="00ED38A5">
        <w:rPr>
          <w:rFonts w:ascii="Segoe UI" w:eastAsia="MS Mincho" w:hAnsi="Segoe UI" w:cs="Segoe UI"/>
          <w:b/>
          <w:sz w:val="20"/>
          <w:szCs w:val="22"/>
          <w:lang w:eastAsia="el-GR" w:bidi="el-GR"/>
        </w:rPr>
        <w:t xml:space="preserve"> Δανείων προς Καταθέσεις</w:t>
      </w:r>
      <w:r w:rsidRPr="00ED38A5">
        <w:rPr>
          <w:rFonts w:ascii="Segoe UI" w:eastAsia="MS Mincho" w:hAnsi="Segoe UI" w:cs="Segoe UI"/>
          <w:sz w:val="20"/>
          <w:szCs w:val="22"/>
          <w:lang w:eastAsia="el-GR" w:bidi="el-GR"/>
        </w:rPr>
        <w:t xml:space="preserve"> </w:t>
      </w:r>
      <w:r>
        <w:rPr>
          <w:rFonts w:ascii="Segoe UI" w:eastAsia="MS Mincho" w:hAnsi="Segoe UI" w:cs="Segoe UI"/>
          <w:sz w:val="20"/>
          <w:szCs w:val="22"/>
          <w:lang w:eastAsia="el-GR" w:bidi="el-GR"/>
        </w:rPr>
        <w:t xml:space="preserve">διαμορφώθηκε σε </w:t>
      </w:r>
      <w:r w:rsidRPr="00CB1B86">
        <w:rPr>
          <w:rFonts w:ascii="Segoe UI" w:eastAsia="MS Mincho" w:hAnsi="Segoe UI" w:cs="Segoe UI"/>
          <w:sz w:val="20"/>
          <w:szCs w:val="22"/>
          <w:lang w:eastAsia="el-GR" w:bidi="el-GR"/>
        </w:rPr>
        <w:t>5</w:t>
      </w:r>
      <w:r>
        <w:rPr>
          <w:rFonts w:ascii="Segoe UI" w:eastAsia="MS Mincho" w:hAnsi="Segoe UI" w:cs="Segoe UI"/>
          <w:sz w:val="20"/>
          <w:szCs w:val="22"/>
          <w:lang w:eastAsia="el-GR" w:bidi="el-GR"/>
        </w:rPr>
        <w:t>7</w:t>
      </w:r>
      <w:r w:rsidRPr="00ED38A5">
        <w:rPr>
          <w:rFonts w:ascii="Segoe UI" w:eastAsia="MS Mincho" w:hAnsi="Segoe UI" w:cs="Segoe UI"/>
          <w:sz w:val="20"/>
          <w:szCs w:val="22"/>
          <w:lang w:eastAsia="el-GR" w:bidi="el-GR"/>
        </w:rPr>
        <w:t>% σε επίπεδο Ομίλου</w:t>
      </w:r>
      <w:r w:rsidRPr="00620758">
        <w:rPr>
          <w:rFonts w:ascii="Segoe UI" w:eastAsia="MS Mincho" w:hAnsi="Segoe UI" w:cs="Segoe UI"/>
          <w:sz w:val="20"/>
          <w:szCs w:val="22"/>
          <w:lang w:eastAsia="el-GR" w:bidi="el-GR"/>
        </w:rPr>
        <w:t xml:space="preserve"> </w:t>
      </w:r>
      <w:r>
        <w:rPr>
          <w:rFonts w:ascii="Segoe UI" w:eastAsia="MS Mincho" w:hAnsi="Segoe UI" w:cs="Segoe UI"/>
          <w:sz w:val="20"/>
          <w:szCs w:val="22"/>
          <w:lang w:eastAsia="el-GR" w:bidi="el-GR"/>
        </w:rPr>
        <w:t xml:space="preserve">(56% στην Ελλάδα), με τον </w:t>
      </w:r>
      <w:r w:rsidRPr="00ED38A5">
        <w:rPr>
          <w:rFonts w:ascii="Segoe UI" w:eastAsia="MS Mincho" w:hAnsi="Segoe UI" w:cs="Segoe UI"/>
          <w:b/>
          <w:sz w:val="20"/>
          <w:szCs w:val="22"/>
          <w:lang w:eastAsia="el-GR" w:bidi="el-GR"/>
        </w:rPr>
        <w:t>δείκτ</w:t>
      </w:r>
      <w:r>
        <w:rPr>
          <w:rFonts w:ascii="Segoe UI" w:eastAsia="MS Mincho" w:hAnsi="Segoe UI" w:cs="Segoe UI"/>
          <w:b/>
          <w:sz w:val="20"/>
          <w:szCs w:val="22"/>
          <w:lang w:eastAsia="el-GR" w:bidi="el-GR"/>
        </w:rPr>
        <w:t>η</w:t>
      </w:r>
      <w:r w:rsidRPr="00ED38A5">
        <w:rPr>
          <w:rFonts w:ascii="Segoe UI" w:eastAsia="MS Mincho" w:hAnsi="Segoe UI" w:cs="Segoe UI"/>
          <w:b/>
          <w:sz w:val="20"/>
          <w:szCs w:val="22"/>
          <w:lang w:eastAsia="el-GR" w:bidi="el-GR"/>
        </w:rPr>
        <w:t xml:space="preserve"> </w:t>
      </w:r>
      <w:r w:rsidRPr="00EF7454">
        <w:rPr>
          <w:rFonts w:ascii="Segoe UI" w:eastAsia="MS Mincho" w:hAnsi="Segoe UI" w:cs="Segoe UI"/>
          <w:b/>
          <w:sz w:val="20"/>
          <w:szCs w:val="22"/>
          <w:lang w:eastAsia="el-GR" w:bidi="el-GR"/>
        </w:rPr>
        <w:t xml:space="preserve">Κάλυψης Ρευστότητας (LCR) </w:t>
      </w:r>
      <w:r>
        <w:rPr>
          <w:rFonts w:ascii="Segoe UI" w:eastAsia="MS Mincho" w:hAnsi="Segoe UI" w:cs="Segoe UI"/>
          <w:sz w:val="20"/>
          <w:szCs w:val="22"/>
          <w:lang w:eastAsia="el-GR" w:bidi="el-GR"/>
        </w:rPr>
        <w:t>να ανέρχεται σε 25</w:t>
      </w:r>
      <w:r w:rsidR="003341C0">
        <w:rPr>
          <w:rFonts w:ascii="Segoe UI" w:eastAsia="MS Mincho" w:hAnsi="Segoe UI" w:cs="Segoe UI"/>
          <w:sz w:val="20"/>
          <w:szCs w:val="22"/>
          <w:lang w:eastAsia="el-GR" w:bidi="el-GR"/>
        </w:rPr>
        <w:t>2</w:t>
      </w:r>
      <w:r>
        <w:rPr>
          <w:rFonts w:ascii="Segoe UI" w:eastAsia="MS Mincho" w:hAnsi="Segoe UI" w:cs="Segoe UI"/>
          <w:sz w:val="20"/>
          <w:szCs w:val="22"/>
          <w:lang w:eastAsia="el-GR" w:bidi="el-GR"/>
        </w:rPr>
        <w:t>%, ο υψηλότερος στην Ελλάδα και στα υψηλότερα επίπεδα της Ευρωζώνης. Η</w:t>
      </w:r>
      <w:r w:rsidRPr="00ED38A5">
        <w:rPr>
          <w:rFonts w:ascii="Segoe UI" w:eastAsia="MS Mincho" w:hAnsi="Segoe UI" w:cs="Segoe UI"/>
          <w:sz w:val="20"/>
          <w:szCs w:val="22"/>
          <w:lang w:eastAsia="el-GR" w:bidi="el-GR"/>
        </w:rPr>
        <w:t xml:space="preserve"> </w:t>
      </w:r>
      <w:r w:rsidRPr="003470E8">
        <w:rPr>
          <w:rFonts w:ascii="Segoe UI" w:eastAsia="MS Mincho" w:hAnsi="Segoe UI" w:cs="Segoe UI"/>
          <w:b/>
          <w:bCs/>
          <w:sz w:val="20"/>
          <w:szCs w:val="22"/>
          <w:lang w:eastAsia="el-GR" w:bidi="el-GR"/>
        </w:rPr>
        <w:t xml:space="preserve">χρηματοδότηση από το </w:t>
      </w:r>
      <w:proofErr w:type="spellStart"/>
      <w:r w:rsidRPr="003470E8">
        <w:rPr>
          <w:rFonts w:ascii="Segoe UI" w:eastAsia="MS Mincho" w:hAnsi="Segoe UI" w:cs="Segoe UI"/>
          <w:b/>
          <w:bCs/>
          <w:sz w:val="20"/>
          <w:szCs w:val="22"/>
          <w:lang w:eastAsia="el-GR" w:bidi="el-GR"/>
        </w:rPr>
        <w:t>Ευρωσύστημα</w:t>
      </w:r>
      <w:proofErr w:type="spellEnd"/>
      <w:r>
        <w:rPr>
          <w:rFonts w:ascii="Segoe UI" w:eastAsia="MS Mincho" w:hAnsi="Segoe UI" w:cs="Segoe UI"/>
          <w:sz w:val="20"/>
          <w:szCs w:val="22"/>
          <w:lang w:eastAsia="el-GR" w:bidi="el-GR"/>
        </w:rPr>
        <w:t xml:space="preserve"> </w:t>
      </w:r>
      <w:r w:rsidRPr="00A07B34">
        <w:rPr>
          <w:rFonts w:ascii="Segoe UI" w:eastAsia="MS Mincho" w:hAnsi="Segoe UI" w:cs="Segoe UI"/>
          <w:sz w:val="20"/>
          <w:szCs w:val="22"/>
          <w:lang w:eastAsia="el-GR" w:bidi="el-GR"/>
        </w:rPr>
        <w:t>(TLTRO ΙΙΙ)</w:t>
      </w:r>
      <w:r>
        <w:rPr>
          <w:rFonts w:ascii="Segoe UI" w:eastAsia="MS Mincho" w:hAnsi="Segoe UI" w:cs="Segoe UI"/>
          <w:sz w:val="20"/>
          <w:szCs w:val="22"/>
          <w:lang w:eastAsia="el-GR" w:bidi="el-GR"/>
        </w:rPr>
        <w:t xml:space="preserve"> </w:t>
      </w:r>
      <w:r w:rsidR="003035A1">
        <w:rPr>
          <w:rFonts w:ascii="Segoe UI" w:eastAsia="MS Mincho" w:hAnsi="Segoe UI" w:cs="Segoe UI"/>
          <w:sz w:val="20"/>
          <w:szCs w:val="22"/>
          <w:lang w:eastAsia="el-GR" w:bidi="el-GR"/>
        </w:rPr>
        <w:t xml:space="preserve">διατηρήθηκε </w:t>
      </w:r>
      <w:r>
        <w:rPr>
          <w:rFonts w:ascii="Segoe UI" w:eastAsia="MS Mincho" w:hAnsi="Segoe UI" w:cs="Segoe UI"/>
          <w:sz w:val="20"/>
          <w:szCs w:val="22"/>
          <w:lang w:eastAsia="el-GR" w:bidi="el-GR"/>
        </w:rPr>
        <w:t>σε €1,</w:t>
      </w:r>
      <w:r w:rsidR="003035A1">
        <w:rPr>
          <w:rFonts w:ascii="Segoe UI" w:eastAsia="MS Mincho" w:hAnsi="Segoe UI" w:cs="Segoe UI"/>
          <w:sz w:val="20"/>
          <w:szCs w:val="22"/>
          <w:lang w:eastAsia="el-GR" w:bidi="el-GR"/>
        </w:rPr>
        <w:t>85</w:t>
      </w:r>
      <w:r>
        <w:rPr>
          <w:rFonts w:ascii="Segoe UI" w:eastAsia="MS Mincho" w:hAnsi="Segoe UI" w:cs="Segoe UI"/>
          <w:sz w:val="20"/>
          <w:szCs w:val="22"/>
          <w:lang w:eastAsia="el-GR" w:bidi="el-GR"/>
        </w:rPr>
        <w:t xml:space="preserve"> δισ. </w:t>
      </w:r>
      <w:r w:rsidRPr="004D3FF2">
        <w:rPr>
          <w:rFonts w:ascii="Segoe UI" w:eastAsia="MS Mincho" w:hAnsi="Segoe UI" w:cs="Segoe UI"/>
          <w:sz w:val="20"/>
          <w:szCs w:val="22"/>
          <w:lang w:eastAsia="el-GR" w:bidi="el-GR"/>
        </w:rPr>
        <w:t xml:space="preserve">το </w:t>
      </w:r>
      <w:r w:rsidR="003035A1">
        <w:rPr>
          <w:rFonts w:ascii="Segoe UI" w:eastAsia="MS Mincho" w:hAnsi="Segoe UI" w:cs="Segoe UI"/>
          <w:sz w:val="20"/>
          <w:szCs w:val="22"/>
          <w:lang w:eastAsia="el-GR" w:bidi="el-GR"/>
        </w:rPr>
        <w:t>Γ</w:t>
      </w:r>
      <w:r w:rsidRPr="004D3FF2">
        <w:rPr>
          <w:rFonts w:ascii="Segoe UI" w:eastAsia="MS Mincho" w:hAnsi="Segoe UI" w:cs="Segoe UI"/>
          <w:sz w:val="20"/>
          <w:szCs w:val="22"/>
          <w:lang w:eastAsia="el-GR" w:bidi="el-GR"/>
        </w:rPr>
        <w:t>’ τρίμηνο 2023</w:t>
      </w:r>
      <w:r>
        <w:rPr>
          <w:rFonts w:ascii="Segoe UI" w:eastAsia="MS Mincho" w:hAnsi="Segoe UI" w:cs="Segoe UI"/>
          <w:sz w:val="20"/>
          <w:szCs w:val="22"/>
          <w:lang w:eastAsia="el-GR" w:bidi="el-GR"/>
        </w:rPr>
        <w:t xml:space="preserve">, </w:t>
      </w:r>
      <w:r w:rsidR="00C57151" w:rsidRPr="00C57151">
        <w:rPr>
          <w:rFonts w:ascii="Segoe UI" w:eastAsia="MS Mincho" w:hAnsi="Segoe UI" w:cs="Segoe UI"/>
          <w:sz w:val="20"/>
          <w:szCs w:val="22"/>
          <w:lang w:eastAsia="el-GR" w:bidi="el-GR"/>
        </w:rPr>
        <w:t>με την πλεονάζουσα ρευστότητα να ενισχύεται κατά €</w:t>
      </w:r>
      <w:r w:rsidR="00D93246">
        <w:rPr>
          <w:rFonts w:ascii="Segoe UI" w:eastAsia="MS Mincho" w:hAnsi="Segoe UI" w:cs="Segoe UI"/>
          <w:sz w:val="20"/>
          <w:szCs w:val="22"/>
          <w:lang w:eastAsia="el-GR" w:bidi="el-GR"/>
        </w:rPr>
        <w:t>0,5</w:t>
      </w:r>
      <w:r w:rsidR="00C57151" w:rsidRPr="00C57151">
        <w:rPr>
          <w:rFonts w:ascii="Segoe UI" w:eastAsia="MS Mincho" w:hAnsi="Segoe UI" w:cs="Segoe UI"/>
          <w:sz w:val="20"/>
          <w:szCs w:val="22"/>
          <w:lang w:eastAsia="el-GR" w:bidi="el-GR"/>
        </w:rPr>
        <w:t xml:space="preserve"> δισ. σε τριμηνιαία βάση, σε €7</w:t>
      </w:r>
      <w:r w:rsidR="00D93246">
        <w:rPr>
          <w:rFonts w:ascii="Segoe UI" w:eastAsia="MS Mincho" w:hAnsi="Segoe UI" w:cs="Segoe UI"/>
          <w:sz w:val="20"/>
          <w:szCs w:val="22"/>
          <w:lang w:eastAsia="el-GR" w:bidi="el-GR"/>
        </w:rPr>
        <w:t>,4</w:t>
      </w:r>
      <w:r w:rsidR="00C57151" w:rsidRPr="00C57151">
        <w:rPr>
          <w:rFonts w:ascii="Segoe UI" w:eastAsia="MS Mincho" w:hAnsi="Segoe UI" w:cs="Segoe UI"/>
          <w:sz w:val="20"/>
          <w:szCs w:val="22"/>
          <w:lang w:eastAsia="el-GR" w:bidi="el-GR"/>
        </w:rPr>
        <w:t xml:space="preserve"> δισ.</w:t>
      </w:r>
      <w:r w:rsidR="003341C0">
        <w:rPr>
          <w:rFonts w:ascii="Segoe UI" w:eastAsia="MS Mincho" w:hAnsi="Segoe UI" w:cs="Segoe UI"/>
          <w:sz w:val="20"/>
          <w:szCs w:val="22"/>
          <w:lang w:eastAsia="el-GR" w:bidi="el-GR"/>
        </w:rPr>
        <w:t>,</w:t>
      </w:r>
      <w:r w:rsidR="00C57151" w:rsidRPr="00C57151">
        <w:rPr>
          <w:rFonts w:ascii="Segoe UI" w:eastAsia="MS Mincho" w:hAnsi="Segoe UI" w:cs="Segoe UI"/>
          <w:sz w:val="20"/>
          <w:szCs w:val="22"/>
          <w:lang w:eastAsia="el-GR" w:bidi="el-GR"/>
        </w:rPr>
        <w:t xml:space="preserve"> </w:t>
      </w:r>
      <w:r w:rsidR="003341C0">
        <w:rPr>
          <w:rFonts w:ascii="Segoe UI" w:eastAsia="MS Mincho" w:hAnsi="Segoe UI" w:cs="Segoe UI"/>
          <w:sz w:val="20"/>
          <w:szCs w:val="22"/>
          <w:lang w:eastAsia="el-GR" w:bidi="el-GR"/>
        </w:rPr>
        <w:t xml:space="preserve">καταδεικνύοντας </w:t>
      </w:r>
      <w:r w:rsidR="003341C0" w:rsidRPr="003341C0">
        <w:rPr>
          <w:rFonts w:ascii="Segoe UI" w:eastAsia="MS Mincho" w:hAnsi="Segoe UI" w:cs="Segoe UI"/>
          <w:sz w:val="20"/>
          <w:szCs w:val="22"/>
          <w:lang w:eastAsia="el-GR" w:bidi="el-GR"/>
        </w:rPr>
        <w:t>τ</w:t>
      </w:r>
      <w:r w:rsidR="003341C0">
        <w:rPr>
          <w:rFonts w:ascii="Segoe UI" w:eastAsia="MS Mincho" w:hAnsi="Segoe UI" w:cs="Segoe UI"/>
          <w:sz w:val="20"/>
          <w:szCs w:val="22"/>
          <w:lang w:eastAsia="el-GR" w:bidi="el-GR"/>
        </w:rPr>
        <w:t xml:space="preserve">ο ισχυρό προφίλ ρευστότητας </w:t>
      </w:r>
      <w:r w:rsidR="003341C0" w:rsidRPr="003341C0">
        <w:rPr>
          <w:rFonts w:ascii="Segoe UI" w:eastAsia="MS Mincho" w:hAnsi="Segoe UI" w:cs="Segoe UI"/>
          <w:sz w:val="20"/>
          <w:szCs w:val="22"/>
          <w:lang w:eastAsia="el-GR" w:bidi="el-GR"/>
        </w:rPr>
        <w:t>της Τράπεζας</w:t>
      </w:r>
      <w:r w:rsidR="003341C0">
        <w:rPr>
          <w:rFonts w:ascii="Segoe UI" w:eastAsia="MS Mincho" w:hAnsi="Segoe UI" w:cs="Segoe UI"/>
          <w:sz w:val="20"/>
          <w:szCs w:val="22"/>
          <w:lang w:eastAsia="el-GR" w:bidi="el-GR"/>
        </w:rPr>
        <w:t xml:space="preserve">. </w:t>
      </w:r>
    </w:p>
    <w:p w14:paraId="52F18CF9" w14:textId="77C5E12B" w:rsidR="00C02334" w:rsidRDefault="00C02334" w:rsidP="004A69F7">
      <w:pPr>
        <w:rPr>
          <w:rFonts w:ascii="Segoe UI" w:eastAsia="Segoe UI" w:hAnsi="Segoe UI" w:cs="Segoe UI"/>
          <w:b/>
          <w:color w:val="008080"/>
          <w:kern w:val="24"/>
          <w:sz w:val="18"/>
          <w:lang w:eastAsia="el-GR"/>
        </w:rPr>
      </w:pPr>
    </w:p>
    <w:p w14:paraId="7D5C2215" w14:textId="52947C62" w:rsidR="00483FC7" w:rsidRDefault="00483FC7" w:rsidP="004A69F7">
      <w:pPr>
        <w:rPr>
          <w:rFonts w:ascii="Segoe UI" w:eastAsia="Segoe UI" w:hAnsi="Segoe UI" w:cs="Segoe UI"/>
          <w:b/>
          <w:color w:val="008080"/>
          <w:kern w:val="24"/>
          <w:sz w:val="18"/>
          <w:lang w:eastAsia="el-GR"/>
        </w:rPr>
      </w:pPr>
    </w:p>
    <w:p w14:paraId="2574A614" w14:textId="77777777" w:rsidR="00483FC7" w:rsidRPr="003035A1" w:rsidRDefault="00483FC7" w:rsidP="004A69F7">
      <w:pPr>
        <w:rPr>
          <w:rFonts w:ascii="Segoe UI" w:eastAsia="Segoe UI" w:hAnsi="Segoe UI" w:cs="Segoe UI"/>
          <w:b/>
          <w:color w:val="008080"/>
          <w:kern w:val="24"/>
          <w:sz w:val="18"/>
          <w:lang w:eastAsia="el-GR"/>
        </w:rPr>
      </w:pPr>
    </w:p>
    <w:p w14:paraId="357DA7D1" w14:textId="165F0AB5" w:rsidR="00C114BB" w:rsidRDefault="0078437F" w:rsidP="004A69F7">
      <w:pPr>
        <w:rPr>
          <w:rFonts w:ascii="Segoe UI" w:eastAsia="Segoe UI" w:hAnsi="Segoe UI" w:cs="Segoe UI"/>
          <w:b/>
          <w:color w:val="008080"/>
          <w:kern w:val="24"/>
          <w:sz w:val="18"/>
          <w:lang w:eastAsia="el-GR"/>
        </w:rPr>
      </w:pPr>
      <w:r>
        <w:rPr>
          <w:rFonts w:ascii="Segoe UI" w:eastAsia="Segoe UI" w:hAnsi="Segoe UI" w:cs="Segoe UI"/>
          <w:b/>
          <w:color w:val="008080"/>
          <w:kern w:val="24"/>
          <w:sz w:val="18"/>
          <w:lang w:val="en-US" w:eastAsia="el-GR"/>
        </w:rPr>
        <w:lastRenderedPageBreak/>
        <w:t>TLTRO</w:t>
      </w:r>
      <w:r>
        <w:rPr>
          <w:rFonts w:ascii="Segoe UI" w:eastAsia="Segoe UI" w:hAnsi="Segoe UI" w:cs="Segoe UI"/>
          <w:b/>
          <w:color w:val="008080"/>
          <w:kern w:val="24"/>
          <w:sz w:val="18"/>
          <w:lang w:eastAsia="el-GR"/>
        </w:rPr>
        <w:t xml:space="preserve"> ΙΙΙ</w:t>
      </w:r>
      <w:r w:rsidRPr="0078437F">
        <w:rPr>
          <w:rFonts w:ascii="Segoe UI" w:eastAsia="Segoe UI" w:hAnsi="Segoe UI" w:cs="Segoe UI"/>
          <w:b/>
          <w:color w:val="008080"/>
          <w:kern w:val="24"/>
          <w:sz w:val="18"/>
          <w:lang w:eastAsia="el-GR"/>
        </w:rPr>
        <w:t xml:space="preserve">, </w:t>
      </w:r>
      <w:r>
        <w:rPr>
          <w:rFonts w:ascii="Segoe UI" w:eastAsia="Segoe UI" w:hAnsi="Segoe UI" w:cs="Segoe UI"/>
          <w:b/>
          <w:color w:val="008080"/>
          <w:kern w:val="24"/>
          <w:sz w:val="18"/>
          <w:lang w:eastAsia="el-GR"/>
        </w:rPr>
        <w:t xml:space="preserve">ταμειακά </w:t>
      </w:r>
      <w:proofErr w:type="spellStart"/>
      <w:r>
        <w:rPr>
          <w:rFonts w:ascii="Segoe UI" w:eastAsia="Segoe UI" w:hAnsi="Segoe UI" w:cs="Segoe UI"/>
          <w:b/>
          <w:color w:val="008080"/>
          <w:kern w:val="24"/>
          <w:sz w:val="18"/>
          <w:lang w:eastAsia="el-GR"/>
        </w:rPr>
        <w:t>διαθ</w:t>
      </w:r>
      <w:proofErr w:type="spellEnd"/>
      <w:r w:rsidR="00F74259">
        <w:rPr>
          <w:rFonts w:ascii="Segoe UI" w:eastAsia="Segoe UI" w:hAnsi="Segoe UI" w:cs="Segoe UI"/>
          <w:b/>
          <w:color w:val="008080"/>
          <w:kern w:val="24"/>
          <w:sz w:val="18"/>
          <w:lang w:eastAsia="el-GR"/>
        </w:rPr>
        <w:t>/</w:t>
      </w:r>
      <w:r>
        <w:rPr>
          <w:rFonts w:ascii="Segoe UI" w:eastAsia="Segoe UI" w:hAnsi="Segoe UI" w:cs="Segoe UI"/>
          <w:b/>
          <w:color w:val="008080"/>
          <w:kern w:val="24"/>
          <w:sz w:val="18"/>
          <w:lang w:eastAsia="el-GR"/>
        </w:rPr>
        <w:t xml:space="preserve">μα &amp; </w:t>
      </w:r>
      <w:r w:rsidR="00F74259">
        <w:rPr>
          <w:rFonts w:ascii="Segoe UI" w:eastAsia="Segoe UI" w:hAnsi="Segoe UI" w:cs="Segoe UI"/>
          <w:b/>
          <w:color w:val="008080"/>
          <w:kern w:val="24"/>
          <w:sz w:val="18"/>
          <w:lang w:eastAsia="el-GR"/>
        </w:rPr>
        <w:t xml:space="preserve">καθαρή </w:t>
      </w:r>
      <w:proofErr w:type="spellStart"/>
      <w:r w:rsidR="006F58EC">
        <w:rPr>
          <w:rFonts w:ascii="Segoe UI" w:eastAsia="Segoe UI" w:hAnsi="Segoe UI" w:cs="Segoe UI"/>
          <w:b/>
          <w:color w:val="008080"/>
          <w:kern w:val="24"/>
          <w:sz w:val="18"/>
          <w:lang w:eastAsia="el-GR"/>
        </w:rPr>
        <w:t>διατρ</w:t>
      </w:r>
      <w:proofErr w:type="spellEnd"/>
      <w:r w:rsidR="00F74259">
        <w:rPr>
          <w:rFonts w:ascii="Segoe UI" w:eastAsia="Segoe UI" w:hAnsi="Segoe UI" w:cs="Segoe UI"/>
          <w:b/>
          <w:color w:val="008080"/>
          <w:kern w:val="24"/>
          <w:sz w:val="18"/>
          <w:lang w:eastAsia="el-GR"/>
        </w:rPr>
        <w:t>/</w:t>
      </w:r>
      <w:proofErr w:type="spellStart"/>
      <w:r w:rsidR="006F58EC">
        <w:rPr>
          <w:rFonts w:ascii="Segoe UI" w:eastAsia="Segoe UI" w:hAnsi="Segoe UI" w:cs="Segoe UI"/>
          <w:b/>
          <w:color w:val="008080"/>
          <w:kern w:val="24"/>
          <w:sz w:val="18"/>
          <w:lang w:eastAsia="el-GR"/>
        </w:rPr>
        <w:t>κή</w:t>
      </w:r>
      <w:proofErr w:type="spellEnd"/>
      <w:r>
        <w:rPr>
          <w:rFonts w:ascii="Segoe UI" w:eastAsia="Segoe UI" w:hAnsi="Segoe UI" w:cs="Segoe UI"/>
          <w:b/>
          <w:color w:val="008080"/>
          <w:kern w:val="24"/>
          <w:sz w:val="18"/>
          <w:lang w:eastAsia="el-GR"/>
        </w:rPr>
        <w:t xml:space="preserve"> </w:t>
      </w:r>
      <w:r w:rsidR="00C114BB">
        <w:rPr>
          <w:rFonts w:ascii="Segoe UI" w:eastAsia="Segoe UI" w:hAnsi="Segoe UI" w:cs="Segoe UI"/>
          <w:b/>
          <w:color w:val="008080"/>
          <w:kern w:val="24"/>
          <w:sz w:val="18"/>
          <w:lang w:eastAsia="el-GR"/>
        </w:rPr>
        <w:t>(€ δισ.)</w:t>
      </w:r>
      <w:r>
        <w:rPr>
          <w:noProof/>
          <w:lang w:eastAsia="el-GR"/>
        </w:rPr>
        <w:t xml:space="preserve">  </w:t>
      </w:r>
      <w:r w:rsidR="008A26C0">
        <w:rPr>
          <w:noProof/>
          <w:lang w:eastAsia="el-GR"/>
        </w:rPr>
        <w:t xml:space="preserve">        </w:t>
      </w:r>
      <w:r w:rsidR="00C114BB">
        <w:rPr>
          <w:rFonts w:ascii="Segoe UI" w:eastAsia="Segoe UI" w:hAnsi="Segoe UI" w:cs="Segoe UI"/>
          <w:b/>
          <w:color w:val="008080"/>
          <w:kern w:val="24"/>
          <w:sz w:val="18"/>
          <w:lang w:eastAsia="el-GR"/>
        </w:rPr>
        <w:t>Μεταβολή καταθέσεων (€ δισ.) | Ελλάδα</w:t>
      </w:r>
    </w:p>
    <w:p w14:paraId="635760D4" w14:textId="7FC748C1" w:rsidR="00E55AED" w:rsidRPr="00D37F54" w:rsidRDefault="00F14DB1" w:rsidP="00D37F54">
      <w:pPr>
        <w:autoSpaceDE w:val="0"/>
        <w:autoSpaceDN w:val="0"/>
        <w:adjustRightInd w:val="0"/>
        <w:spacing w:after="160" w:line="320" w:lineRule="atLeast"/>
        <w:rPr>
          <w:rFonts w:ascii="Segoe UI" w:hAnsi="Segoe UI" w:cs="Segoe UI"/>
          <w:b/>
          <w:color w:val="000000"/>
          <w:sz w:val="20"/>
        </w:rPr>
      </w:pPr>
      <w:r>
        <w:rPr>
          <w:noProof/>
        </w:rPr>
        <mc:AlternateContent>
          <mc:Choice Requires="wps">
            <w:drawing>
              <wp:anchor distT="0" distB="0" distL="114300" distR="114300" simplePos="0" relativeHeight="251743744" behindDoc="0" locked="0" layoutInCell="1" allowOverlap="1" wp14:anchorId="4780ECAB" wp14:editId="65115CFF">
                <wp:simplePos x="0" y="0"/>
                <wp:positionH relativeFrom="column">
                  <wp:posOffset>2382329</wp:posOffset>
                </wp:positionH>
                <wp:positionV relativeFrom="paragraph">
                  <wp:posOffset>266716</wp:posOffset>
                </wp:positionV>
                <wp:extent cx="593090" cy="1735310"/>
                <wp:effectExtent l="0" t="0" r="16510" b="1778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 cy="173531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45B0E042" id="Rectangle: Rounded Corners 12" o:spid="_x0000_s1026" style="position:absolute;margin-left:187.6pt;margin-top:21pt;width:46.7pt;height:136.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" filled="f" strokecolor="#ff7415" strokeweight="1pt">
                <v:path arrowok="t"/>
              </v:roundrect>
            </w:pict>
          </mc:Fallback>
        </mc:AlternateContent>
      </w:r>
      <w:r w:rsidR="002C344C">
        <w:rPr>
          <w:noProof/>
        </w:rPr>
        <mc:AlternateContent>
          <mc:Choice Requires="wps">
            <w:drawing>
              <wp:anchor distT="0" distB="0" distL="114300" distR="114300" simplePos="0" relativeHeight="251726336" behindDoc="0" locked="0" layoutInCell="1" allowOverlap="1" wp14:anchorId="0AA552EA" wp14:editId="7FEE8D03">
                <wp:simplePos x="0" y="0"/>
                <wp:positionH relativeFrom="column">
                  <wp:posOffset>5229120</wp:posOffset>
                </wp:positionH>
                <wp:positionV relativeFrom="paragraph">
                  <wp:posOffset>36195</wp:posOffset>
                </wp:positionV>
                <wp:extent cx="437565" cy="1955380"/>
                <wp:effectExtent l="0" t="0" r="19685" b="26035"/>
                <wp:wrapNone/>
                <wp:docPr id="750847114" name="Rectangle: Rounded Corners 750847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65" cy="195538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0080247E" id="Rectangle: Rounded Corners 750847114" o:spid="_x0000_s1026" style="position:absolute;margin-left:411.75pt;margin-top:2.85pt;width:34.45pt;height:153.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" filled="f" strokecolor="#ff7415" strokeweight="1pt">
                <v:path arrowok="t"/>
              </v:roundrect>
            </w:pict>
          </mc:Fallback>
        </mc:AlternateContent>
      </w:r>
      <w:r w:rsidR="002831F1">
        <w:rPr>
          <w:noProof/>
        </w:rPr>
        <mc:AlternateContent>
          <mc:Choice Requires="wps">
            <w:drawing>
              <wp:anchor distT="0" distB="0" distL="114300" distR="114300" simplePos="0" relativeHeight="251783680" behindDoc="0" locked="0" layoutInCell="1" allowOverlap="1" wp14:anchorId="69864172" wp14:editId="3AFB2BBD">
                <wp:simplePos x="0" y="0"/>
                <wp:positionH relativeFrom="column">
                  <wp:posOffset>1935620</wp:posOffset>
                </wp:positionH>
                <wp:positionV relativeFrom="paragraph">
                  <wp:posOffset>442776</wp:posOffset>
                </wp:positionV>
                <wp:extent cx="316865" cy="172193"/>
                <wp:effectExtent l="0" t="0" r="26035" b="18415"/>
                <wp:wrapNone/>
                <wp:docPr id="76" name="Oval 75">
                  <a:extLst xmlns:a="http://schemas.openxmlformats.org/drawingml/2006/main">
                    <a:ext uri="{FF2B5EF4-FFF2-40B4-BE49-F238E27FC236}">
                      <a16:creationId xmlns:a16="http://schemas.microsoft.com/office/drawing/2014/main" id="{09BA9A95-7461-A654-E427-43CCB26E1F5E}"/>
                    </a:ext>
                  </a:extLst>
                </wp:docPr>
                <wp:cNvGraphicFramePr/>
                <a:graphic xmlns:a="http://schemas.openxmlformats.org/drawingml/2006/main">
                  <a:graphicData uri="http://schemas.microsoft.com/office/word/2010/wordprocessingShape">
                    <wps:wsp>
                      <wps:cNvSpPr/>
                      <wps:spPr>
                        <a:xfrm>
                          <a:off x="0" y="0"/>
                          <a:ext cx="316865" cy="172193"/>
                        </a:xfrm>
                        <a:prstGeom prst="ellipse">
                          <a:avLst/>
                        </a:prstGeom>
                        <a:solidFill>
                          <a:srgbClr val="008080"/>
                        </a:solidFill>
                        <a:ln w="9525">
                          <a:solidFill>
                            <a:srgbClr val="00808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884A55E" w14:textId="60E1ACB9" w:rsidR="0042223C" w:rsidRPr="009D7BAD" w:rsidRDefault="009E1354" w:rsidP="0042223C">
                            <w:pPr>
                              <w:jc w:val="center"/>
                              <w:textAlignment w:val="baseline"/>
                              <w:rPr>
                                <w:rFonts w:ascii="Segoe UI" w:hAnsi="Segoe UI" w:cs="Segoe UI"/>
                                <w:b/>
                                <w:bCs/>
                                <w:color w:val="FFFFFF" w:themeColor="background1"/>
                                <w:kern w:val="24"/>
                                <w:sz w:val="14"/>
                                <w:szCs w:val="14"/>
                                <w:lang w:val="en-US"/>
                              </w:rPr>
                            </w:pPr>
                            <w:r>
                              <w:rPr>
                                <w:rFonts w:ascii="Segoe UI" w:hAnsi="Segoe UI" w:cs="Segoe UI"/>
                                <w:b/>
                                <w:bCs/>
                                <w:color w:val="FFFFFF" w:themeColor="background1"/>
                                <w:kern w:val="24"/>
                                <w:sz w:val="14"/>
                                <w:szCs w:val="14"/>
                              </w:rPr>
                              <w:t>6</w:t>
                            </w:r>
                            <w:r w:rsidR="0042223C">
                              <w:rPr>
                                <w:rFonts w:ascii="Segoe UI" w:hAnsi="Segoe UI" w:cs="Segoe UI"/>
                                <w:b/>
                                <w:bCs/>
                                <w:color w:val="FFFFFF" w:themeColor="background1"/>
                                <w:kern w:val="24"/>
                                <w:sz w:val="14"/>
                                <w:szCs w:val="14"/>
                              </w:rPr>
                              <w:t>,</w:t>
                            </w:r>
                            <w:r>
                              <w:rPr>
                                <w:rFonts w:ascii="Segoe UI" w:hAnsi="Segoe UI" w:cs="Segoe UI"/>
                                <w:b/>
                                <w:bCs/>
                                <w:color w:val="FFFFFF" w:themeColor="background1"/>
                                <w:kern w:val="24"/>
                                <w:sz w:val="14"/>
                                <w:szCs w:val="14"/>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64172" id="Oval 75" o:spid="_x0000_s1050" style="position:absolute;margin-left:152.4pt;margin-top:34.85pt;width:24.95pt;height:13.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" fillcolor="teal" strokecolor="teal">
                <v:stroke joinstyle="miter"/>
                <v:textbox inset="0,0,0,0">
                  <w:txbxContent>
                    <w:p w14:paraId="0884A55E" w14:textId="60E1ACB9" w:rsidR="0042223C" w:rsidRPr="009D7BAD" w:rsidRDefault="009E1354" w:rsidP="0042223C">
                      <w:pPr>
                        <w:jc w:val="center"/>
                        <w:textAlignment w:val="baseline"/>
                        <w:rPr>
                          <w:rFonts w:ascii="Segoe UI" w:hAnsi="Segoe UI" w:cs="Segoe UI"/>
                          <w:b/>
                          <w:bCs/>
                          <w:color w:val="FFFFFF" w:themeColor="background1"/>
                          <w:kern w:val="24"/>
                          <w:sz w:val="14"/>
                          <w:szCs w:val="14"/>
                          <w:lang w:val="en-US"/>
                        </w:rPr>
                      </w:pPr>
                      <w:r>
                        <w:rPr>
                          <w:rFonts w:ascii="Segoe UI" w:hAnsi="Segoe UI" w:cs="Segoe UI"/>
                          <w:b/>
                          <w:bCs/>
                          <w:color w:val="FFFFFF" w:themeColor="background1"/>
                          <w:kern w:val="24"/>
                          <w:sz w:val="14"/>
                          <w:szCs w:val="14"/>
                        </w:rPr>
                        <w:t>6</w:t>
                      </w:r>
                      <w:r w:rsidR="0042223C">
                        <w:rPr>
                          <w:rFonts w:ascii="Segoe UI" w:hAnsi="Segoe UI" w:cs="Segoe UI"/>
                          <w:b/>
                          <w:bCs/>
                          <w:color w:val="FFFFFF" w:themeColor="background1"/>
                          <w:kern w:val="24"/>
                          <w:sz w:val="14"/>
                          <w:szCs w:val="14"/>
                        </w:rPr>
                        <w:t>,</w:t>
                      </w:r>
                      <w:r>
                        <w:rPr>
                          <w:rFonts w:ascii="Segoe UI" w:hAnsi="Segoe UI" w:cs="Segoe UI"/>
                          <w:b/>
                          <w:bCs/>
                          <w:color w:val="FFFFFF" w:themeColor="background1"/>
                          <w:kern w:val="24"/>
                          <w:sz w:val="14"/>
                          <w:szCs w:val="14"/>
                        </w:rPr>
                        <w:t>9</w:t>
                      </w:r>
                    </w:p>
                  </w:txbxContent>
                </v:textbox>
              </v:oval>
            </w:pict>
          </mc:Fallback>
        </mc:AlternateContent>
      </w:r>
      <w:r w:rsidR="00B2713D" w:rsidRPr="00D930D0">
        <w:rPr>
          <w:noProof/>
          <w:color w:val="7F7F7F" w:themeColor="text1" w:themeTint="80"/>
        </w:rPr>
        <mc:AlternateContent>
          <mc:Choice Requires="wps">
            <w:drawing>
              <wp:anchor distT="0" distB="0" distL="114300" distR="114300" simplePos="0" relativeHeight="251782656" behindDoc="0" locked="0" layoutInCell="1" allowOverlap="1" wp14:anchorId="681CBBB6" wp14:editId="4FDA037B">
                <wp:simplePos x="0" y="0"/>
                <wp:positionH relativeFrom="column">
                  <wp:posOffset>2642647</wp:posOffset>
                </wp:positionH>
                <wp:positionV relativeFrom="paragraph">
                  <wp:posOffset>534035</wp:posOffset>
                </wp:positionV>
                <wp:extent cx="91440" cy="365760"/>
                <wp:effectExtent l="0" t="3810" r="19050" b="19050"/>
                <wp:wrapNone/>
                <wp:docPr id="21" name="Left Brace 19"/>
                <wp:cNvGraphicFramePr/>
                <a:graphic xmlns:a="http://schemas.openxmlformats.org/drawingml/2006/main">
                  <a:graphicData uri="http://schemas.microsoft.com/office/word/2010/wordprocessingShape">
                    <wps:wsp>
                      <wps:cNvSpPr/>
                      <wps:spPr>
                        <a:xfrm rot="5400000">
                          <a:off x="0" y="0"/>
                          <a:ext cx="91440" cy="365760"/>
                        </a:xfrm>
                        <a:prstGeom prst="leftBrace">
                          <a:avLst/>
                        </a:prstGeom>
                        <a:noFill/>
                        <a:ln w="6350" cap="flat" cmpd="sng" algn="ctr">
                          <a:solidFill>
                            <a:sysClr val="windowText" lastClr="000000">
                              <a:lumMod val="50000"/>
                              <a:lumOff val="50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E532C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208.1pt;margin-top:42.05pt;width:7.2pt;height:28.8pt;rotation:9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" adj="450" strokecolor="#7f7f7f" strokeweight=".5pt">
                <v:stroke joinstyle="miter"/>
              </v:shape>
            </w:pict>
          </mc:Fallback>
        </mc:AlternateContent>
      </w:r>
      <w:r w:rsidR="0042223C">
        <w:rPr>
          <w:noProof/>
        </w:rPr>
        <mc:AlternateContent>
          <mc:Choice Requires="wps">
            <w:drawing>
              <wp:anchor distT="0" distB="0" distL="114300" distR="114300" simplePos="0" relativeHeight="251785728" behindDoc="0" locked="0" layoutInCell="1" allowOverlap="1" wp14:anchorId="7A84CAAC" wp14:editId="5F14EA2F">
                <wp:simplePos x="0" y="0"/>
                <wp:positionH relativeFrom="margin">
                  <wp:posOffset>1460607</wp:posOffset>
                </wp:positionH>
                <wp:positionV relativeFrom="paragraph">
                  <wp:posOffset>139956</wp:posOffset>
                </wp:positionV>
                <wp:extent cx="548005" cy="228600"/>
                <wp:effectExtent l="0" t="0" r="23495" b="95250"/>
                <wp:wrapNone/>
                <wp:docPr id="53" name="Rectangular Callout 37"/>
                <wp:cNvGraphicFramePr/>
                <a:graphic xmlns:a="http://schemas.openxmlformats.org/drawingml/2006/main">
                  <a:graphicData uri="http://schemas.microsoft.com/office/word/2010/wordprocessingShape">
                    <wps:wsp>
                      <wps:cNvSpPr/>
                      <wps:spPr>
                        <a:xfrm>
                          <a:off x="0" y="0"/>
                          <a:ext cx="548005" cy="228600"/>
                        </a:xfrm>
                        <a:prstGeom prst="wedgeRectCallout">
                          <a:avLst>
                            <a:gd name="adj1" fmla="val 42708"/>
                            <a:gd name="adj2" fmla="val 78540"/>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2433FA40" w14:textId="153081C8" w:rsidR="0042223C" w:rsidRPr="00A21B74" w:rsidRDefault="0042223C" w:rsidP="0042223C">
                            <w:pPr>
                              <w:jc w:val="center"/>
                              <w:textAlignment w:val="baseline"/>
                              <w:rPr>
                                <w:rFonts w:ascii="Segoe UI" w:hAnsi="Segoe UI" w:cs="Segoe UI"/>
                                <w:b/>
                                <w:bCs/>
                                <w:color w:val="7F7F7F" w:themeColor="text1" w:themeTint="80"/>
                                <w:kern w:val="24"/>
                                <w:sz w:val="8"/>
                                <w:szCs w:val="8"/>
                                <w:lang w:val="en-US"/>
                              </w:rPr>
                            </w:pPr>
                            <w:r w:rsidRPr="0042223C">
                              <w:rPr>
                                <w:rFonts w:ascii="Segoe UI" w:hAnsi="Segoe UI" w:cs="Segoe UI"/>
                                <w:b/>
                                <w:bCs/>
                                <w:color w:val="7F7F7F" w:themeColor="text1" w:themeTint="80"/>
                                <w:kern w:val="24"/>
                                <w:sz w:val="8"/>
                                <w:szCs w:val="8"/>
                                <w:lang w:val="en-US"/>
                              </w:rPr>
                              <w:t>π</w:t>
                            </w:r>
                            <w:proofErr w:type="spellStart"/>
                            <w:r w:rsidRPr="0042223C">
                              <w:rPr>
                                <w:rFonts w:ascii="Segoe UI" w:hAnsi="Segoe UI" w:cs="Segoe UI"/>
                                <w:b/>
                                <w:bCs/>
                                <w:color w:val="7F7F7F" w:themeColor="text1" w:themeTint="80"/>
                                <w:kern w:val="24"/>
                                <w:sz w:val="8"/>
                                <w:szCs w:val="8"/>
                                <w:lang w:val="en-US"/>
                              </w:rPr>
                              <w:t>λεονάζουσ</w:t>
                            </w:r>
                            <w:proofErr w:type="spellEnd"/>
                            <w:r w:rsidRPr="0042223C">
                              <w:rPr>
                                <w:rFonts w:ascii="Segoe UI" w:hAnsi="Segoe UI" w:cs="Segoe UI"/>
                                <w:b/>
                                <w:bCs/>
                                <w:color w:val="7F7F7F" w:themeColor="text1" w:themeTint="80"/>
                                <w:kern w:val="24"/>
                                <w:sz w:val="8"/>
                                <w:szCs w:val="8"/>
                                <w:lang w:val="en-US"/>
                              </w:rPr>
                              <w:t xml:space="preserve">α </w:t>
                            </w:r>
                            <w:proofErr w:type="spellStart"/>
                            <w:r w:rsidRPr="0042223C">
                              <w:rPr>
                                <w:rFonts w:ascii="Segoe UI" w:hAnsi="Segoe UI" w:cs="Segoe UI"/>
                                <w:b/>
                                <w:bCs/>
                                <w:color w:val="7F7F7F" w:themeColor="text1" w:themeTint="80"/>
                                <w:kern w:val="24"/>
                                <w:sz w:val="8"/>
                                <w:szCs w:val="8"/>
                                <w:lang w:val="en-US"/>
                              </w:rPr>
                              <w:t>ρευστότητ</w:t>
                            </w:r>
                            <w:proofErr w:type="spellEnd"/>
                            <w:r w:rsidRPr="0042223C">
                              <w:rPr>
                                <w:rFonts w:ascii="Segoe UI" w:hAnsi="Segoe UI" w:cs="Segoe UI"/>
                                <w:b/>
                                <w:bCs/>
                                <w:color w:val="7F7F7F" w:themeColor="text1" w:themeTint="80"/>
                                <w:kern w:val="24"/>
                                <w:sz w:val="8"/>
                                <w:szCs w:val="8"/>
                                <w:lang w:val="en-US"/>
                              </w:rPr>
                              <w:t>α</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A84CAAC" id="_x0000_s1051" type="#_x0000_t61" style="position:absolute;margin-left:115pt;margin-top:11pt;width:43.15pt;height:18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" adj="20025,27765" fillcolor="window" strokecolor="#7f7f7f" strokeweight=".25pt">
                <v:textbox>
                  <w:txbxContent>
                    <w:p w14:paraId="2433FA40" w14:textId="153081C8" w:rsidR="0042223C" w:rsidRPr="00A21B74" w:rsidRDefault="0042223C" w:rsidP="0042223C">
                      <w:pPr>
                        <w:jc w:val="center"/>
                        <w:textAlignment w:val="baseline"/>
                        <w:rPr>
                          <w:rFonts w:ascii="Segoe UI" w:hAnsi="Segoe UI" w:cs="Segoe UI"/>
                          <w:b/>
                          <w:bCs/>
                          <w:color w:val="7F7F7F" w:themeColor="text1" w:themeTint="80"/>
                          <w:kern w:val="24"/>
                          <w:sz w:val="8"/>
                          <w:szCs w:val="8"/>
                          <w:lang w:val="en-US"/>
                        </w:rPr>
                      </w:pPr>
                      <w:r w:rsidRPr="0042223C">
                        <w:rPr>
                          <w:rFonts w:ascii="Segoe UI" w:hAnsi="Segoe UI" w:cs="Segoe UI"/>
                          <w:b/>
                          <w:bCs/>
                          <w:color w:val="7F7F7F" w:themeColor="text1" w:themeTint="80"/>
                          <w:kern w:val="24"/>
                          <w:sz w:val="8"/>
                          <w:szCs w:val="8"/>
                          <w:lang w:val="en-US"/>
                        </w:rPr>
                        <w:t>π</w:t>
                      </w:r>
                      <w:proofErr w:type="spellStart"/>
                      <w:r w:rsidRPr="0042223C">
                        <w:rPr>
                          <w:rFonts w:ascii="Segoe UI" w:hAnsi="Segoe UI" w:cs="Segoe UI"/>
                          <w:b/>
                          <w:bCs/>
                          <w:color w:val="7F7F7F" w:themeColor="text1" w:themeTint="80"/>
                          <w:kern w:val="24"/>
                          <w:sz w:val="8"/>
                          <w:szCs w:val="8"/>
                          <w:lang w:val="en-US"/>
                        </w:rPr>
                        <w:t>λεονάζουσ</w:t>
                      </w:r>
                      <w:proofErr w:type="spellEnd"/>
                      <w:r w:rsidRPr="0042223C">
                        <w:rPr>
                          <w:rFonts w:ascii="Segoe UI" w:hAnsi="Segoe UI" w:cs="Segoe UI"/>
                          <w:b/>
                          <w:bCs/>
                          <w:color w:val="7F7F7F" w:themeColor="text1" w:themeTint="80"/>
                          <w:kern w:val="24"/>
                          <w:sz w:val="8"/>
                          <w:szCs w:val="8"/>
                          <w:lang w:val="en-US"/>
                        </w:rPr>
                        <w:t xml:space="preserve">α </w:t>
                      </w:r>
                      <w:proofErr w:type="spellStart"/>
                      <w:r w:rsidRPr="0042223C">
                        <w:rPr>
                          <w:rFonts w:ascii="Segoe UI" w:hAnsi="Segoe UI" w:cs="Segoe UI"/>
                          <w:b/>
                          <w:bCs/>
                          <w:color w:val="7F7F7F" w:themeColor="text1" w:themeTint="80"/>
                          <w:kern w:val="24"/>
                          <w:sz w:val="8"/>
                          <w:szCs w:val="8"/>
                          <w:lang w:val="en-US"/>
                        </w:rPr>
                        <w:t>ρευστότητ</w:t>
                      </w:r>
                      <w:proofErr w:type="spellEnd"/>
                      <w:r w:rsidRPr="0042223C">
                        <w:rPr>
                          <w:rFonts w:ascii="Segoe UI" w:hAnsi="Segoe UI" w:cs="Segoe UI"/>
                          <w:b/>
                          <w:bCs/>
                          <w:color w:val="7F7F7F" w:themeColor="text1" w:themeTint="80"/>
                          <w:kern w:val="24"/>
                          <w:sz w:val="8"/>
                          <w:szCs w:val="8"/>
                          <w:lang w:val="en-US"/>
                        </w:rPr>
                        <w:t>α</w:t>
                      </w:r>
                    </w:p>
                  </w:txbxContent>
                </v:textbox>
                <w10:wrap anchorx="margin"/>
              </v:shape>
            </w:pict>
          </mc:Fallback>
        </mc:AlternateContent>
      </w:r>
      <w:r w:rsidR="0042223C">
        <w:rPr>
          <w:noProof/>
        </w:rPr>
        <mc:AlternateContent>
          <mc:Choice Requires="wps">
            <w:drawing>
              <wp:anchor distT="0" distB="0" distL="114300" distR="114300" simplePos="0" relativeHeight="251784704" behindDoc="0" locked="0" layoutInCell="1" allowOverlap="1" wp14:anchorId="61ECBC35" wp14:editId="0CC6E57A">
                <wp:simplePos x="0" y="0"/>
                <wp:positionH relativeFrom="column">
                  <wp:posOffset>2529205</wp:posOffset>
                </wp:positionH>
                <wp:positionV relativeFrom="paragraph">
                  <wp:posOffset>443865</wp:posOffset>
                </wp:positionV>
                <wp:extent cx="316865" cy="173736"/>
                <wp:effectExtent l="0" t="0" r="26035" b="17145"/>
                <wp:wrapNone/>
                <wp:docPr id="52" name="Oval 75"/>
                <wp:cNvGraphicFramePr/>
                <a:graphic xmlns:a="http://schemas.openxmlformats.org/drawingml/2006/main">
                  <a:graphicData uri="http://schemas.microsoft.com/office/word/2010/wordprocessingShape">
                    <wps:wsp>
                      <wps:cNvSpPr/>
                      <wps:spPr>
                        <a:xfrm>
                          <a:off x="0" y="0"/>
                          <a:ext cx="316865" cy="173736"/>
                        </a:xfrm>
                        <a:prstGeom prst="ellipse">
                          <a:avLst/>
                        </a:prstGeom>
                        <a:solidFill>
                          <a:srgbClr val="008080"/>
                        </a:solidFill>
                        <a:ln w="9525" cap="flat" cmpd="sng" algn="ctr">
                          <a:solidFill>
                            <a:srgbClr val="008080"/>
                          </a:solidFill>
                          <a:prstDash val="solid"/>
                          <a:miter lim="800000"/>
                        </a:ln>
                        <a:effectLst/>
                      </wps:spPr>
                      <wps:txbx>
                        <w:txbxContent>
                          <w:p w14:paraId="63C8AA23" w14:textId="42CFF3FF" w:rsidR="0042223C" w:rsidRPr="009D7BAD" w:rsidRDefault="009E1354" w:rsidP="0042223C">
                            <w:pPr>
                              <w:jc w:val="center"/>
                              <w:textAlignment w:val="baseline"/>
                              <w:rPr>
                                <w:rFonts w:ascii="Segoe UI" w:hAnsi="Segoe UI" w:cs="Segoe UI"/>
                                <w:b/>
                                <w:bCs/>
                                <w:color w:val="FFFFFF" w:themeColor="background1"/>
                                <w:kern w:val="24"/>
                                <w:sz w:val="14"/>
                                <w:szCs w:val="14"/>
                                <w:lang w:val="en-US"/>
                              </w:rPr>
                            </w:pPr>
                            <w:r>
                              <w:rPr>
                                <w:rFonts w:ascii="Segoe UI" w:hAnsi="Segoe UI" w:cs="Segoe UI"/>
                                <w:b/>
                                <w:bCs/>
                                <w:color w:val="FFFFFF" w:themeColor="background1"/>
                                <w:kern w:val="24"/>
                                <w:sz w:val="14"/>
                                <w:szCs w:val="14"/>
                              </w:rPr>
                              <w:t>7</w:t>
                            </w:r>
                            <w:r w:rsidR="0042223C">
                              <w:rPr>
                                <w:rFonts w:ascii="Segoe UI" w:hAnsi="Segoe UI" w:cs="Segoe UI"/>
                                <w:b/>
                                <w:bCs/>
                                <w:color w:val="FFFFFF" w:themeColor="background1"/>
                                <w:kern w:val="24"/>
                                <w:sz w:val="14"/>
                                <w:szCs w:val="14"/>
                              </w:rPr>
                              <w:t>,</w:t>
                            </w:r>
                            <w:r>
                              <w:rPr>
                                <w:rFonts w:ascii="Segoe UI" w:hAnsi="Segoe UI" w:cs="Segoe UI"/>
                                <w:b/>
                                <w:bCs/>
                                <w:color w:val="FFFFFF" w:themeColor="background1"/>
                                <w:kern w:val="24"/>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CBC35" id="_x0000_s1052" style="position:absolute;margin-left:199.15pt;margin-top:34.95pt;width:24.95pt;height:13.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" fillcolor="teal" strokecolor="teal">
                <v:stroke joinstyle="miter"/>
                <v:textbox inset="0,0,0,0">
                  <w:txbxContent>
                    <w:p w14:paraId="63C8AA23" w14:textId="42CFF3FF" w:rsidR="0042223C" w:rsidRPr="009D7BAD" w:rsidRDefault="009E1354" w:rsidP="0042223C">
                      <w:pPr>
                        <w:jc w:val="center"/>
                        <w:textAlignment w:val="baseline"/>
                        <w:rPr>
                          <w:rFonts w:ascii="Segoe UI" w:hAnsi="Segoe UI" w:cs="Segoe UI"/>
                          <w:b/>
                          <w:bCs/>
                          <w:color w:val="FFFFFF" w:themeColor="background1"/>
                          <w:kern w:val="24"/>
                          <w:sz w:val="14"/>
                          <w:szCs w:val="14"/>
                          <w:lang w:val="en-US"/>
                        </w:rPr>
                      </w:pPr>
                      <w:r>
                        <w:rPr>
                          <w:rFonts w:ascii="Segoe UI" w:hAnsi="Segoe UI" w:cs="Segoe UI"/>
                          <w:b/>
                          <w:bCs/>
                          <w:color w:val="FFFFFF" w:themeColor="background1"/>
                          <w:kern w:val="24"/>
                          <w:sz w:val="14"/>
                          <w:szCs w:val="14"/>
                        </w:rPr>
                        <w:t>7</w:t>
                      </w:r>
                      <w:r w:rsidR="0042223C">
                        <w:rPr>
                          <w:rFonts w:ascii="Segoe UI" w:hAnsi="Segoe UI" w:cs="Segoe UI"/>
                          <w:b/>
                          <w:bCs/>
                          <w:color w:val="FFFFFF" w:themeColor="background1"/>
                          <w:kern w:val="24"/>
                          <w:sz w:val="14"/>
                          <w:szCs w:val="14"/>
                        </w:rPr>
                        <w:t>,</w:t>
                      </w:r>
                      <w:r>
                        <w:rPr>
                          <w:rFonts w:ascii="Segoe UI" w:hAnsi="Segoe UI" w:cs="Segoe UI"/>
                          <w:b/>
                          <w:bCs/>
                          <w:color w:val="FFFFFF" w:themeColor="background1"/>
                          <w:kern w:val="24"/>
                          <w:sz w:val="14"/>
                          <w:szCs w:val="14"/>
                        </w:rPr>
                        <w:t>4</w:t>
                      </w:r>
                    </w:p>
                  </w:txbxContent>
                </v:textbox>
              </v:oval>
            </w:pict>
          </mc:Fallback>
        </mc:AlternateContent>
      </w:r>
      <w:r w:rsidR="0042223C" w:rsidRPr="00D930D0">
        <w:rPr>
          <w:noProof/>
          <w:color w:val="7F7F7F" w:themeColor="text1" w:themeTint="80"/>
        </w:rPr>
        <mc:AlternateContent>
          <mc:Choice Requires="wps">
            <w:drawing>
              <wp:anchor distT="0" distB="0" distL="114300" distR="114300" simplePos="0" relativeHeight="251781632" behindDoc="0" locked="0" layoutInCell="1" allowOverlap="1" wp14:anchorId="1730F41F" wp14:editId="796F8128">
                <wp:simplePos x="0" y="0"/>
                <wp:positionH relativeFrom="column">
                  <wp:posOffset>2043430</wp:posOffset>
                </wp:positionH>
                <wp:positionV relativeFrom="paragraph">
                  <wp:posOffset>539115</wp:posOffset>
                </wp:positionV>
                <wp:extent cx="91440" cy="365760"/>
                <wp:effectExtent l="0" t="3810" r="19050" b="19050"/>
                <wp:wrapNone/>
                <wp:docPr id="51" name="Left Brace 19"/>
                <wp:cNvGraphicFramePr/>
                <a:graphic xmlns:a="http://schemas.openxmlformats.org/drawingml/2006/main">
                  <a:graphicData uri="http://schemas.microsoft.com/office/word/2010/wordprocessingShape">
                    <wps:wsp>
                      <wps:cNvSpPr/>
                      <wps:spPr>
                        <a:xfrm rot="5400000">
                          <a:off x="0" y="0"/>
                          <a:ext cx="91440" cy="365760"/>
                        </a:xfrm>
                        <a:prstGeom prst="lef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EA9D1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160.9pt;margin-top:42.45pt;width:7.2pt;height:28.8pt;rotation:9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" adj="450" strokecolor="gray [1629]" strokeweight=".5pt">
                <v:stroke joinstyle="miter"/>
              </v:shape>
            </w:pict>
          </mc:Fallback>
        </mc:AlternateContent>
      </w:r>
      <w:r w:rsidR="00934C52" w:rsidRPr="00C56D51">
        <w:rPr>
          <w:rFonts w:ascii="Segoe UI" w:hAnsi="Segoe UI" w:cs="Segoe UI"/>
          <w:b/>
          <w:noProof/>
          <w:color w:val="000000"/>
          <w:sz w:val="20"/>
          <w:lang w:eastAsia="el-GR"/>
        </w:rPr>
        <w:drawing>
          <wp:inline distT="0" distB="0" distL="0" distR="0" wp14:anchorId="293B8663" wp14:editId="1F7395DE">
            <wp:extent cx="3060700" cy="2032000"/>
            <wp:effectExtent l="0" t="0" r="6350" b="6350"/>
            <wp:docPr id="8" name="Chart 8">
              <a:extLst xmlns:a="http://schemas.openxmlformats.org/drawingml/2006/main">
                <a:ext uri="{FF2B5EF4-FFF2-40B4-BE49-F238E27FC236}">
                  <a16:creationId xmlns:a16="http://schemas.microsoft.com/office/drawing/2014/main" id="{BAA91D97-0B3E-48CB-B414-98275CC6AE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114BB">
        <w:rPr>
          <w:rFonts w:ascii="Segoe UI" w:hAnsi="Segoe UI" w:cs="Segoe UI"/>
          <w:b/>
          <w:color w:val="000000"/>
          <w:sz w:val="20"/>
        </w:rPr>
        <w:t xml:space="preserve"> </w:t>
      </w:r>
      <w:r w:rsidR="008A26C0">
        <w:rPr>
          <w:rFonts w:ascii="Segoe UI" w:hAnsi="Segoe UI" w:cs="Segoe UI"/>
          <w:b/>
          <w:color w:val="000000"/>
          <w:sz w:val="20"/>
        </w:rPr>
        <w:t xml:space="preserve">         </w:t>
      </w:r>
      <w:r w:rsidR="003948B9" w:rsidRPr="00930736">
        <w:rPr>
          <w:rFonts w:ascii="Segoe UI" w:hAnsi="Segoe UI" w:cs="Segoe UI"/>
          <w:b/>
          <w:noProof/>
          <w:color w:val="000000"/>
          <w:sz w:val="20"/>
          <w:lang w:eastAsia="el-GR"/>
        </w:rPr>
        <w:drawing>
          <wp:inline distT="0" distB="0" distL="0" distR="0" wp14:anchorId="6769453D" wp14:editId="548DC22B">
            <wp:extent cx="3021330" cy="2035288"/>
            <wp:effectExtent l="0" t="0" r="7620" b="3175"/>
            <wp:docPr id="16" name="Chart 16">
              <a:extLst xmlns:a="http://schemas.openxmlformats.org/drawingml/2006/main">
                <a:ext uri="{FF2B5EF4-FFF2-40B4-BE49-F238E27FC236}">
                  <a16:creationId xmlns:a16="http://schemas.microsoft.com/office/drawing/2014/main" id="{00671456-B6D8-5C07-4765-30E95D5AB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114BB">
        <w:rPr>
          <w:rFonts w:ascii="Segoe UI" w:hAnsi="Segoe UI" w:cs="Segoe UI"/>
          <w:b/>
          <w:color w:val="000000"/>
          <w:sz w:val="20"/>
        </w:rPr>
        <w:t xml:space="preserve"> </w:t>
      </w:r>
      <w:r w:rsidR="00E55AED" w:rsidRPr="00277A8D">
        <w:rPr>
          <w:rFonts w:ascii="Segoe UI" w:hAnsi="Segoe UI" w:cs="Segoe UI"/>
          <w:b/>
          <w:color w:val="00B2C6"/>
          <w:sz w:val="18"/>
          <w:szCs w:val="18"/>
        </w:rPr>
        <w:br w:type="page"/>
      </w:r>
    </w:p>
    <w:p w14:paraId="2A2A88AC" w14:textId="34FD2E39"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lastRenderedPageBreak/>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14:paraId="3CC9F84A" w14:textId="6601AC9D" w:rsidR="000F701B" w:rsidRPr="000F701B" w:rsidRDefault="00C12B5E" w:rsidP="003474E1">
      <w:pPr>
        <w:spacing w:after="160"/>
        <w:jc w:val="both"/>
        <w:rPr>
          <w:rFonts w:ascii="Segoe UI" w:hAnsi="Segoe UI" w:cs="Segoe UI"/>
          <w:sz w:val="15"/>
          <w:szCs w:val="15"/>
        </w:rPr>
      </w:pPr>
      <w:r w:rsidRPr="00C12B5E">
        <w:rPr>
          <w:rFonts w:ascii="Segoe UI" w:hAnsi="Segoe UI" w:cs="Segoe UI"/>
          <w:sz w:val="15"/>
          <w:szCs w:val="15"/>
          <w:lang w:val="en-US"/>
        </w:rPr>
        <w:t>To</w:t>
      </w:r>
      <w:r w:rsidRPr="00C12B5E">
        <w:rPr>
          <w:rFonts w:ascii="Segoe UI" w:hAnsi="Segoe UI" w:cs="Segoe UI"/>
          <w:sz w:val="15"/>
          <w:szCs w:val="15"/>
        </w:rPr>
        <w:t xml:space="preserve"> παρόν Δελτίο Τύπου των Αποτελεσμάτων του </w:t>
      </w:r>
      <w:proofErr w:type="spellStart"/>
      <w:r w:rsidR="00296B46">
        <w:rPr>
          <w:rFonts w:ascii="Segoe UI" w:hAnsi="Segoe UI" w:cs="Segoe UI"/>
          <w:sz w:val="15"/>
          <w:szCs w:val="15"/>
        </w:rPr>
        <w:t>Εννεαμήνου</w:t>
      </w:r>
      <w:proofErr w:type="spellEnd"/>
      <w:r w:rsidRPr="00C12B5E">
        <w:rPr>
          <w:rFonts w:ascii="Segoe UI" w:hAnsi="Segoe UI" w:cs="Segoe UI"/>
          <w:sz w:val="15"/>
          <w:szCs w:val="15"/>
        </w:rPr>
        <w:t xml:space="preserve"> 202</w:t>
      </w:r>
      <w:r>
        <w:rPr>
          <w:rFonts w:ascii="Segoe UI" w:hAnsi="Segoe UI" w:cs="Segoe UI"/>
          <w:sz w:val="15"/>
          <w:szCs w:val="15"/>
        </w:rPr>
        <w:t>3</w:t>
      </w:r>
      <w:r w:rsidRPr="00C12B5E">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για την περίοδο που έληξε 30 </w:t>
      </w:r>
      <w:r w:rsidR="006D6B09">
        <w:rPr>
          <w:rFonts w:ascii="Segoe UI" w:hAnsi="Segoe UI" w:cs="Segoe UI"/>
          <w:sz w:val="15"/>
          <w:szCs w:val="15"/>
        </w:rPr>
        <w:t>Σεπτεμβρίου</w:t>
      </w:r>
      <w:r w:rsidRPr="00C12B5E">
        <w:rPr>
          <w:rFonts w:ascii="Segoe UI" w:hAnsi="Segoe UI" w:cs="Segoe UI"/>
          <w:sz w:val="15"/>
          <w:szCs w:val="15"/>
        </w:rPr>
        <w:t xml:space="preserve"> 202</w:t>
      </w:r>
      <w:r>
        <w:rPr>
          <w:rFonts w:ascii="Segoe UI" w:hAnsi="Segoe UI" w:cs="Segoe UI"/>
          <w:sz w:val="15"/>
          <w:szCs w:val="15"/>
        </w:rPr>
        <w:t>3</w:t>
      </w:r>
      <w:r w:rsidRPr="00C12B5E">
        <w:rPr>
          <w:rFonts w:ascii="Segoe UI" w:hAnsi="Segoe UI" w:cs="Segoe UI"/>
          <w:sz w:val="15"/>
          <w:szCs w:val="15"/>
        </w:rPr>
        <w:t xml:space="preserve"> και τη χρήση που έληξε 31 Δεκεμβρίου 2022, οι οποίες έχουν συνταχθεί με βάση το Διεθνές Λογιστικό Πρότυπο 34 («Ενδιάμεσες Οικονομικές Καταστάσεις») και με τα Διεθνή Πρότυπα Χρηματοοικονομικής Αναφοράς («ΔΠΧΑ»), όπως αυτά έχουν υιοθετηθεί από την Ευρωπαϊκή Ένωση («ΕΕ»).</w:t>
      </w:r>
      <w:r w:rsidR="00B65361" w:rsidRPr="00B65361">
        <w:rPr>
          <w:rFonts w:ascii="Segoe UI" w:hAnsi="Segoe UI" w:cs="Segoe UI"/>
          <w:sz w:val="15"/>
          <w:szCs w:val="15"/>
        </w:rPr>
        <w:t xml:space="preserve"> </w:t>
      </w:r>
      <w:r w:rsidR="000F701B" w:rsidRPr="000F701B">
        <w:rPr>
          <w:rFonts w:ascii="Segoe UI" w:hAnsi="Segoe UI" w:cs="Segoe UI"/>
          <w:sz w:val="15"/>
          <w:szCs w:val="15"/>
        </w:rPr>
        <w:t>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14:paraId="2B470580" w14:textId="77777777"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xml:space="preserve">) προ προβλέψεων», «καθαρό </w:t>
      </w:r>
      <w:proofErr w:type="spellStart"/>
      <w:r w:rsidRPr="000F701B">
        <w:rPr>
          <w:rFonts w:ascii="Segoe UI" w:hAnsi="Segoe UI" w:cs="Segoe UI"/>
          <w:sz w:val="15"/>
          <w:szCs w:val="15"/>
        </w:rPr>
        <w:t>επιτοκιακό</w:t>
      </w:r>
      <w:proofErr w:type="spellEnd"/>
      <w:r w:rsidRPr="000F701B">
        <w:rPr>
          <w:rFonts w:ascii="Segoe UI" w:hAnsi="Segoe UI" w:cs="Segoe UI"/>
          <w:sz w:val="15"/>
          <w:szCs w:val="15"/>
        </w:rPr>
        <w:t xml:space="preserve">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14:paraId="5EAAD870" w14:textId="3B2227D2"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Borders>
          <w:top w:val="dotted" w:sz="4" w:space="0" w:color="007180"/>
          <w:left w:val="dotted" w:sz="4" w:space="0" w:color="007180"/>
          <w:bottom w:val="single" w:sz="12" w:space="0" w:color="007180"/>
          <w:right w:val="dotted" w:sz="4" w:space="0" w:color="007180"/>
          <w:insideH w:val="dotted" w:sz="4" w:space="0" w:color="007180"/>
          <w:insideV w:val="dotted" w:sz="4" w:space="0" w:color="007180"/>
        </w:tblBorders>
        <w:tblLook w:val="04A0" w:firstRow="1" w:lastRow="0" w:firstColumn="1" w:lastColumn="0" w:noHBand="0" w:noVBand="1"/>
      </w:tblPr>
      <w:tblGrid>
        <w:gridCol w:w="1972"/>
        <w:gridCol w:w="1134"/>
        <w:gridCol w:w="7087"/>
      </w:tblGrid>
      <w:tr w:rsidR="009A1D0A" w:rsidRPr="009755CA" w14:paraId="37A03592" w14:textId="77777777" w:rsidTr="00AB32AA">
        <w:trPr>
          <w:trHeight w:val="283"/>
        </w:trPr>
        <w:tc>
          <w:tcPr>
            <w:tcW w:w="1972" w:type="dxa"/>
            <w:shd w:val="clear" w:color="auto" w:fill="007180"/>
            <w:noWrap/>
            <w:vAlign w:val="bottom"/>
            <w:hideMark/>
          </w:tcPr>
          <w:p w14:paraId="39BCBEF6" w14:textId="77777777" w:rsidR="009A1D0A" w:rsidRPr="0048562E" w:rsidRDefault="009A1D0A" w:rsidP="00AB32AA">
            <w:pPr>
              <w:rPr>
                <w:rFonts w:ascii="Segoe UI" w:hAnsi="Segoe UI" w:cs="Segoe UI"/>
                <w:b/>
                <w:color w:val="FFFFFF" w:themeColor="background1"/>
                <w:sz w:val="14"/>
                <w:szCs w:val="11"/>
              </w:rPr>
            </w:pPr>
            <w:r w:rsidRPr="0048562E">
              <w:rPr>
                <w:rFonts w:ascii="Segoe UI" w:hAnsi="Segoe UI" w:cs="Segoe UI"/>
                <w:b/>
                <w:color w:val="FFFFFF" w:themeColor="background1"/>
                <w:sz w:val="14"/>
                <w:szCs w:val="11"/>
              </w:rPr>
              <w:lastRenderedPageBreak/>
              <w:t>Ονομασία</w:t>
            </w:r>
          </w:p>
        </w:tc>
        <w:tc>
          <w:tcPr>
            <w:tcW w:w="1134" w:type="dxa"/>
            <w:shd w:val="clear" w:color="auto" w:fill="007180"/>
            <w:noWrap/>
            <w:vAlign w:val="bottom"/>
            <w:hideMark/>
          </w:tcPr>
          <w:p w14:paraId="18F6A947" w14:textId="77777777" w:rsidR="009A1D0A" w:rsidRPr="0048562E" w:rsidRDefault="009A1D0A" w:rsidP="00AB32AA">
            <w:pPr>
              <w:rPr>
                <w:rFonts w:ascii="Segoe UI" w:hAnsi="Segoe UI" w:cs="Segoe UI"/>
                <w:b/>
                <w:color w:val="FFFFFF" w:themeColor="background1"/>
                <w:sz w:val="14"/>
                <w:szCs w:val="11"/>
              </w:rPr>
            </w:pPr>
            <w:proofErr w:type="spellStart"/>
            <w:r w:rsidRPr="0048562E">
              <w:rPr>
                <w:rFonts w:ascii="Segoe UI" w:hAnsi="Segoe UI" w:cs="Segoe UI"/>
                <w:b/>
                <w:color w:val="FFFFFF" w:themeColor="background1"/>
                <w:sz w:val="14"/>
                <w:szCs w:val="11"/>
              </w:rPr>
              <w:t>Συντομ</w:t>
            </w:r>
            <w:proofErr w:type="spellEnd"/>
            <w:r w:rsidRPr="0048562E">
              <w:rPr>
                <w:rFonts w:ascii="Segoe UI" w:hAnsi="Segoe UI" w:cs="Segoe UI"/>
                <w:b/>
                <w:color w:val="FFFFFF" w:themeColor="background1"/>
                <w:sz w:val="14"/>
                <w:szCs w:val="11"/>
              </w:rPr>
              <w:t>/</w:t>
            </w:r>
            <w:proofErr w:type="spellStart"/>
            <w:r w:rsidRPr="0048562E">
              <w:rPr>
                <w:rFonts w:ascii="Segoe UI" w:hAnsi="Segoe UI" w:cs="Segoe UI"/>
                <w:b/>
                <w:color w:val="FFFFFF" w:themeColor="background1"/>
                <w:sz w:val="14"/>
                <w:szCs w:val="11"/>
              </w:rPr>
              <w:t>φία</w:t>
            </w:r>
            <w:proofErr w:type="spellEnd"/>
          </w:p>
        </w:tc>
        <w:tc>
          <w:tcPr>
            <w:tcW w:w="7087" w:type="dxa"/>
            <w:shd w:val="clear" w:color="auto" w:fill="007180"/>
            <w:noWrap/>
            <w:vAlign w:val="bottom"/>
            <w:hideMark/>
          </w:tcPr>
          <w:p w14:paraId="49C8CE53" w14:textId="77777777" w:rsidR="009A1D0A" w:rsidRPr="0048562E" w:rsidRDefault="009A1D0A" w:rsidP="00AB32AA">
            <w:pPr>
              <w:rPr>
                <w:rFonts w:ascii="Segoe UI" w:hAnsi="Segoe UI" w:cs="Segoe UI"/>
                <w:b/>
                <w:color w:val="FFFFFF" w:themeColor="background1"/>
                <w:sz w:val="14"/>
                <w:szCs w:val="11"/>
              </w:rPr>
            </w:pPr>
            <w:r w:rsidRPr="0048562E">
              <w:rPr>
                <w:rFonts w:ascii="Segoe UI" w:hAnsi="Segoe UI" w:cs="Segoe UI"/>
                <w:b/>
                <w:color w:val="FFFFFF" w:themeColor="background1"/>
                <w:sz w:val="14"/>
                <w:szCs w:val="11"/>
              </w:rPr>
              <w:t>Ορισμός</w:t>
            </w:r>
          </w:p>
        </w:tc>
      </w:tr>
      <w:tr w:rsidR="009A1D0A" w:rsidRPr="009755CA" w14:paraId="3A9FE956" w14:textId="77777777" w:rsidTr="00AB32AA">
        <w:trPr>
          <w:trHeight w:val="113"/>
        </w:trPr>
        <w:tc>
          <w:tcPr>
            <w:tcW w:w="1972" w:type="dxa"/>
            <w:shd w:val="clear" w:color="auto" w:fill="F2F2F2" w:themeFill="background1" w:themeFillShade="F2"/>
            <w:noWrap/>
            <w:vAlign w:val="center"/>
          </w:tcPr>
          <w:p w14:paraId="1833FFB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Απόδοση Ενσώματων Ιδίων Κεφαλαίων </w:t>
            </w:r>
          </w:p>
        </w:tc>
        <w:tc>
          <w:tcPr>
            <w:tcW w:w="1134" w:type="dxa"/>
            <w:shd w:val="clear" w:color="auto" w:fill="F2F2F2" w:themeFill="background1" w:themeFillShade="F2"/>
            <w:noWrap/>
            <w:vAlign w:val="center"/>
          </w:tcPr>
          <w:p w14:paraId="1DE551D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018085F6" w14:textId="46E6BCC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κέρδη</w:t>
            </w:r>
            <w:r w:rsidR="00537E17">
              <w:rPr>
                <w:rFonts w:ascii="Segoe UI" w:eastAsia="MS Mincho" w:hAnsi="Segoe UI" w:cs="Segoe UI"/>
                <w:color w:val="000000"/>
                <w:sz w:val="13"/>
                <w:szCs w:val="13"/>
              </w:rPr>
              <w:t xml:space="preserve"> μετά φόρων (καθαρά έσοδα από τόκους +καθαρά έσοδα από προμήθειες + λειτουργικές δαπάνες + προβλέψεις επισφαλείς απαιτήσεις + φόροι)</w:t>
            </w:r>
            <w:r w:rsidRPr="00EA0D9E">
              <w:rPr>
                <w:rFonts w:ascii="Segoe UI" w:eastAsia="MS Mincho" w:hAnsi="Segoe UI" w:cs="Segoe UI"/>
                <w:color w:val="000000"/>
                <w:sz w:val="13"/>
                <w:szCs w:val="13"/>
              </w:rPr>
              <w:t xml:space="preserve"> προς ενσώματα ίδια κεφάλαια </w:t>
            </w:r>
          </w:p>
        </w:tc>
      </w:tr>
      <w:tr w:rsidR="009A1D0A" w:rsidRPr="009755CA" w14:paraId="36A30237" w14:textId="77777777" w:rsidTr="00AB32AA">
        <w:trPr>
          <w:trHeight w:val="113"/>
        </w:trPr>
        <w:tc>
          <w:tcPr>
            <w:tcW w:w="1972" w:type="dxa"/>
            <w:shd w:val="clear" w:color="auto" w:fill="FFFFFF" w:themeFill="background1"/>
            <w:noWrap/>
            <w:vAlign w:val="center"/>
          </w:tcPr>
          <w:p w14:paraId="23C76036"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Αποσβέσεις</w:t>
            </w:r>
          </w:p>
        </w:tc>
        <w:tc>
          <w:tcPr>
            <w:tcW w:w="1134" w:type="dxa"/>
            <w:shd w:val="clear" w:color="auto" w:fill="FFFFFF" w:themeFill="background1"/>
            <w:noWrap/>
            <w:vAlign w:val="center"/>
          </w:tcPr>
          <w:p w14:paraId="32C2C00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744C854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Αποσβέσεις και προβλέψεις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αξίας ακινήτων επενδύσεων, ενσώματων παγίων συμπεριλαμβανομένων των δικαιωμάτων χρήσης, λογισμικού και λοιπών άυλων περιουσιακών στοιχείων</w:t>
            </w:r>
          </w:p>
        </w:tc>
      </w:tr>
      <w:tr w:rsidR="009A1D0A" w:rsidRPr="009755CA" w14:paraId="72EEA8AE" w14:textId="77777777" w:rsidTr="00AB32AA">
        <w:trPr>
          <w:trHeight w:val="113"/>
        </w:trPr>
        <w:tc>
          <w:tcPr>
            <w:tcW w:w="1972" w:type="dxa"/>
            <w:shd w:val="clear" w:color="auto" w:fill="F2F2F2" w:themeFill="background1" w:themeFillShade="F2"/>
            <w:noWrap/>
            <w:vAlign w:val="center"/>
          </w:tcPr>
          <w:p w14:paraId="2698BBA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Γενικά Διοικητικά Έξοδα </w:t>
            </w:r>
          </w:p>
        </w:tc>
        <w:tc>
          <w:tcPr>
            <w:tcW w:w="1134" w:type="dxa"/>
            <w:shd w:val="clear" w:color="auto" w:fill="F2F2F2" w:themeFill="background1" w:themeFillShade="F2"/>
            <w:noWrap/>
            <w:vAlign w:val="center"/>
          </w:tcPr>
          <w:p w14:paraId="4C635D3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AFCE51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Γενικά διοικητικά και λοιπά λειτουργικά έξοδα</w:t>
            </w:r>
          </w:p>
        </w:tc>
      </w:tr>
      <w:tr w:rsidR="009A1D0A" w:rsidRPr="009755CA" w14:paraId="5C5FAA48" w14:textId="77777777" w:rsidTr="00AB32AA">
        <w:trPr>
          <w:trHeight w:val="113"/>
        </w:trPr>
        <w:tc>
          <w:tcPr>
            <w:tcW w:w="1972" w:type="dxa"/>
            <w:shd w:val="clear" w:color="auto" w:fill="FFFFFF" w:themeFill="background1"/>
            <w:noWrap/>
            <w:vAlign w:val="center"/>
            <w:hideMark/>
          </w:tcPr>
          <w:p w14:paraId="48CA13E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μετά από Προβλέψεις</w:t>
            </w:r>
          </w:p>
        </w:tc>
        <w:tc>
          <w:tcPr>
            <w:tcW w:w="1134" w:type="dxa"/>
            <w:shd w:val="clear" w:color="auto" w:fill="FFFFFF" w:themeFill="background1"/>
            <w:noWrap/>
            <w:vAlign w:val="center"/>
            <w:hideMark/>
          </w:tcPr>
          <w:p w14:paraId="0B6B1031"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2558D7E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και απαιτήσεις κατά πελατών</w:t>
            </w:r>
          </w:p>
        </w:tc>
      </w:tr>
      <w:tr w:rsidR="009A1D0A" w:rsidRPr="009755CA" w14:paraId="08EF5719" w14:textId="77777777" w:rsidTr="00AB32AA">
        <w:trPr>
          <w:trHeight w:val="113"/>
        </w:trPr>
        <w:tc>
          <w:tcPr>
            <w:tcW w:w="1972" w:type="dxa"/>
            <w:shd w:val="clear" w:color="auto" w:fill="F2F2F2" w:themeFill="background1" w:themeFillShade="F2"/>
            <w:noWrap/>
            <w:vAlign w:val="center"/>
            <w:hideMark/>
          </w:tcPr>
          <w:p w14:paraId="5D14858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προ Προβλέψεων</w:t>
            </w:r>
          </w:p>
        </w:tc>
        <w:tc>
          <w:tcPr>
            <w:tcW w:w="1134" w:type="dxa"/>
            <w:shd w:val="clear" w:color="auto" w:fill="F2F2F2" w:themeFill="background1" w:themeFillShade="F2"/>
            <w:noWrap/>
            <w:vAlign w:val="center"/>
            <w:hideMark/>
          </w:tcPr>
          <w:p w14:paraId="7753E2D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6833090E" w14:textId="2110B7F4"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και απαιτήσεις κατά πελατών σε αποσβεσμένο κόστος προ πρόβλεψης ΑΠΖ, πλέον δανείων και απαιτήσεων κατά πελατών </w:t>
            </w:r>
            <w:proofErr w:type="spellStart"/>
            <w:r w:rsidRPr="00EA0D9E">
              <w:rPr>
                <w:rFonts w:ascii="Segoe UI" w:eastAsia="MS Mincho" w:hAnsi="Segoe UI" w:cs="Segoe UI"/>
                <w:color w:val="000000"/>
                <w:sz w:val="13"/>
                <w:szCs w:val="13"/>
              </w:rPr>
              <w:t>επιμετρούμενων</w:t>
            </w:r>
            <w:proofErr w:type="spellEnd"/>
            <w:r w:rsidRPr="00EA0D9E">
              <w:rPr>
                <w:rFonts w:ascii="Segoe UI" w:eastAsia="MS Mincho" w:hAnsi="Segoe UI" w:cs="Segoe UI"/>
                <w:color w:val="000000"/>
                <w:sz w:val="13"/>
                <w:szCs w:val="13"/>
              </w:rPr>
              <w:t xml:space="preserve"> υποχρεωτικά σε ΕΑΜΑ</w:t>
            </w:r>
          </w:p>
        </w:tc>
      </w:tr>
      <w:tr w:rsidR="009A1D0A" w:rsidRPr="009755CA" w14:paraId="1C9F4BB1" w14:textId="77777777" w:rsidTr="00AB32AA">
        <w:trPr>
          <w:trHeight w:val="113"/>
        </w:trPr>
        <w:tc>
          <w:tcPr>
            <w:tcW w:w="1972" w:type="dxa"/>
            <w:shd w:val="clear" w:color="auto" w:fill="FFFFFF" w:themeFill="background1"/>
            <w:noWrap/>
            <w:vAlign w:val="center"/>
            <w:hideMark/>
          </w:tcPr>
          <w:p w14:paraId="60ED1AF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Δάνεια </w:t>
            </w:r>
            <w:r w:rsidRPr="00EA0D9E">
              <w:rPr>
                <w:rFonts w:ascii="Segoe UI" w:eastAsia="MS Mincho" w:hAnsi="Segoe UI" w:cs="Segoe UI"/>
                <w:color w:val="000000"/>
                <w:sz w:val="13"/>
                <w:szCs w:val="13"/>
                <w:lang w:val="en-GB"/>
              </w:rPr>
              <w:t>π</w:t>
            </w:r>
            <w:proofErr w:type="spellStart"/>
            <w:r w:rsidRPr="00EA0D9E">
              <w:rPr>
                <w:rFonts w:ascii="Segoe UI" w:eastAsia="MS Mincho" w:hAnsi="Segoe UI" w:cs="Segoe UI"/>
                <w:color w:val="000000"/>
                <w:sz w:val="13"/>
                <w:szCs w:val="13"/>
                <w:lang w:val="en-GB"/>
              </w:rPr>
              <w:t>ρος</w:t>
            </w:r>
            <w:proofErr w:type="spellEnd"/>
            <w:r w:rsidRPr="00EA0D9E">
              <w:rPr>
                <w:rFonts w:ascii="Segoe UI" w:eastAsia="MS Mincho" w:hAnsi="Segoe UI" w:cs="Segoe UI"/>
                <w:color w:val="000000"/>
                <w:sz w:val="13"/>
                <w:szCs w:val="13"/>
                <w:lang w:val="en-GB"/>
              </w:rPr>
              <w:t xml:space="preserve"> </w:t>
            </w:r>
            <w:r w:rsidRPr="00EA0D9E">
              <w:rPr>
                <w:rFonts w:ascii="Segoe UI" w:eastAsia="MS Mincho" w:hAnsi="Segoe UI" w:cs="Segoe UI"/>
                <w:color w:val="000000"/>
                <w:sz w:val="13"/>
                <w:szCs w:val="13"/>
              </w:rPr>
              <w:t>Καταθέσεις</w:t>
            </w:r>
          </w:p>
        </w:tc>
        <w:tc>
          <w:tcPr>
            <w:tcW w:w="1134" w:type="dxa"/>
            <w:shd w:val="clear" w:color="auto" w:fill="FFFFFF" w:themeFill="background1"/>
            <w:noWrap/>
            <w:vAlign w:val="center"/>
            <w:hideMark/>
          </w:tcPr>
          <w:p w14:paraId="0330817A"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76E3CF94" w14:textId="4AF0E954"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w:t>
            </w:r>
            <w:r w:rsidR="00CB4948">
              <w:rPr>
                <w:rFonts w:ascii="Segoe UI" w:eastAsia="MS Mincho" w:hAnsi="Segoe UI" w:cs="Segoe UI"/>
                <w:color w:val="000000"/>
                <w:sz w:val="13"/>
                <w:szCs w:val="13"/>
              </w:rPr>
              <w:t xml:space="preserve">και απαιτήσεις κατά πελατών </w:t>
            </w:r>
            <w:r w:rsidRPr="00EA0D9E">
              <w:rPr>
                <w:rFonts w:ascii="Segoe UI" w:eastAsia="MS Mincho" w:hAnsi="Segoe UI" w:cs="Segoe UI"/>
                <w:color w:val="000000"/>
                <w:sz w:val="13"/>
                <w:szCs w:val="13"/>
              </w:rPr>
              <w:t xml:space="preserve">μετά από προβλέψεις προς καταθέσεις, τέλος χρήσης / περιόδου, εξαιρουμένης της </w:t>
            </w:r>
            <w:r w:rsidR="00CB4948">
              <w:rPr>
                <w:rFonts w:ascii="Segoe UI" w:eastAsia="MS Mincho" w:hAnsi="Segoe UI" w:cs="Segoe UI"/>
                <w:color w:val="000000"/>
                <w:sz w:val="13"/>
                <w:szCs w:val="13"/>
              </w:rPr>
              <w:t>σύμβασης</w:t>
            </w:r>
            <w:r w:rsidRPr="00EA0D9E">
              <w:rPr>
                <w:rFonts w:ascii="Segoe UI" w:eastAsia="MS Mincho" w:hAnsi="Segoe UI" w:cs="Segoe UI"/>
                <w:color w:val="000000"/>
                <w:sz w:val="13"/>
                <w:szCs w:val="13"/>
              </w:rPr>
              <w:t xml:space="preserve"> αγοράς &amp; </w:t>
            </w:r>
            <w:proofErr w:type="spellStart"/>
            <w:r w:rsidRPr="00EA0D9E">
              <w:rPr>
                <w:rFonts w:ascii="Segoe UI" w:eastAsia="MS Mincho" w:hAnsi="Segoe UI" w:cs="Segoe UI"/>
                <w:color w:val="000000"/>
                <w:sz w:val="13"/>
                <w:szCs w:val="13"/>
              </w:rPr>
              <w:t>επαναπώλησης</w:t>
            </w:r>
            <w:proofErr w:type="spellEnd"/>
            <w:r w:rsidRPr="00EA0D9E">
              <w:rPr>
                <w:rFonts w:ascii="Segoe UI" w:eastAsia="MS Mincho" w:hAnsi="Segoe UI" w:cs="Segoe UI"/>
                <w:color w:val="000000"/>
                <w:sz w:val="13"/>
                <w:szCs w:val="13"/>
              </w:rPr>
              <w:t xml:space="preserve"> </w:t>
            </w:r>
            <w:r w:rsidR="00CB4948">
              <w:rPr>
                <w:rFonts w:ascii="Segoe UI" w:eastAsia="MS Mincho" w:hAnsi="Segoe UI" w:cs="Segoe UI"/>
                <w:color w:val="000000"/>
                <w:sz w:val="13"/>
                <w:szCs w:val="13"/>
              </w:rPr>
              <w:t xml:space="preserve">χρεογράφου σύντομης διάρκειας </w:t>
            </w:r>
            <w:r w:rsidR="004A6F46" w:rsidRPr="004A6F46">
              <w:rPr>
                <w:rFonts w:ascii="Segoe UI" w:eastAsia="MS Mincho" w:hAnsi="Segoe UI" w:cs="Segoe UI"/>
                <w:color w:val="000000"/>
                <w:sz w:val="13"/>
                <w:szCs w:val="13"/>
              </w:rPr>
              <w:t>ύψους ~€3 δισ.</w:t>
            </w:r>
          </w:p>
        </w:tc>
      </w:tr>
      <w:tr w:rsidR="009A1D0A" w:rsidRPr="009755CA" w14:paraId="138B82A0" w14:textId="77777777" w:rsidTr="00AB32AA">
        <w:trPr>
          <w:trHeight w:val="113"/>
        </w:trPr>
        <w:tc>
          <w:tcPr>
            <w:tcW w:w="1972" w:type="dxa"/>
            <w:shd w:val="clear" w:color="auto" w:fill="F2F2F2" w:themeFill="background1" w:themeFillShade="F2"/>
            <w:noWrap/>
            <w:vAlign w:val="center"/>
            <w:hideMark/>
          </w:tcPr>
          <w:p w14:paraId="2627978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Δανείων σε Καθυστέρηση +90 Ημερών / Μη Εξυπηρετούμενων Δανείων</w:t>
            </w:r>
          </w:p>
        </w:tc>
        <w:tc>
          <w:tcPr>
            <w:tcW w:w="1134" w:type="dxa"/>
            <w:shd w:val="clear" w:color="auto" w:fill="F2F2F2" w:themeFill="background1" w:themeFillShade="F2"/>
            <w:noWrap/>
            <w:vAlign w:val="center"/>
            <w:hideMark/>
          </w:tcPr>
          <w:p w14:paraId="57EBC6F1"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0B3BE34C" w14:textId="4867C116"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προ προβλέψεων σε καθυστέρηση άνω των 90 ημερών σε </w:t>
            </w:r>
            <w:proofErr w:type="spellStart"/>
            <w:r w:rsidRPr="00EA0D9E">
              <w:rPr>
                <w:rFonts w:ascii="Segoe UI" w:eastAsia="MS Mincho" w:hAnsi="Segoe UI" w:cs="Segoe UI"/>
                <w:color w:val="000000"/>
                <w:sz w:val="13"/>
                <w:szCs w:val="13"/>
              </w:rPr>
              <w:t>αναπόσβεστη</w:t>
            </w:r>
            <w:proofErr w:type="spellEnd"/>
            <w:r w:rsidRPr="00EA0D9E">
              <w:rPr>
                <w:rFonts w:ascii="Segoe UI" w:eastAsia="MS Mincho" w:hAnsi="Segoe UI" w:cs="Segoe UI"/>
                <w:color w:val="000000"/>
                <w:sz w:val="13"/>
                <w:szCs w:val="13"/>
              </w:rPr>
              <w:t xml:space="preserve"> αξία προς δάνεια προ προβλέψεων, τέλος χρήσης / περιόδου, εξαιρουμένης της </w:t>
            </w:r>
            <w:r w:rsidR="00CB4948" w:rsidRPr="00CB4948">
              <w:rPr>
                <w:rFonts w:ascii="Segoe UI" w:eastAsia="MS Mincho" w:hAnsi="Segoe UI" w:cs="Segoe UI"/>
                <w:color w:val="000000"/>
                <w:sz w:val="13"/>
                <w:szCs w:val="13"/>
              </w:rPr>
              <w:t xml:space="preserve">σύμβασης αγοράς &amp; </w:t>
            </w:r>
            <w:proofErr w:type="spellStart"/>
            <w:r w:rsidR="00CB4948" w:rsidRPr="00CB4948">
              <w:rPr>
                <w:rFonts w:ascii="Segoe UI" w:eastAsia="MS Mincho" w:hAnsi="Segoe UI" w:cs="Segoe UI"/>
                <w:color w:val="000000"/>
                <w:sz w:val="13"/>
                <w:szCs w:val="13"/>
              </w:rPr>
              <w:t>επαναπώλησης</w:t>
            </w:r>
            <w:proofErr w:type="spellEnd"/>
            <w:r w:rsidR="00CB4948" w:rsidRPr="00CB4948">
              <w:rPr>
                <w:rFonts w:ascii="Segoe UI" w:eastAsia="MS Mincho" w:hAnsi="Segoe UI" w:cs="Segoe UI"/>
                <w:color w:val="000000"/>
                <w:sz w:val="13"/>
                <w:szCs w:val="13"/>
              </w:rPr>
              <w:t xml:space="preserve"> χρεογράφου σύντομης διάρκειας ύψους ~€3 δισ.</w:t>
            </w:r>
          </w:p>
        </w:tc>
      </w:tr>
      <w:tr w:rsidR="009A1D0A" w:rsidRPr="009755CA" w14:paraId="230D7134" w14:textId="77777777" w:rsidTr="00AB32AA">
        <w:trPr>
          <w:trHeight w:val="113"/>
        </w:trPr>
        <w:tc>
          <w:tcPr>
            <w:tcW w:w="1972" w:type="dxa"/>
            <w:shd w:val="clear" w:color="auto" w:fill="FFFFFF" w:themeFill="background1"/>
            <w:noWrap/>
            <w:vAlign w:val="center"/>
          </w:tcPr>
          <w:p w14:paraId="6A1EE773"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Δείκτης Καθαρής Σταθερής Χρηματοδότησης</w:t>
            </w:r>
          </w:p>
        </w:tc>
        <w:tc>
          <w:tcPr>
            <w:tcW w:w="1134" w:type="dxa"/>
            <w:shd w:val="clear" w:color="auto" w:fill="FFFFFF" w:themeFill="background1"/>
            <w:noWrap/>
            <w:vAlign w:val="center"/>
          </w:tcPr>
          <w:p w14:paraId="3EA210E0" w14:textId="77777777" w:rsidR="009A1D0A" w:rsidRPr="00EA0D9E" w:rsidRDefault="009A1D0A" w:rsidP="00AB32AA">
            <w:pPr>
              <w:rPr>
                <w:rFonts w:ascii="Segoe UI" w:eastAsia="MS Mincho" w:hAnsi="Segoe UI" w:cs="Segoe UI"/>
                <w:sz w:val="13"/>
                <w:szCs w:val="13"/>
                <w:lang w:val="en-US"/>
              </w:rPr>
            </w:pPr>
            <w:r w:rsidRPr="00EA0D9E">
              <w:rPr>
                <w:rFonts w:ascii="Segoe UI" w:eastAsia="MS Mincho" w:hAnsi="Segoe UI" w:cs="Segoe UI"/>
                <w:sz w:val="13"/>
                <w:szCs w:val="13"/>
              </w:rPr>
              <w:t xml:space="preserve">Δείκτης </w:t>
            </w:r>
            <w:r w:rsidRPr="00EA0D9E">
              <w:rPr>
                <w:rFonts w:ascii="Segoe UI" w:eastAsia="MS Mincho" w:hAnsi="Segoe UI" w:cs="Segoe UI"/>
                <w:sz w:val="13"/>
                <w:szCs w:val="13"/>
                <w:lang w:val="en-US"/>
              </w:rPr>
              <w:t>NSFR</w:t>
            </w:r>
          </w:p>
        </w:tc>
        <w:tc>
          <w:tcPr>
            <w:tcW w:w="7087" w:type="dxa"/>
            <w:shd w:val="clear" w:color="auto" w:fill="FFFFFF" w:themeFill="background1"/>
            <w:noWrap/>
            <w:vAlign w:val="center"/>
          </w:tcPr>
          <w:p w14:paraId="6A6E4301"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Ο Δείκτης Καθαρής Σταθερής Χρηματοδότησης αναφέρεται στο ποσό των υποχρεώσεων και του κεφαλαίου που αναμένεται να διατηρείται στον χρονικό ορίζοντα που έχει οριστεί από το NSFR προς του ποσού της σταθερής χρηματοδότησης που πρέπει να διανεμηθεί στα διάφορα περιουσιακά στοιχεία ανάλογα με τα χαρακτηριστικά ρευστότητας και τις υπολειπόμενες διάρκειες τους</w:t>
            </w:r>
          </w:p>
        </w:tc>
      </w:tr>
      <w:tr w:rsidR="009A1D0A" w:rsidRPr="009755CA" w14:paraId="78D25930" w14:textId="77777777" w:rsidTr="00AB32AA">
        <w:trPr>
          <w:trHeight w:val="113"/>
        </w:trPr>
        <w:tc>
          <w:tcPr>
            <w:tcW w:w="1972" w:type="dxa"/>
            <w:shd w:val="clear" w:color="auto" w:fill="F2F2F2" w:themeFill="background1" w:themeFillShade="F2"/>
            <w:noWrap/>
            <w:vAlign w:val="center"/>
            <w:hideMark/>
          </w:tcPr>
          <w:p w14:paraId="55BCAAA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Δανείων σε Καθυστέρηση +90 Ημερών</w:t>
            </w:r>
          </w:p>
        </w:tc>
        <w:tc>
          <w:tcPr>
            <w:tcW w:w="1134" w:type="dxa"/>
            <w:shd w:val="clear" w:color="auto" w:fill="F2F2F2" w:themeFill="background1" w:themeFillShade="F2"/>
            <w:noWrap/>
            <w:vAlign w:val="center"/>
            <w:hideMark/>
          </w:tcPr>
          <w:p w14:paraId="41ECF0C3"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39DD45F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χρήσης/περιόδου</w:t>
            </w:r>
          </w:p>
        </w:tc>
      </w:tr>
      <w:tr w:rsidR="009A1D0A" w:rsidRPr="009755CA" w14:paraId="4C4861DE" w14:textId="77777777" w:rsidTr="00AB32AA">
        <w:trPr>
          <w:trHeight w:val="113"/>
        </w:trPr>
        <w:tc>
          <w:tcPr>
            <w:tcW w:w="1972" w:type="dxa"/>
            <w:shd w:val="clear" w:color="auto" w:fill="FFFFFF" w:themeFill="background1"/>
            <w:noWrap/>
            <w:vAlign w:val="center"/>
            <w:hideMark/>
          </w:tcPr>
          <w:p w14:paraId="38B490A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Μη Εξυπηρετούμενων Ανοιγμάτων</w:t>
            </w:r>
          </w:p>
        </w:tc>
        <w:tc>
          <w:tcPr>
            <w:tcW w:w="1134" w:type="dxa"/>
            <w:shd w:val="clear" w:color="auto" w:fill="FFFFFF" w:themeFill="background1"/>
            <w:noWrap/>
            <w:vAlign w:val="center"/>
            <w:hideMark/>
          </w:tcPr>
          <w:p w14:paraId="021F4200"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Δείκτης κάλυψης ΜΕΑ</w:t>
            </w:r>
          </w:p>
        </w:tc>
        <w:tc>
          <w:tcPr>
            <w:tcW w:w="7087" w:type="dxa"/>
            <w:shd w:val="clear" w:color="auto" w:fill="FFFFFF" w:themeFill="background1"/>
            <w:noWrap/>
            <w:vAlign w:val="center"/>
            <w:hideMark/>
          </w:tcPr>
          <w:p w14:paraId="0433A4D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χρήσης / περιόδου</w:t>
            </w:r>
          </w:p>
        </w:tc>
      </w:tr>
      <w:tr w:rsidR="009A1D0A" w:rsidRPr="009755CA" w14:paraId="0C55553A" w14:textId="77777777" w:rsidTr="00AB32AA">
        <w:trPr>
          <w:trHeight w:val="113"/>
        </w:trPr>
        <w:tc>
          <w:tcPr>
            <w:tcW w:w="1972" w:type="dxa"/>
            <w:shd w:val="clear" w:color="auto" w:fill="F2F2F2" w:themeFill="background1" w:themeFillShade="F2"/>
            <w:noWrap/>
            <w:vAlign w:val="center"/>
          </w:tcPr>
          <w:p w14:paraId="0FDF593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Ρευστότητας (</w:t>
            </w:r>
            <w:r w:rsidRPr="00EA0D9E">
              <w:rPr>
                <w:rFonts w:ascii="Segoe UI" w:eastAsia="MS Mincho" w:hAnsi="Segoe UI" w:cs="Segoe UI"/>
                <w:color w:val="000000"/>
                <w:sz w:val="13"/>
                <w:szCs w:val="13"/>
                <w:lang w:val="en-US"/>
              </w:rPr>
              <w:t>Liquidity</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Coverage</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Ratio</w:t>
            </w:r>
            <w:r w:rsidRPr="00EA0D9E">
              <w:rPr>
                <w:rFonts w:ascii="Segoe UI" w:eastAsia="MS Mincho" w:hAnsi="Segoe UI" w:cs="Segoe UI"/>
                <w:color w:val="000000"/>
                <w:sz w:val="13"/>
                <w:szCs w:val="13"/>
              </w:rPr>
              <w:t>)</w:t>
            </w:r>
          </w:p>
        </w:tc>
        <w:tc>
          <w:tcPr>
            <w:tcW w:w="1134" w:type="dxa"/>
            <w:shd w:val="clear" w:color="auto" w:fill="F2F2F2" w:themeFill="background1" w:themeFillShade="F2"/>
            <w:noWrap/>
            <w:vAlign w:val="center"/>
          </w:tcPr>
          <w:p w14:paraId="066F03F4"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US"/>
              </w:rPr>
              <w:t>LCR</w:t>
            </w:r>
          </w:p>
        </w:tc>
        <w:tc>
          <w:tcPr>
            <w:tcW w:w="7087" w:type="dxa"/>
            <w:shd w:val="clear" w:color="auto" w:fill="F2F2F2" w:themeFill="background1" w:themeFillShade="F2"/>
            <w:noWrap/>
            <w:vAlign w:val="center"/>
          </w:tcPr>
          <w:p w14:paraId="6BF7611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 σύμφωνα με τον Κανονισμό (ΕΕ) 2015/61 </w:t>
            </w:r>
          </w:p>
        </w:tc>
      </w:tr>
      <w:tr w:rsidR="009A1D0A" w:rsidRPr="009755CA" w14:paraId="2B36E0B3" w14:textId="77777777" w:rsidTr="00AB32AA">
        <w:trPr>
          <w:trHeight w:val="113"/>
        </w:trPr>
        <w:tc>
          <w:tcPr>
            <w:tcW w:w="1972" w:type="dxa"/>
            <w:shd w:val="clear" w:color="auto" w:fill="FFFFFF" w:themeFill="background1"/>
            <w:noWrap/>
            <w:vAlign w:val="center"/>
          </w:tcPr>
          <w:p w14:paraId="40B354D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Κόστους προς Λειτουργικά Έσοδα</w:t>
            </w:r>
          </w:p>
        </w:tc>
        <w:tc>
          <w:tcPr>
            <w:tcW w:w="1134" w:type="dxa"/>
            <w:shd w:val="clear" w:color="auto" w:fill="FFFFFF" w:themeFill="background1"/>
            <w:noWrap/>
            <w:vAlign w:val="center"/>
          </w:tcPr>
          <w:p w14:paraId="3ACA4326"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tcPr>
          <w:p w14:paraId="7C7EE57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Λειτουργικά έξοδα προς καθαρά λειτουργικά έσοδα </w:t>
            </w:r>
          </w:p>
        </w:tc>
      </w:tr>
      <w:tr w:rsidR="009A1D0A" w:rsidRPr="009755CA" w14:paraId="7D9EA204" w14:textId="77777777" w:rsidTr="00AB32AA">
        <w:trPr>
          <w:trHeight w:val="113"/>
        </w:trPr>
        <w:tc>
          <w:tcPr>
            <w:tcW w:w="1972" w:type="dxa"/>
            <w:shd w:val="clear" w:color="auto" w:fill="F2F2F2" w:themeFill="background1" w:themeFillShade="F2"/>
            <w:noWrap/>
            <w:vAlign w:val="center"/>
            <w:hideMark/>
          </w:tcPr>
          <w:p w14:paraId="7357094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Κόστους προς Οργανικά Έσοδα</w:t>
            </w:r>
          </w:p>
        </w:tc>
        <w:tc>
          <w:tcPr>
            <w:tcW w:w="1134" w:type="dxa"/>
            <w:shd w:val="clear" w:color="auto" w:fill="F2F2F2" w:themeFill="background1" w:themeFillShade="F2"/>
            <w:noWrap/>
            <w:vAlign w:val="center"/>
            <w:hideMark/>
          </w:tcPr>
          <w:p w14:paraId="6D0B7887"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6C1BB293"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έξοδα προς οργανικά έσοδα</w:t>
            </w:r>
          </w:p>
        </w:tc>
      </w:tr>
      <w:tr w:rsidR="009A1D0A" w:rsidRPr="009755CA" w14:paraId="201C6896" w14:textId="77777777" w:rsidTr="00AB32AA">
        <w:trPr>
          <w:trHeight w:val="113"/>
        </w:trPr>
        <w:tc>
          <w:tcPr>
            <w:tcW w:w="1972" w:type="dxa"/>
            <w:shd w:val="clear" w:color="auto" w:fill="FFFFFF" w:themeFill="background1"/>
            <w:noWrap/>
            <w:vAlign w:val="center"/>
          </w:tcPr>
          <w:p w14:paraId="49BA73F4" w14:textId="7B8EC6FB"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εφαλαίου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οινών </w:t>
            </w:r>
            <w:r w:rsidR="006E79D3" w:rsidRPr="00EA0D9E">
              <w:rPr>
                <w:rFonts w:ascii="Segoe UI" w:eastAsia="MS Mincho" w:hAnsi="Segoe UI" w:cs="Segoe UI"/>
                <w:color w:val="000000"/>
                <w:sz w:val="13"/>
                <w:szCs w:val="13"/>
              </w:rPr>
              <w:t>Μ</w:t>
            </w:r>
            <w:r w:rsidRPr="00EA0D9E">
              <w:rPr>
                <w:rFonts w:ascii="Segoe UI" w:eastAsia="MS Mincho" w:hAnsi="Segoe UI" w:cs="Segoe UI"/>
                <w:color w:val="000000"/>
                <w:sz w:val="13"/>
                <w:szCs w:val="13"/>
              </w:rPr>
              <w:t xml:space="preserve">ετοχών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ατηγορίας 1 («Common </w:t>
            </w:r>
            <w:proofErr w:type="spellStart"/>
            <w:r w:rsidRPr="00EA0D9E">
              <w:rPr>
                <w:rFonts w:ascii="Segoe UI" w:eastAsia="MS Mincho" w:hAnsi="Segoe UI" w:cs="Segoe UI"/>
                <w:color w:val="000000"/>
                <w:sz w:val="13"/>
                <w:szCs w:val="13"/>
              </w:rPr>
              <w:t>Equity</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Tier</w:t>
            </w:r>
            <w:proofErr w:type="spellEnd"/>
            <w:r w:rsidRPr="00EA0D9E">
              <w:rPr>
                <w:rFonts w:ascii="Segoe UI" w:eastAsia="MS Mincho" w:hAnsi="Segoe UI" w:cs="Segoe UI"/>
                <w:color w:val="000000"/>
                <w:sz w:val="13"/>
                <w:szCs w:val="13"/>
              </w:rPr>
              <w:t xml:space="preserve"> 1», «CET1») 1 </w:t>
            </w:r>
          </w:p>
        </w:tc>
        <w:tc>
          <w:tcPr>
            <w:tcW w:w="1134" w:type="dxa"/>
            <w:shd w:val="clear" w:color="auto" w:fill="FFFFFF" w:themeFill="background1"/>
            <w:noWrap/>
            <w:vAlign w:val="center"/>
          </w:tcPr>
          <w:p w14:paraId="10FF454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GB"/>
              </w:rPr>
              <w:t>CET</w:t>
            </w:r>
            <w:r w:rsidRPr="00EA0D9E">
              <w:rPr>
                <w:rFonts w:ascii="Segoe UI" w:eastAsia="MS Mincho" w:hAnsi="Segoe UI" w:cs="Segoe UI"/>
                <w:color w:val="000000"/>
                <w:sz w:val="13"/>
                <w:szCs w:val="13"/>
              </w:rPr>
              <w:t>1</w:t>
            </w:r>
          </w:p>
        </w:tc>
        <w:tc>
          <w:tcPr>
            <w:tcW w:w="7087" w:type="dxa"/>
            <w:shd w:val="clear" w:color="auto" w:fill="FFFFFF" w:themeFill="background1"/>
            <w:noWrap/>
            <w:vAlign w:val="center"/>
          </w:tcPr>
          <w:p w14:paraId="2C10EB37" w14:textId="1B05603B"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002B717E">
              <w:rPr>
                <w:rFonts w:ascii="Segoe UI" w:eastAsia="MS Mincho" w:hAnsi="Segoe UI" w:cs="Segoe UI"/>
                <w:color w:val="000000"/>
                <w:sz w:val="13"/>
                <w:szCs w:val="13"/>
              </w:rPr>
              <w:t>, ενσωματώνοντας τα κέρδη περιόδου</w:t>
            </w:r>
          </w:p>
        </w:tc>
      </w:tr>
      <w:tr w:rsidR="009A1D0A" w:rsidRPr="009755CA" w14:paraId="5342D5FB" w14:textId="77777777" w:rsidTr="00AB32AA">
        <w:trPr>
          <w:trHeight w:val="113"/>
        </w:trPr>
        <w:tc>
          <w:tcPr>
            <w:tcW w:w="1972" w:type="dxa"/>
            <w:shd w:val="clear" w:color="auto" w:fill="F2F2F2" w:themeFill="background1" w:themeFillShade="F2"/>
            <w:noWrap/>
            <w:vAlign w:val="center"/>
            <w:hideMark/>
          </w:tcPr>
          <w:p w14:paraId="7CE5008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Κεφαλαίου Κοινών Μετοχών Κατηγορίας 1 με πλήρη εφαρμογή του ΔΠΧΑ9 (“CET1 </w:t>
            </w:r>
            <w:proofErr w:type="spellStart"/>
            <w:r w:rsidRPr="00EA0D9E">
              <w:rPr>
                <w:rFonts w:ascii="Segoe UI" w:eastAsia="MS Mincho" w:hAnsi="Segoe UI" w:cs="Segoe UI"/>
                <w:color w:val="000000"/>
                <w:sz w:val="13"/>
                <w:szCs w:val="13"/>
              </w:rPr>
              <w:t>fully</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loaded</w:t>
            </w:r>
            <w:proofErr w:type="spellEnd"/>
            <w:r w:rsidRPr="00EA0D9E">
              <w:rPr>
                <w:rFonts w:ascii="Segoe UI" w:eastAsia="MS Mincho" w:hAnsi="Segoe UI" w:cs="Segoe UI"/>
                <w:color w:val="000000"/>
                <w:sz w:val="13"/>
                <w:szCs w:val="13"/>
              </w:rPr>
              <w:t>”)</w:t>
            </w:r>
          </w:p>
        </w:tc>
        <w:tc>
          <w:tcPr>
            <w:tcW w:w="1134" w:type="dxa"/>
            <w:shd w:val="clear" w:color="auto" w:fill="F2F2F2" w:themeFill="background1" w:themeFillShade="F2"/>
            <w:noWrap/>
            <w:vAlign w:val="center"/>
            <w:hideMark/>
          </w:tcPr>
          <w:p w14:paraId="78524A87"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GB"/>
              </w:rPr>
              <w:t>CET</w:t>
            </w:r>
            <w:r w:rsidRPr="00EA0D9E">
              <w:rPr>
                <w:rFonts w:ascii="Segoe UI" w:eastAsia="MS Mincho" w:hAnsi="Segoe UI" w:cs="Segoe UI"/>
                <w:color w:val="000000"/>
                <w:sz w:val="13"/>
                <w:szCs w:val="13"/>
              </w:rPr>
              <w:t xml:space="preserve">1 </w:t>
            </w:r>
            <w:r w:rsidRPr="00EA0D9E">
              <w:rPr>
                <w:rFonts w:ascii="Segoe UI" w:eastAsia="MS Mincho" w:hAnsi="Segoe UI" w:cs="Segoe UI"/>
                <w:color w:val="000000"/>
                <w:sz w:val="13"/>
                <w:szCs w:val="13"/>
                <w:lang w:val="en-GB"/>
              </w:rPr>
              <w:t>FL</w:t>
            </w:r>
          </w:p>
        </w:tc>
        <w:tc>
          <w:tcPr>
            <w:tcW w:w="7087" w:type="dxa"/>
            <w:shd w:val="clear" w:color="auto" w:fill="F2F2F2" w:themeFill="background1" w:themeFillShade="F2"/>
            <w:noWrap/>
            <w:vAlign w:val="center"/>
            <w:hideMark/>
          </w:tcPr>
          <w:p w14:paraId="08021741" w14:textId="557B6EE1"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r w:rsidR="002B717E" w:rsidRPr="002B717E">
              <w:rPr>
                <w:rFonts w:ascii="Segoe UI" w:eastAsia="MS Mincho" w:hAnsi="Segoe UI" w:cs="Segoe UI"/>
                <w:color w:val="000000"/>
                <w:sz w:val="13"/>
                <w:szCs w:val="13"/>
              </w:rPr>
              <w:t>, ενσωματώνοντας τα κέρδη περιόδου</w:t>
            </w:r>
          </w:p>
        </w:tc>
      </w:tr>
      <w:tr w:rsidR="009A1D0A" w:rsidRPr="009755CA" w14:paraId="1B493B2F" w14:textId="77777777" w:rsidTr="00AB32AA">
        <w:trPr>
          <w:trHeight w:val="113"/>
        </w:trPr>
        <w:tc>
          <w:tcPr>
            <w:tcW w:w="1972" w:type="dxa"/>
            <w:shd w:val="clear" w:color="auto" w:fill="FFFFFF" w:themeFill="background1"/>
            <w:noWrap/>
            <w:vAlign w:val="center"/>
            <w:hideMark/>
          </w:tcPr>
          <w:p w14:paraId="4617CEF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Μη</w:t>
            </w:r>
            <w:r w:rsidRPr="00EA0D9E">
              <w:rPr>
                <w:rFonts w:ascii="Segoe UI" w:eastAsia="MS Mincho" w:hAnsi="Segoe UI" w:cs="Segoe UI"/>
                <w:color w:val="000000"/>
                <w:sz w:val="13"/>
                <w:szCs w:val="13"/>
                <w:lang w:val="en-GB"/>
              </w:rPr>
              <w:t xml:space="preserve"> </w:t>
            </w:r>
            <w:r w:rsidRPr="00EA0D9E">
              <w:rPr>
                <w:rFonts w:ascii="Segoe UI" w:eastAsia="MS Mincho" w:hAnsi="Segoe UI" w:cs="Segoe UI"/>
                <w:color w:val="000000"/>
                <w:sz w:val="13"/>
                <w:szCs w:val="13"/>
              </w:rPr>
              <w:t>Εξυπηρετούμενων</w:t>
            </w:r>
            <w:r w:rsidRPr="00EA0D9E">
              <w:rPr>
                <w:rFonts w:ascii="Segoe UI" w:eastAsia="MS Mincho" w:hAnsi="Segoe UI" w:cs="Segoe UI"/>
                <w:color w:val="000000"/>
                <w:sz w:val="13"/>
                <w:szCs w:val="13"/>
                <w:lang w:val="en-GB"/>
              </w:rPr>
              <w:t xml:space="preserve"> </w:t>
            </w:r>
            <w:r w:rsidRPr="00EA0D9E">
              <w:rPr>
                <w:rFonts w:ascii="Segoe UI" w:eastAsia="MS Mincho" w:hAnsi="Segoe UI" w:cs="Segoe UI"/>
                <w:color w:val="000000"/>
                <w:sz w:val="13"/>
                <w:szCs w:val="13"/>
              </w:rPr>
              <w:t>Ανοιγμάτων</w:t>
            </w:r>
          </w:p>
        </w:tc>
        <w:tc>
          <w:tcPr>
            <w:tcW w:w="1134" w:type="dxa"/>
            <w:shd w:val="clear" w:color="auto" w:fill="FFFFFF" w:themeFill="background1"/>
            <w:noWrap/>
            <w:vAlign w:val="center"/>
            <w:hideMark/>
          </w:tcPr>
          <w:p w14:paraId="1A6B5F8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ΜΕΑ </w:t>
            </w:r>
          </w:p>
        </w:tc>
        <w:tc>
          <w:tcPr>
            <w:tcW w:w="7087" w:type="dxa"/>
            <w:shd w:val="clear" w:color="auto" w:fill="FFFFFF" w:themeFill="background1"/>
            <w:noWrap/>
            <w:vAlign w:val="center"/>
            <w:hideMark/>
          </w:tcPr>
          <w:p w14:paraId="243B8AD1" w14:textId="5E72D0BF"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Μη Εξυπηρετούμενα Ανοίγματα προς δάνεια </w:t>
            </w:r>
            <w:r w:rsidR="000D7A28">
              <w:rPr>
                <w:rFonts w:ascii="Segoe UI" w:eastAsia="MS Mincho" w:hAnsi="Segoe UI" w:cs="Segoe UI"/>
                <w:color w:val="000000"/>
                <w:sz w:val="13"/>
                <w:szCs w:val="13"/>
              </w:rPr>
              <w:t xml:space="preserve">και απαιτήσεις κατά πελατών σε αποσβεσμένο κόστος </w:t>
            </w:r>
            <w:r w:rsidRPr="00EA0D9E">
              <w:rPr>
                <w:rFonts w:ascii="Segoe UI" w:eastAsia="MS Mincho" w:hAnsi="Segoe UI" w:cs="Segoe UI"/>
                <w:color w:val="000000"/>
                <w:sz w:val="13"/>
                <w:szCs w:val="13"/>
              </w:rPr>
              <w:t>προ προβλέψεων</w:t>
            </w:r>
            <w:r w:rsidR="000D7A28">
              <w:rPr>
                <w:rFonts w:ascii="Segoe UI" w:eastAsia="MS Mincho" w:hAnsi="Segoe UI" w:cs="Segoe UI"/>
                <w:color w:val="000000"/>
                <w:sz w:val="13"/>
                <w:szCs w:val="13"/>
              </w:rPr>
              <w:t xml:space="preserve"> ΑΠΖ και δάνεια και απαιτήσεις κατά πελατών </w:t>
            </w:r>
            <w:proofErr w:type="spellStart"/>
            <w:r w:rsidR="000D7A28">
              <w:rPr>
                <w:rFonts w:ascii="Segoe UI" w:eastAsia="MS Mincho" w:hAnsi="Segoe UI" w:cs="Segoe UI"/>
                <w:color w:val="000000"/>
                <w:sz w:val="13"/>
                <w:szCs w:val="13"/>
              </w:rPr>
              <w:t>επιμετρούμενων</w:t>
            </w:r>
            <w:proofErr w:type="spellEnd"/>
            <w:r w:rsidR="000D7A28">
              <w:rPr>
                <w:rFonts w:ascii="Segoe UI" w:eastAsia="MS Mincho" w:hAnsi="Segoe UI" w:cs="Segoe UI"/>
                <w:color w:val="000000"/>
                <w:sz w:val="13"/>
                <w:szCs w:val="13"/>
              </w:rPr>
              <w:t xml:space="preserve"> υποχρεωτικά σε ΕΑΜΑ</w:t>
            </w:r>
            <w:r w:rsidRPr="00EA0D9E">
              <w:rPr>
                <w:rFonts w:ascii="Segoe UI" w:eastAsia="MS Mincho" w:hAnsi="Segoe UI" w:cs="Segoe UI"/>
                <w:color w:val="000000"/>
                <w:sz w:val="13"/>
                <w:szCs w:val="13"/>
              </w:rPr>
              <w:t>, τέλος χρήσης / περιόδου</w:t>
            </w:r>
            <w:r w:rsidR="00E02CD6" w:rsidRPr="00EA0D9E">
              <w:rPr>
                <w:rFonts w:ascii="Segoe UI" w:eastAsia="MS Mincho" w:hAnsi="Segoe UI" w:cs="Segoe UI"/>
                <w:color w:val="000000"/>
                <w:sz w:val="13"/>
                <w:szCs w:val="13"/>
              </w:rPr>
              <w:t xml:space="preserve">, 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w:t>
            </w:r>
            <w:proofErr w:type="spellStart"/>
            <w:r w:rsidR="00CB4948" w:rsidRPr="00EA0D9E">
              <w:rPr>
                <w:rFonts w:ascii="Segoe UI" w:eastAsia="MS Mincho" w:hAnsi="Segoe UI" w:cs="Segoe UI"/>
                <w:color w:val="000000"/>
                <w:sz w:val="13"/>
                <w:szCs w:val="13"/>
              </w:rPr>
              <w:t>επαναπώλησης</w:t>
            </w:r>
            <w:proofErr w:type="spellEnd"/>
            <w:r w:rsidR="00CB4948" w:rsidRPr="00EA0D9E">
              <w:rPr>
                <w:rFonts w:ascii="Segoe UI" w:eastAsia="MS Mincho" w:hAnsi="Segoe UI" w:cs="Segoe UI"/>
                <w:color w:val="000000"/>
                <w:sz w:val="13"/>
                <w:szCs w:val="13"/>
              </w:rPr>
              <w:t xml:space="preserve">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6B2F93" w:rsidRPr="009755CA" w14:paraId="3BAE580E" w14:textId="77777777" w:rsidTr="001211C7">
        <w:trPr>
          <w:trHeight w:val="113"/>
        </w:trPr>
        <w:tc>
          <w:tcPr>
            <w:tcW w:w="1972" w:type="dxa"/>
            <w:shd w:val="clear" w:color="auto" w:fill="F2F2F2" w:themeFill="background1" w:themeFillShade="F2"/>
            <w:noWrap/>
            <w:vAlign w:val="center"/>
          </w:tcPr>
          <w:p w14:paraId="5889E156" w14:textId="7EACB32F" w:rsidR="006B2F93" w:rsidRPr="006B2F93" w:rsidRDefault="006B2F93" w:rsidP="00AB32AA">
            <w:pPr>
              <w:rPr>
                <w:rFonts w:ascii="Segoe UI" w:eastAsia="MS Mincho" w:hAnsi="Segoe UI" w:cs="Segoe UI"/>
                <w:color w:val="000000"/>
                <w:sz w:val="13"/>
                <w:szCs w:val="13"/>
              </w:rPr>
            </w:pPr>
            <w:r>
              <w:rPr>
                <w:rFonts w:ascii="Segoe UI" w:eastAsia="MS Mincho" w:hAnsi="Segoe UI" w:cs="Segoe UI"/>
                <w:color w:val="000000"/>
                <w:sz w:val="13"/>
                <w:szCs w:val="13"/>
              </w:rPr>
              <w:t>Διεθνείς δραστηριότητες</w:t>
            </w:r>
          </w:p>
        </w:tc>
        <w:tc>
          <w:tcPr>
            <w:tcW w:w="1134" w:type="dxa"/>
            <w:shd w:val="clear" w:color="auto" w:fill="F2F2F2" w:themeFill="background1" w:themeFillShade="F2"/>
            <w:noWrap/>
            <w:vAlign w:val="center"/>
          </w:tcPr>
          <w:p w14:paraId="3C967FC7" w14:textId="77777777" w:rsidR="006B2F93" w:rsidRPr="00EA0D9E" w:rsidRDefault="006B2F93"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74B0BF78" w14:textId="65031EDB" w:rsidR="006B2F93" w:rsidRPr="00EA0D9E" w:rsidRDefault="006B2F93" w:rsidP="00AB32AA">
            <w:pPr>
              <w:rPr>
                <w:rFonts w:ascii="Segoe UI" w:eastAsia="MS Mincho" w:hAnsi="Segoe UI" w:cs="Segoe UI"/>
                <w:color w:val="000000"/>
                <w:sz w:val="13"/>
                <w:szCs w:val="13"/>
              </w:rPr>
            </w:pPr>
            <w:r w:rsidRPr="006B2F93">
              <w:rPr>
                <w:rFonts w:ascii="Segoe UI" w:eastAsia="MS Mincho" w:hAnsi="Segoe UI" w:cs="Segoe UI"/>
                <w:color w:val="000000"/>
                <w:sz w:val="13"/>
                <w:szCs w:val="13"/>
              </w:rPr>
              <w:t>Οι διεθνείς (συνεχιζόμενες) δραστηριότητες περιλαμβάνουν τις δραστηριότητες του Ομίλου στη Βόρεια Μακεδονία (</w:t>
            </w:r>
            <w:proofErr w:type="spellStart"/>
            <w:r w:rsidRPr="006B2F93">
              <w:rPr>
                <w:rFonts w:ascii="Segoe UI" w:eastAsia="MS Mincho" w:hAnsi="Segoe UI" w:cs="Segoe UI"/>
                <w:color w:val="000000"/>
                <w:sz w:val="13"/>
                <w:szCs w:val="13"/>
              </w:rPr>
              <w:t>Stopanska</w:t>
            </w:r>
            <w:proofErr w:type="spellEnd"/>
            <w:r w:rsidR="00A8296B">
              <w:rPr>
                <w:rFonts w:ascii="Segoe UI" w:eastAsia="MS Mincho" w:hAnsi="Segoe UI" w:cs="Segoe UI"/>
                <w:color w:val="000000"/>
                <w:sz w:val="13"/>
                <w:szCs w:val="13"/>
              </w:rPr>
              <w:t xml:space="preserve"> </w:t>
            </w:r>
            <w:r w:rsidR="00A8296B">
              <w:rPr>
                <w:rFonts w:ascii="Segoe UI" w:eastAsia="MS Mincho" w:hAnsi="Segoe UI" w:cs="Segoe UI"/>
                <w:color w:val="000000"/>
                <w:sz w:val="13"/>
                <w:szCs w:val="13"/>
                <w:lang w:val="en-US"/>
              </w:rPr>
              <w:t>Banka</w:t>
            </w:r>
            <w:r w:rsidR="00A8296B" w:rsidRPr="00A8296B">
              <w:rPr>
                <w:rFonts w:ascii="Segoe UI" w:eastAsia="MS Mincho" w:hAnsi="Segoe UI" w:cs="Segoe UI"/>
                <w:color w:val="000000"/>
                <w:sz w:val="13"/>
                <w:szCs w:val="13"/>
              </w:rPr>
              <w:t xml:space="preserve">, </w:t>
            </w:r>
            <w:proofErr w:type="spellStart"/>
            <w:r w:rsidR="00A8296B">
              <w:rPr>
                <w:rFonts w:ascii="Segoe UI" w:eastAsia="MS Mincho" w:hAnsi="Segoe UI" w:cs="Segoe UI"/>
                <w:color w:val="000000"/>
                <w:sz w:val="13"/>
                <w:szCs w:val="13"/>
                <w:lang w:val="en-US"/>
              </w:rPr>
              <w:t>Stopanska</w:t>
            </w:r>
            <w:proofErr w:type="spellEnd"/>
            <w:r w:rsidR="00A8296B" w:rsidRPr="00A8296B">
              <w:rPr>
                <w:rFonts w:ascii="Segoe UI" w:eastAsia="MS Mincho" w:hAnsi="Segoe UI" w:cs="Segoe UI"/>
                <w:color w:val="000000"/>
                <w:sz w:val="13"/>
                <w:szCs w:val="13"/>
              </w:rPr>
              <w:t xml:space="preserve"> </w:t>
            </w:r>
            <w:r w:rsidR="00A8296B">
              <w:rPr>
                <w:rFonts w:ascii="Segoe UI" w:eastAsia="MS Mincho" w:hAnsi="Segoe UI" w:cs="Segoe UI"/>
                <w:color w:val="000000"/>
                <w:sz w:val="13"/>
                <w:szCs w:val="13"/>
                <w:lang w:val="en-US"/>
              </w:rPr>
              <w:t>Leasing</w:t>
            </w:r>
            <w:r w:rsidRPr="006B2F93">
              <w:rPr>
                <w:rFonts w:ascii="Segoe UI" w:eastAsia="MS Mincho" w:hAnsi="Segoe UI" w:cs="Segoe UI"/>
                <w:color w:val="000000"/>
                <w:sz w:val="13"/>
                <w:szCs w:val="13"/>
              </w:rPr>
              <w:t>)</w:t>
            </w:r>
            <w:r w:rsidR="00A8296B">
              <w:rPr>
                <w:rFonts w:ascii="Segoe UI" w:eastAsia="MS Mincho" w:hAnsi="Segoe UI" w:cs="Segoe UI"/>
                <w:color w:val="000000"/>
                <w:sz w:val="13"/>
                <w:szCs w:val="13"/>
              </w:rPr>
              <w:t xml:space="preserve"> και </w:t>
            </w:r>
            <w:r w:rsidRPr="006B2F93">
              <w:rPr>
                <w:rFonts w:ascii="Segoe UI" w:eastAsia="MS Mincho" w:hAnsi="Segoe UI" w:cs="Segoe UI"/>
                <w:color w:val="000000"/>
                <w:sz w:val="13"/>
                <w:szCs w:val="13"/>
              </w:rPr>
              <w:t xml:space="preserve">Κύπρο (ΕΤΕ Κύπρου) </w:t>
            </w:r>
          </w:p>
        </w:tc>
      </w:tr>
      <w:tr w:rsidR="009A1D0A" w:rsidRPr="009755CA" w14:paraId="7877227A" w14:textId="77777777" w:rsidTr="001211C7">
        <w:trPr>
          <w:trHeight w:val="113"/>
        </w:trPr>
        <w:tc>
          <w:tcPr>
            <w:tcW w:w="1972" w:type="dxa"/>
            <w:shd w:val="clear" w:color="auto" w:fill="auto"/>
            <w:noWrap/>
            <w:vAlign w:val="center"/>
          </w:tcPr>
          <w:p w14:paraId="717C12A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Εκταμιεύσεις </w:t>
            </w:r>
          </w:p>
        </w:tc>
        <w:tc>
          <w:tcPr>
            <w:tcW w:w="1134" w:type="dxa"/>
            <w:shd w:val="clear" w:color="auto" w:fill="auto"/>
            <w:noWrap/>
            <w:vAlign w:val="center"/>
          </w:tcPr>
          <w:p w14:paraId="3FE4BA3B"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44C9455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Εκταμιεύσεις δανείων της περιόδου / έτους, μη λαμβάνοντας υπόψη τις αποπληρωμές </w:t>
            </w:r>
            <w:proofErr w:type="spellStart"/>
            <w:r w:rsidRPr="00EA0D9E">
              <w:rPr>
                <w:rFonts w:ascii="Segoe UI" w:eastAsia="MS Mincho" w:hAnsi="Segoe UI" w:cs="Segoe UI"/>
                <w:color w:val="000000"/>
                <w:sz w:val="13"/>
                <w:szCs w:val="13"/>
              </w:rPr>
              <w:t>ανακυκλούμενων</w:t>
            </w:r>
            <w:proofErr w:type="spellEnd"/>
            <w:r w:rsidRPr="00EA0D9E">
              <w:rPr>
                <w:rFonts w:ascii="Segoe UI" w:eastAsia="MS Mincho" w:hAnsi="Segoe UI" w:cs="Segoe UI"/>
                <w:color w:val="000000"/>
                <w:sz w:val="13"/>
                <w:szCs w:val="13"/>
              </w:rPr>
              <w:t xml:space="preserve"> κεφαλαίων κίνησης και την αύξηση αχρησιμοποίητων πιστωτικών ορίων</w:t>
            </w:r>
          </w:p>
        </w:tc>
      </w:tr>
      <w:tr w:rsidR="009A1D0A" w:rsidRPr="009755CA" w14:paraId="32206015" w14:textId="77777777" w:rsidTr="001211C7">
        <w:trPr>
          <w:trHeight w:val="113"/>
        </w:trPr>
        <w:tc>
          <w:tcPr>
            <w:tcW w:w="1972" w:type="dxa"/>
            <w:shd w:val="clear" w:color="auto" w:fill="F2F2F2" w:themeFill="background1" w:themeFillShade="F2"/>
            <w:noWrap/>
            <w:vAlign w:val="center"/>
          </w:tcPr>
          <w:p w14:paraId="0D72A1C7"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Ενσώματα Ίδια Κεφάλαια</w:t>
            </w:r>
          </w:p>
        </w:tc>
        <w:tc>
          <w:tcPr>
            <w:tcW w:w="1134" w:type="dxa"/>
            <w:shd w:val="clear" w:color="auto" w:fill="F2F2F2" w:themeFill="background1" w:themeFillShade="F2"/>
            <w:noWrap/>
            <w:vAlign w:val="center"/>
          </w:tcPr>
          <w:p w14:paraId="01B501B9"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80FD30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Ίδια κεφάλαια μετόχων Τράπεζας μείον υπεραξία επιχειρήσεων, λογισμικό και λοιπά άυλα</w:t>
            </w:r>
          </w:p>
        </w:tc>
      </w:tr>
      <w:tr w:rsidR="009A1D0A" w:rsidRPr="009755CA" w14:paraId="0E7B0993" w14:textId="77777777" w:rsidTr="001211C7">
        <w:trPr>
          <w:trHeight w:val="113"/>
        </w:trPr>
        <w:tc>
          <w:tcPr>
            <w:tcW w:w="1972" w:type="dxa"/>
            <w:shd w:val="clear" w:color="auto" w:fill="auto"/>
            <w:noWrap/>
            <w:vAlign w:val="center"/>
          </w:tcPr>
          <w:p w14:paraId="1F12E59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Εξυπηρετούμενα Ανοίγματα</w:t>
            </w:r>
          </w:p>
        </w:tc>
        <w:tc>
          <w:tcPr>
            <w:tcW w:w="1134" w:type="dxa"/>
            <w:shd w:val="clear" w:color="auto" w:fill="auto"/>
            <w:noWrap/>
            <w:vAlign w:val="center"/>
          </w:tcPr>
          <w:p w14:paraId="32FF85A9"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0FB78521" w14:textId="11A98B47" w:rsidR="009A1D0A" w:rsidRPr="007F4A2C"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προ προβλέψεων μείον Μη Εξυπηρετούμενα Ανοίγματα, </w:t>
            </w:r>
            <w:r w:rsidR="00E02CD6" w:rsidRPr="00EA0D9E">
              <w:rPr>
                <w:rFonts w:ascii="Segoe UI" w:eastAsia="MS Mincho" w:hAnsi="Segoe UI" w:cs="Segoe UI"/>
                <w:color w:val="000000"/>
                <w:sz w:val="13"/>
                <w:szCs w:val="13"/>
              </w:rPr>
              <w:t xml:space="preserve">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w:t>
            </w:r>
            <w:proofErr w:type="spellStart"/>
            <w:r w:rsidR="00CB4948" w:rsidRPr="00EA0D9E">
              <w:rPr>
                <w:rFonts w:ascii="Segoe UI" w:eastAsia="MS Mincho" w:hAnsi="Segoe UI" w:cs="Segoe UI"/>
                <w:color w:val="000000"/>
                <w:sz w:val="13"/>
                <w:szCs w:val="13"/>
              </w:rPr>
              <w:t>επαναπώλησης</w:t>
            </w:r>
            <w:proofErr w:type="spellEnd"/>
            <w:r w:rsidR="00CB4948" w:rsidRPr="00EA0D9E">
              <w:rPr>
                <w:rFonts w:ascii="Segoe UI" w:eastAsia="MS Mincho" w:hAnsi="Segoe UI" w:cs="Segoe UI"/>
                <w:color w:val="000000"/>
                <w:sz w:val="13"/>
                <w:szCs w:val="13"/>
              </w:rPr>
              <w:t xml:space="preserve">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9A1D0A" w:rsidRPr="009755CA" w14:paraId="3877EDF2" w14:textId="77777777" w:rsidTr="001211C7">
        <w:trPr>
          <w:trHeight w:val="113"/>
        </w:trPr>
        <w:tc>
          <w:tcPr>
            <w:tcW w:w="1972" w:type="dxa"/>
            <w:shd w:val="clear" w:color="auto" w:fill="F2F2F2" w:themeFill="background1" w:themeFillShade="F2"/>
            <w:noWrap/>
            <w:vAlign w:val="center"/>
            <w:hideMark/>
          </w:tcPr>
          <w:p w14:paraId="212B03E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Έσοδα ή κέρδη (έξοδα ή ζημίες) από </w:t>
            </w:r>
            <w:proofErr w:type="spellStart"/>
            <w:r w:rsidRPr="00EA0D9E">
              <w:rPr>
                <w:rFonts w:ascii="Segoe UI" w:eastAsia="MS Mincho" w:hAnsi="Segoe UI" w:cs="Segoe UI"/>
                <w:color w:val="000000"/>
                <w:sz w:val="13"/>
                <w:szCs w:val="13"/>
              </w:rPr>
              <w:t>Χρηματ</w:t>
            </w:r>
            <w:proofErr w:type="spellEnd"/>
            <w:r w:rsidRPr="00EA0D9E">
              <w:rPr>
                <w:rFonts w:ascii="Segoe UI" w:eastAsia="MS Mincho" w:hAnsi="Segoe UI" w:cs="Segoe UI"/>
                <w:color w:val="000000"/>
                <w:sz w:val="13"/>
                <w:szCs w:val="13"/>
              </w:rPr>
              <w:t>/</w:t>
            </w:r>
            <w:proofErr w:type="spellStart"/>
            <w:r w:rsidRPr="00EA0D9E">
              <w:rPr>
                <w:rFonts w:ascii="Segoe UI" w:eastAsia="MS Mincho" w:hAnsi="Segoe UI" w:cs="Segoe UI"/>
                <w:color w:val="000000"/>
                <w:sz w:val="13"/>
                <w:szCs w:val="13"/>
              </w:rPr>
              <w:t>κες</w:t>
            </w:r>
            <w:proofErr w:type="spellEnd"/>
            <w:r w:rsidRPr="00EA0D9E">
              <w:rPr>
                <w:rFonts w:ascii="Segoe UI" w:eastAsia="MS Mincho" w:hAnsi="Segoe UI" w:cs="Segoe UI"/>
                <w:color w:val="000000"/>
                <w:sz w:val="13"/>
                <w:szCs w:val="13"/>
              </w:rPr>
              <w:t xml:space="preserve"> Πράξεις &amp; Λοιπά Έσοδα (Έξοδα) / Μη Οργανικά Έσοδα</w:t>
            </w:r>
          </w:p>
        </w:tc>
        <w:tc>
          <w:tcPr>
            <w:tcW w:w="1134" w:type="dxa"/>
            <w:shd w:val="clear" w:color="auto" w:fill="F2F2F2" w:themeFill="background1" w:themeFillShade="F2"/>
            <w:noWrap/>
            <w:vAlign w:val="center"/>
            <w:hideMark/>
          </w:tcPr>
          <w:p w14:paraId="0A42656E"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3039E7A2" w14:textId="33E5802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Αποτελέσματα χρηματοοικονομικών πράξεων &amp; τίτλων επενδυτικού χαρτοφυλακίου {«έσοδα ή κέρδη (έξοδα ή ζημίες) από χρηματοοικονομικές πράξεις»)+ </w:t>
            </w:r>
            <w:r w:rsidR="00F54D55" w:rsidRPr="00F54D55">
              <w:rPr>
                <w:rFonts w:ascii="Segoe UI" w:eastAsia="MS Mincho" w:hAnsi="Segoe UI" w:cs="Segoe UI"/>
                <w:color w:val="000000"/>
                <w:sz w:val="13"/>
                <w:szCs w:val="13"/>
              </w:rPr>
              <w:t xml:space="preserve">αναλογία του κέρδους ή της ζημίας </w:t>
            </w:r>
            <w:r w:rsidR="002F3072">
              <w:rPr>
                <w:rFonts w:ascii="Segoe UI" w:eastAsia="MS Mincho" w:hAnsi="Segoe UI" w:cs="Segoe UI"/>
                <w:color w:val="000000"/>
                <w:sz w:val="13"/>
                <w:szCs w:val="13"/>
              </w:rPr>
              <w:t xml:space="preserve">από επενδύσεις με τη μέθοδο </w:t>
            </w:r>
            <w:r w:rsidR="002F3072" w:rsidRPr="002F3072">
              <w:rPr>
                <w:rFonts w:ascii="Segoe UI" w:eastAsia="MS Mincho" w:hAnsi="Segoe UI" w:cs="Segoe UI"/>
                <w:color w:val="000000"/>
                <w:sz w:val="13"/>
                <w:szCs w:val="13"/>
              </w:rPr>
              <w:t xml:space="preserve">της καθαρής θέσης </w:t>
            </w:r>
            <w:r w:rsidR="002F3072">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καθαρά λοιπά έσοδα / (έξοδα) {«λοιπά έσοδα (έξοδα)»}</w:t>
            </w:r>
            <w:r w:rsidR="006F1A60">
              <w:rPr>
                <w:rFonts w:ascii="Segoe UI" w:eastAsia="MS Mincho" w:hAnsi="Segoe UI" w:cs="Segoe UI"/>
                <w:color w:val="000000"/>
                <w:sz w:val="13"/>
                <w:szCs w:val="13"/>
              </w:rPr>
              <w:t xml:space="preserve">, εξαιρουμένων </w:t>
            </w:r>
            <w:r w:rsidR="00E96D6D">
              <w:rPr>
                <w:rFonts w:ascii="Segoe UI" w:eastAsia="MS Mincho" w:hAnsi="Segoe UI" w:cs="Segoe UI"/>
                <w:color w:val="000000"/>
                <w:sz w:val="13"/>
                <w:szCs w:val="13"/>
              </w:rPr>
              <w:t xml:space="preserve">λοιπών μη επαναλαμβανόμενων </w:t>
            </w:r>
            <w:r w:rsidR="006F1A60">
              <w:rPr>
                <w:rFonts w:ascii="Segoe UI" w:eastAsia="MS Mincho" w:hAnsi="Segoe UI" w:cs="Segoe UI"/>
                <w:color w:val="000000"/>
                <w:sz w:val="13"/>
                <w:szCs w:val="13"/>
              </w:rPr>
              <w:t>εξόδων ύψους €12 εκατ. το Β’ τρίμηνο 2023</w:t>
            </w:r>
          </w:p>
        </w:tc>
      </w:tr>
      <w:tr w:rsidR="009A1D0A" w:rsidRPr="009755CA" w14:paraId="263C13CA" w14:textId="77777777" w:rsidTr="001211C7">
        <w:trPr>
          <w:trHeight w:val="113"/>
        </w:trPr>
        <w:tc>
          <w:tcPr>
            <w:tcW w:w="1972" w:type="dxa"/>
            <w:shd w:val="clear" w:color="auto" w:fill="auto"/>
            <w:noWrap/>
            <w:vAlign w:val="center"/>
          </w:tcPr>
          <w:p w14:paraId="6BF02A5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Ίδια Κεφάλαια</w:t>
            </w:r>
          </w:p>
        </w:tc>
        <w:tc>
          <w:tcPr>
            <w:tcW w:w="1134" w:type="dxa"/>
            <w:shd w:val="clear" w:color="auto" w:fill="auto"/>
            <w:noWrap/>
            <w:vAlign w:val="center"/>
          </w:tcPr>
          <w:p w14:paraId="7794314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0B325D9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Ίδια κεφάλαια μετόχων Τράπεζας </w:t>
            </w:r>
          </w:p>
        </w:tc>
      </w:tr>
      <w:tr w:rsidR="009A1D0A" w:rsidRPr="009755CA" w14:paraId="7980F05E" w14:textId="77777777" w:rsidTr="001211C7">
        <w:trPr>
          <w:trHeight w:val="113"/>
        </w:trPr>
        <w:tc>
          <w:tcPr>
            <w:tcW w:w="1972" w:type="dxa"/>
            <w:shd w:val="clear" w:color="auto" w:fill="F2F2F2" w:themeFill="background1" w:themeFillShade="F2"/>
            <w:noWrap/>
            <w:vAlign w:val="center"/>
          </w:tcPr>
          <w:p w14:paraId="69CFE1E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Ισολογισμός </w:t>
            </w:r>
          </w:p>
        </w:tc>
        <w:tc>
          <w:tcPr>
            <w:tcW w:w="1134" w:type="dxa"/>
            <w:shd w:val="clear" w:color="auto" w:fill="F2F2F2" w:themeFill="background1" w:themeFillShade="F2"/>
            <w:noWrap/>
            <w:vAlign w:val="center"/>
          </w:tcPr>
          <w:p w14:paraId="6719691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54E1E7A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Κατάσταση χρηματοοικονομικής θέσης</w:t>
            </w:r>
          </w:p>
        </w:tc>
      </w:tr>
      <w:tr w:rsidR="009A1D0A" w:rsidRPr="009755CA" w14:paraId="1F467F29" w14:textId="77777777" w:rsidTr="001211C7">
        <w:trPr>
          <w:trHeight w:val="113"/>
        </w:trPr>
        <w:tc>
          <w:tcPr>
            <w:tcW w:w="1972" w:type="dxa"/>
            <w:shd w:val="clear" w:color="auto" w:fill="auto"/>
            <w:noWrap/>
            <w:vAlign w:val="center"/>
            <w:hideMark/>
          </w:tcPr>
          <w:p w14:paraId="62924C45"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 xml:space="preserve">Καθαρό </w:t>
            </w:r>
            <w:proofErr w:type="spellStart"/>
            <w:r w:rsidRPr="00EA0D9E">
              <w:rPr>
                <w:rFonts w:ascii="Segoe UI" w:eastAsia="MS Mincho" w:hAnsi="Segoe UI" w:cs="Segoe UI"/>
                <w:color w:val="000000"/>
                <w:sz w:val="13"/>
                <w:szCs w:val="13"/>
              </w:rPr>
              <w:t>Επιτοκιακό</w:t>
            </w:r>
            <w:proofErr w:type="spellEnd"/>
            <w:r w:rsidRPr="00EA0D9E">
              <w:rPr>
                <w:rFonts w:ascii="Segoe UI" w:eastAsia="MS Mincho" w:hAnsi="Segoe UI" w:cs="Segoe UI"/>
                <w:color w:val="000000"/>
                <w:sz w:val="13"/>
                <w:szCs w:val="13"/>
              </w:rPr>
              <w:t xml:space="preserve"> Περιθώριο</w:t>
            </w:r>
          </w:p>
        </w:tc>
        <w:tc>
          <w:tcPr>
            <w:tcW w:w="1134" w:type="dxa"/>
            <w:shd w:val="clear" w:color="auto" w:fill="auto"/>
            <w:noWrap/>
            <w:vAlign w:val="center"/>
            <w:hideMark/>
          </w:tcPr>
          <w:p w14:paraId="2184D24D"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7F84A8A3" w14:textId="16AC2D2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Καθαρά έσοδα από τόκους προς το μέσο όρο </w:t>
            </w:r>
            <w:r w:rsidR="00EA602A">
              <w:rPr>
                <w:rFonts w:ascii="Segoe UI" w:eastAsia="MS Mincho" w:hAnsi="Segoe UI" w:cs="Segoe UI"/>
                <w:color w:val="000000"/>
                <w:sz w:val="13"/>
                <w:szCs w:val="13"/>
              </w:rPr>
              <w:t>του συνόλου των</w:t>
            </w:r>
            <w:r w:rsidRPr="00EA0D9E">
              <w:rPr>
                <w:rFonts w:ascii="Segoe UI" w:eastAsia="MS Mincho" w:hAnsi="Segoe UI" w:cs="Segoe UI"/>
                <w:color w:val="000000"/>
                <w:sz w:val="13"/>
                <w:szCs w:val="13"/>
              </w:rPr>
              <w:t xml:space="preserve"> στοιχείων </w:t>
            </w:r>
            <w:r w:rsidR="001B3786">
              <w:rPr>
                <w:rFonts w:ascii="Segoe UI" w:eastAsia="MS Mincho" w:hAnsi="Segoe UI" w:cs="Segoe UI"/>
                <w:color w:val="000000"/>
                <w:sz w:val="13"/>
                <w:szCs w:val="13"/>
              </w:rPr>
              <w:t xml:space="preserve">του </w:t>
            </w:r>
            <w:r w:rsidRPr="00EA0D9E">
              <w:rPr>
                <w:rFonts w:ascii="Segoe UI" w:eastAsia="MS Mincho" w:hAnsi="Segoe UI" w:cs="Segoe UI"/>
                <w:color w:val="000000"/>
                <w:sz w:val="13"/>
                <w:szCs w:val="13"/>
              </w:rPr>
              <w:t>ενεργητικού</w:t>
            </w:r>
            <w:r w:rsidR="007525BB">
              <w:rPr>
                <w:rFonts w:ascii="Segoe UI" w:eastAsia="MS Mincho" w:hAnsi="Segoe UI" w:cs="Segoe UI"/>
                <w:color w:val="000000"/>
                <w:sz w:val="13"/>
                <w:szCs w:val="13"/>
              </w:rPr>
              <w:t xml:space="preserve">. Το καθαρό </w:t>
            </w:r>
            <w:proofErr w:type="spellStart"/>
            <w:r w:rsidR="007525BB">
              <w:rPr>
                <w:rFonts w:ascii="Segoe UI" w:eastAsia="MS Mincho" w:hAnsi="Segoe UI" w:cs="Segoe UI"/>
                <w:color w:val="000000"/>
                <w:sz w:val="13"/>
                <w:szCs w:val="13"/>
              </w:rPr>
              <w:t>επιτοκιακό</w:t>
            </w:r>
            <w:proofErr w:type="spellEnd"/>
            <w:r w:rsidR="007525BB">
              <w:rPr>
                <w:rFonts w:ascii="Segoe UI" w:eastAsia="MS Mincho" w:hAnsi="Segoe UI" w:cs="Segoe UI"/>
                <w:color w:val="000000"/>
                <w:sz w:val="13"/>
                <w:szCs w:val="13"/>
              </w:rPr>
              <w:t xml:space="preserve"> περιθώριο ισούται με τα καθαρά έσοδα από τόκους προς το μέσο όρο του συνόλου των</w:t>
            </w:r>
            <w:r w:rsidR="007525BB" w:rsidRPr="00EA0D9E">
              <w:rPr>
                <w:rFonts w:ascii="Segoe UI" w:eastAsia="MS Mincho" w:hAnsi="Segoe UI" w:cs="Segoe UI"/>
                <w:color w:val="000000"/>
                <w:sz w:val="13"/>
                <w:szCs w:val="13"/>
              </w:rPr>
              <w:t xml:space="preserve"> στοιχείων </w:t>
            </w:r>
            <w:r w:rsidR="007525BB">
              <w:rPr>
                <w:rFonts w:ascii="Segoe UI" w:eastAsia="MS Mincho" w:hAnsi="Segoe UI" w:cs="Segoe UI"/>
                <w:color w:val="000000"/>
                <w:sz w:val="13"/>
                <w:szCs w:val="13"/>
              </w:rPr>
              <w:t xml:space="preserve">του </w:t>
            </w:r>
            <w:r w:rsidR="007525BB" w:rsidRPr="00EA0D9E">
              <w:rPr>
                <w:rFonts w:ascii="Segoe UI" w:eastAsia="MS Mincho" w:hAnsi="Segoe UI" w:cs="Segoe UI"/>
                <w:color w:val="000000"/>
                <w:sz w:val="13"/>
                <w:szCs w:val="13"/>
              </w:rPr>
              <w:t>ενεργητικού</w:t>
            </w:r>
            <w:r w:rsidR="007525BB">
              <w:rPr>
                <w:rFonts w:ascii="Segoe UI" w:eastAsia="MS Mincho" w:hAnsi="Segoe UI" w:cs="Segoe UI"/>
                <w:color w:val="000000"/>
                <w:sz w:val="13"/>
                <w:szCs w:val="13"/>
              </w:rPr>
              <w:t xml:space="preserve"> σε μηνιαία βάση</w:t>
            </w:r>
          </w:p>
        </w:tc>
      </w:tr>
      <w:tr w:rsidR="009A1D0A" w:rsidRPr="009755CA" w14:paraId="7DDC435B" w14:textId="77777777" w:rsidTr="001211C7">
        <w:trPr>
          <w:trHeight w:val="113"/>
        </w:trPr>
        <w:tc>
          <w:tcPr>
            <w:tcW w:w="1972" w:type="dxa"/>
            <w:shd w:val="clear" w:color="auto" w:fill="F2F2F2" w:themeFill="background1" w:themeFillShade="F2"/>
            <w:noWrap/>
            <w:vAlign w:val="center"/>
            <w:hideMark/>
          </w:tcPr>
          <w:p w14:paraId="541A0E45" w14:textId="6AE8A9C1" w:rsidR="009A1D0A" w:rsidRPr="00065A4C" w:rsidRDefault="00065A4C"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Καθαρή </w:t>
            </w:r>
            <w:r w:rsidR="00D43DDC">
              <w:rPr>
                <w:rFonts w:ascii="Segoe UI" w:eastAsia="MS Mincho" w:hAnsi="Segoe UI" w:cs="Segoe UI"/>
                <w:color w:val="000000"/>
                <w:sz w:val="13"/>
                <w:szCs w:val="13"/>
              </w:rPr>
              <w:t>θ</w:t>
            </w:r>
            <w:r>
              <w:rPr>
                <w:rFonts w:ascii="Segoe UI" w:eastAsia="MS Mincho" w:hAnsi="Segoe UI" w:cs="Segoe UI"/>
                <w:color w:val="000000"/>
                <w:sz w:val="13"/>
                <w:szCs w:val="13"/>
              </w:rPr>
              <w:t xml:space="preserve">έση στη Διατραπεζική Αγορά </w:t>
            </w:r>
            <w:r w:rsidR="009A1D0A" w:rsidRPr="00065A4C">
              <w:rPr>
                <w:rFonts w:ascii="Segoe UI" w:eastAsia="MS Mincho" w:hAnsi="Segoe UI" w:cs="Segoe UI"/>
                <w:color w:val="000000"/>
                <w:sz w:val="13"/>
                <w:szCs w:val="13"/>
              </w:rPr>
              <w:t xml:space="preserve"> </w:t>
            </w:r>
          </w:p>
        </w:tc>
        <w:tc>
          <w:tcPr>
            <w:tcW w:w="1134" w:type="dxa"/>
            <w:shd w:val="clear" w:color="auto" w:fill="F2F2F2" w:themeFill="background1" w:themeFillShade="F2"/>
            <w:noWrap/>
            <w:vAlign w:val="center"/>
            <w:hideMark/>
          </w:tcPr>
          <w:p w14:paraId="06A246AF"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1A7E6458" w14:textId="123D9EA1" w:rsidR="009A1D0A" w:rsidRPr="000C603B" w:rsidRDefault="000C603B" w:rsidP="00AB32AA">
            <w:pPr>
              <w:rPr>
                <w:rFonts w:ascii="Segoe UI" w:eastAsia="MS Mincho" w:hAnsi="Segoe UI" w:cs="Segoe UI"/>
                <w:color w:val="000000"/>
                <w:sz w:val="13"/>
                <w:szCs w:val="13"/>
              </w:rPr>
            </w:pPr>
            <w:r w:rsidRPr="000C603B">
              <w:rPr>
                <w:rFonts w:ascii="Segoe UI" w:eastAsia="MS Mincho" w:hAnsi="Segoe UI" w:cs="Segoe UI"/>
                <w:color w:val="000000"/>
                <w:sz w:val="13"/>
                <w:szCs w:val="13"/>
              </w:rPr>
              <w:t>Απαιτήσεις κατά χρηματοπιστωτικών ιδρυμάτων</w:t>
            </w:r>
            <w:r>
              <w:rPr>
                <w:rFonts w:ascii="Segoe UI" w:eastAsia="MS Mincho" w:hAnsi="Segoe UI" w:cs="Segoe UI"/>
                <w:color w:val="000000"/>
                <w:sz w:val="13"/>
                <w:szCs w:val="13"/>
              </w:rPr>
              <w:t xml:space="preserve"> μείον υ</w:t>
            </w:r>
            <w:r w:rsidRPr="000C603B">
              <w:rPr>
                <w:rFonts w:ascii="Segoe UI" w:eastAsia="MS Mincho" w:hAnsi="Segoe UI" w:cs="Segoe UI"/>
                <w:color w:val="000000"/>
                <w:sz w:val="13"/>
                <w:szCs w:val="13"/>
              </w:rPr>
              <w:t>ποχρεώσεις προς χρηματοπιστωτικά ιδρύματα</w:t>
            </w:r>
            <w:r>
              <w:rPr>
                <w:rFonts w:ascii="Segoe UI" w:eastAsia="MS Mincho" w:hAnsi="Segoe UI" w:cs="Segoe UI"/>
                <w:color w:val="000000"/>
                <w:sz w:val="13"/>
                <w:szCs w:val="13"/>
              </w:rPr>
              <w:t xml:space="preserve">, εξαιρουμένου του Προγράμματος </w:t>
            </w:r>
            <w:r w:rsidRPr="000C603B">
              <w:rPr>
                <w:rFonts w:ascii="Segoe UI" w:eastAsia="MS Mincho" w:hAnsi="Segoe UI" w:cs="Segoe UI"/>
                <w:color w:val="000000"/>
                <w:sz w:val="13"/>
                <w:szCs w:val="13"/>
                <w:lang w:val="en-US"/>
              </w:rPr>
              <w:t>TLTRO</w:t>
            </w:r>
            <w:r w:rsidRPr="000C603B">
              <w:rPr>
                <w:rFonts w:ascii="Segoe UI" w:eastAsia="MS Mincho" w:hAnsi="Segoe UI" w:cs="Segoe UI"/>
                <w:color w:val="000000"/>
                <w:sz w:val="13"/>
                <w:szCs w:val="13"/>
              </w:rPr>
              <w:t xml:space="preserve"> ΙΙΙ</w:t>
            </w:r>
          </w:p>
        </w:tc>
      </w:tr>
      <w:tr w:rsidR="00065A4C" w:rsidRPr="009755CA" w14:paraId="347D8499" w14:textId="77777777" w:rsidTr="001211C7">
        <w:trPr>
          <w:trHeight w:val="113"/>
        </w:trPr>
        <w:tc>
          <w:tcPr>
            <w:tcW w:w="1972" w:type="dxa"/>
            <w:shd w:val="clear" w:color="auto" w:fill="auto"/>
            <w:noWrap/>
            <w:vAlign w:val="center"/>
          </w:tcPr>
          <w:p w14:paraId="1A09AE1B" w14:textId="0FA9EB07" w:rsidR="00065A4C" w:rsidRPr="00EA0D9E" w:rsidRDefault="00065A4C" w:rsidP="00065A4C">
            <w:pPr>
              <w:rPr>
                <w:rFonts w:ascii="Segoe UI" w:eastAsia="MS Mincho" w:hAnsi="Segoe UI" w:cs="Segoe UI"/>
                <w:color w:val="000000"/>
                <w:sz w:val="13"/>
                <w:szCs w:val="13"/>
              </w:rPr>
            </w:pPr>
            <w:r w:rsidRPr="00EA0D9E">
              <w:rPr>
                <w:rFonts w:ascii="Segoe UI" w:eastAsia="MS Mincho" w:hAnsi="Segoe UI" w:cs="Segoe UI"/>
                <w:color w:val="000000"/>
                <w:sz w:val="13"/>
                <w:szCs w:val="13"/>
              </w:rPr>
              <w:t>Καταθέσεις</w:t>
            </w:r>
            <w:r w:rsidRPr="00EA0D9E">
              <w:rPr>
                <w:rFonts w:ascii="Segoe UI" w:eastAsia="MS Mincho" w:hAnsi="Segoe UI" w:cs="Segoe UI"/>
                <w:color w:val="000000"/>
                <w:sz w:val="13"/>
                <w:szCs w:val="13"/>
                <w:lang w:val="en-GB"/>
              </w:rPr>
              <w:t xml:space="preserve"> </w:t>
            </w:r>
          </w:p>
        </w:tc>
        <w:tc>
          <w:tcPr>
            <w:tcW w:w="1134" w:type="dxa"/>
            <w:shd w:val="clear" w:color="auto" w:fill="auto"/>
            <w:noWrap/>
            <w:vAlign w:val="center"/>
          </w:tcPr>
          <w:p w14:paraId="00691489" w14:textId="04AA1249" w:rsidR="00065A4C" w:rsidRPr="00EA0D9E" w:rsidRDefault="00065A4C" w:rsidP="00065A4C">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tcPr>
          <w:p w14:paraId="5A456D43" w14:textId="0B8C2A7A" w:rsidR="00065A4C" w:rsidRPr="00EA0D9E" w:rsidRDefault="00065A4C" w:rsidP="00065A4C">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Υπ</w:t>
            </w:r>
            <w:proofErr w:type="spellStart"/>
            <w:r w:rsidRPr="00EA0D9E">
              <w:rPr>
                <w:rFonts w:ascii="Segoe UI" w:eastAsia="MS Mincho" w:hAnsi="Segoe UI" w:cs="Segoe UI"/>
                <w:color w:val="000000"/>
                <w:sz w:val="13"/>
                <w:szCs w:val="13"/>
                <w:lang w:val="en-GB"/>
              </w:rPr>
              <w:t>οχρεώσεις</w:t>
            </w:r>
            <w:proofErr w:type="spellEnd"/>
            <w:r w:rsidRPr="00EA0D9E">
              <w:rPr>
                <w:rFonts w:ascii="Segoe UI" w:eastAsia="MS Mincho" w:hAnsi="Segoe UI" w:cs="Segoe UI"/>
                <w:color w:val="000000"/>
                <w:sz w:val="13"/>
                <w:szCs w:val="13"/>
                <w:lang w:val="en-GB"/>
              </w:rPr>
              <w:t xml:space="preserve"> π</w:t>
            </w:r>
            <w:proofErr w:type="spellStart"/>
            <w:r w:rsidRPr="00EA0D9E">
              <w:rPr>
                <w:rFonts w:ascii="Segoe UI" w:eastAsia="MS Mincho" w:hAnsi="Segoe UI" w:cs="Segoe UI"/>
                <w:color w:val="000000"/>
                <w:sz w:val="13"/>
                <w:szCs w:val="13"/>
                <w:lang w:val="en-GB"/>
              </w:rPr>
              <w:t>ρος</w:t>
            </w:r>
            <w:proofErr w:type="spellEnd"/>
            <w:r w:rsidRPr="00EA0D9E">
              <w:rPr>
                <w:rFonts w:ascii="Segoe UI" w:eastAsia="MS Mincho" w:hAnsi="Segoe UI" w:cs="Segoe UI"/>
                <w:color w:val="000000"/>
                <w:sz w:val="13"/>
                <w:szCs w:val="13"/>
                <w:lang w:val="en-GB"/>
              </w:rPr>
              <w:t xml:space="preserve"> π</w:t>
            </w:r>
            <w:proofErr w:type="spellStart"/>
            <w:r w:rsidRPr="00EA0D9E">
              <w:rPr>
                <w:rFonts w:ascii="Segoe UI" w:eastAsia="MS Mincho" w:hAnsi="Segoe UI" w:cs="Segoe UI"/>
                <w:color w:val="000000"/>
                <w:sz w:val="13"/>
                <w:szCs w:val="13"/>
                <w:lang w:val="en-GB"/>
              </w:rPr>
              <w:t>ελάτες</w:t>
            </w:r>
            <w:proofErr w:type="spellEnd"/>
          </w:p>
        </w:tc>
      </w:tr>
      <w:tr w:rsidR="009A1D0A" w:rsidRPr="009755CA" w14:paraId="19079D56" w14:textId="77777777" w:rsidTr="001211C7">
        <w:trPr>
          <w:trHeight w:val="113"/>
        </w:trPr>
        <w:tc>
          <w:tcPr>
            <w:tcW w:w="1972" w:type="dxa"/>
            <w:shd w:val="clear" w:color="auto" w:fill="F2F2F2" w:themeFill="background1" w:themeFillShade="F2"/>
            <w:noWrap/>
            <w:vAlign w:val="center"/>
            <w:hideMark/>
          </w:tcPr>
          <w:p w14:paraId="373EDFF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Κέρδη προ Προβλέψεων</w:t>
            </w:r>
          </w:p>
        </w:tc>
        <w:tc>
          <w:tcPr>
            <w:tcW w:w="1134" w:type="dxa"/>
            <w:shd w:val="clear" w:color="auto" w:fill="F2F2F2" w:themeFill="background1" w:themeFillShade="F2"/>
            <w:noWrap/>
            <w:vAlign w:val="center"/>
            <w:hideMark/>
          </w:tcPr>
          <w:p w14:paraId="0222222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7285FB53"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 μείον λειτουργικά έξοδα προ προβλέψεων</w:t>
            </w:r>
          </w:p>
        </w:tc>
      </w:tr>
      <w:tr w:rsidR="009A1D0A" w:rsidRPr="00CB691B" w14:paraId="0664CC7C" w14:textId="77777777" w:rsidTr="001211C7">
        <w:trPr>
          <w:trHeight w:val="113"/>
        </w:trPr>
        <w:tc>
          <w:tcPr>
            <w:tcW w:w="1972" w:type="dxa"/>
            <w:shd w:val="clear" w:color="auto" w:fill="auto"/>
            <w:noWrap/>
            <w:vAlign w:val="center"/>
            <w:hideMark/>
          </w:tcPr>
          <w:p w14:paraId="542BB24D" w14:textId="793AD51F" w:rsidR="009A1D0A" w:rsidRPr="00EA0D9E" w:rsidRDefault="00E21AEA" w:rsidP="00AB32AA">
            <w:pPr>
              <w:rPr>
                <w:rFonts w:ascii="Segoe UI" w:eastAsia="MS Mincho" w:hAnsi="Segoe UI" w:cs="Segoe UI"/>
                <w:color w:val="000000"/>
                <w:sz w:val="13"/>
                <w:szCs w:val="13"/>
                <w:lang w:val="en-GB"/>
              </w:rPr>
            </w:pPr>
            <w:r w:rsidRPr="00EA0D9E">
              <w:rPr>
                <w:sz w:val="13"/>
                <w:szCs w:val="13"/>
              </w:rPr>
              <w:br w:type="page"/>
            </w:r>
            <w:proofErr w:type="spellStart"/>
            <w:r w:rsidR="009A1D0A" w:rsidRPr="00EA0D9E">
              <w:rPr>
                <w:rFonts w:ascii="Segoe UI" w:eastAsia="MS Mincho" w:hAnsi="Segoe UI" w:cs="Segoe UI"/>
                <w:color w:val="000000"/>
                <w:sz w:val="13"/>
                <w:szCs w:val="13"/>
                <w:lang w:val="en-GB"/>
              </w:rPr>
              <w:t>Κόστος</w:t>
            </w:r>
            <w:proofErr w:type="spellEnd"/>
            <w:r w:rsidR="009A1D0A" w:rsidRPr="00EA0D9E">
              <w:rPr>
                <w:rFonts w:ascii="Segoe UI" w:eastAsia="MS Mincho" w:hAnsi="Segoe UI" w:cs="Segoe UI"/>
                <w:color w:val="000000"/>
                <w:sz w:val="13"/>
                <w:szCs w:val="13"/>
                <w:lang w:val="en-GB"/>
              </w:rPr>
              <w:t xml:space="preserve"> π</w:t>
            </w:r>
            <w:proofErr w:type="spellStart"/>
            <w:r w:rsidR="009A1D0A" w:rsidRPr="00EA0D9E">
              <w:rPr>
                <w:rFonts w:ascii="Segoe UI" w:eastAsia="MS Mincho" w:hAnsi="Segoe UI" w:cs="Segoe UI"/>
                <w:color w:val="000000"/>
                <w:sz w:val="13"/>
                <w:szCs w:val="13"/>
                <w:lang w:val="en-GB"/>
              </w:rPr>
              <w:t>ιστωτικού</w:t>
            </w:r>
            <w:proofErr w:type="spellEnd"/>
            <w:r w:rsidR="009A1D0A" w:rsidRPr="00EA0D9E">
              <w:rPr>
                <w:rFonts w:ascii="Segoe UI" w:eastAsia="MS Mincho" w:hAnsi="Segoe UI" w:cs="Segoe UI"/>
                <w:color w:val="000000"/>
                <w:sz w:val="13"/>
                <w:szCs w:val="13"/>
                <w:lang w:val="en-GB"/>
              </w:rPr>
              <w:t xml:space="preserve"> </w:t>
            </w:r>
            <w:proofErr w:type="spellStart"/>
            <w:r w:rsidR="009A1D0A" w:rsidRPr="00EA0D9E">
              <w:rPr>
                <w:rFonts w:ascii="Segoe UI" w:eastAsia="MS Mincho" w:hAnsi="Segoe UI" w:cs="Segoe UI"/>
                <w:color w:val="000000"/>
                <w:sz w:val="13"/>
                <w:szCs w:val="13"/>
                <w:lang w:val="en-GB"/>
              </w:rPr>
              <w:t>κινδύνου</w:t>
            </w:r>
            <w:proofErr w:type="spellEnd"/>
          </w:p>
        </w:tc>
        <w:tc>
          <w:tcPr>
            <w:tcW w:w="1134" w:type="dxa"/>
            <w:shd w:val="clear" w:color="auto" w:fill="auto"/>
            <w:noWrap/>
            <w:vAlign w:val="center"/>
            <w:hideMark/>
          </w:tcPr>
          <w:p w14:paraId="2B64077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hideMark/>
          </w:tcPr>
          <w:p w14:paraId="377E613A" w14:textId="44130A55" w:rsidR="009A1D0A" w:rsidRPr="00EA0D9E" w:rsidRDefault="009A1D0A" w:rsidP="00AB32AA">
            <w:pPr>
              <w:rPr>
                <w:rFonts w:ascii="Segoe UI" w:eastAsia="MS Mincho" w:hAnsi="Segoe UI" w:cs="Segoe UI"/>
                <w:b/>
                <w:bCs/>
                <w:color w:val="000000"/>
                <w:sz w:val="13"/>
                <w:szCs w:val="13"/>
              </w:rPr>
            </w:pPr>
            <w:r w:rsidRPr="00EA0D9E">
              <w:rPr>
                <w:rFonts w:ascii="Segoe UI" w:eastAsia="MS Mincho" w:hAnsi="Segoe UI" w:cs="Segoe UI"/>
                <w:color w:val="000000"/>
                <w:sz w:val="13"/>
                <w:szCs w:val="13"/>
              </w:rPr>
              <w:t xml:space="preserve">Προβλέψεις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για ΑΠΖ για το τέλος της χρήσης ή της περιόδου </w:t>
            </w:r>
            <w:proofErr w:type="spellStart"/>
            <w:r w:rsidRPr="00EA0D9E">
              <w:rPr>
                <w:rFonts w:ascii="Segoe UI" w:eastAsia="MS Mincho" w:hAnsi="Segoe UI" w:cs="Segoe UI"/>
                <w:color w:val="000000"/>
                <w:sz w:val="13"/>
                <w:szCs w:val="13"/>
              </w:rPr>
              <w:t>ετησιοποιημένες</w:t>
            </w:r>
            <w:proofErr w:type="spellEnd"/>
            <w:r w:rsidRPr="00EA0D9E">
              <w:rPr>
                <w:rFonts w:ascii="Segoe UI" w:eastAsia="MS Mincho" w:hAnsi="Segoe UI" w:cs="Segoe UI"/>
                <w:color w:val="000000"/>
                <w:sz w:val="13"/>
                <w:szCs w:val="13"/>
              </w:rPr>
              <w:t xml:space="preserve"> προς μέσο όρο δανείων μετά από προβλέψεις, </w:t>
            </w:r>
            <w:r w:rsidR="00E02CD6" w:rsidRPr="00EA0D9E">
              <w:rPr>
                <w:rFonts w:ascii="Segoe UI" w:eastAsia="MS Mincho" w:hAnsi="Segoe UI" w:cs="Segoe UI"/>
                <w:color w:val="000000"/>
                <w:sz w:val="13"/>
                <w:szCs w:val="13"/>
              </w:rPr>
              <w:t xml:space="preserve">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w:t>
            </w:r>
            <w:proofErr w:type="spellStart"/>
            <w:r w:rsidR="00CB4948" w:rsidRPr="00EA0D9E">
              <w:rPr>
                <w:rFonts w:ascii="Segoe UI" w:eastAsia="MS Mincho" w:hAnsi="Segoe UI" w:cs="Segoe UI"/>
                <w:color w:val="000000"/>
                <w:sz w:val="13"/>
                <w:szCs w:val="13"/>
              </w:rPr>
              <w:t>επαναπώλησης</w:t>
            </w:r>
            <w:proofErr w:type="spellEnd"/>
            <w:r w:rsidR="00CB4948" w:rsidRPr="00EA0D9E">
              <w:rPr>
                <w:rFonts w:ascii="Segoe UI" w:eastAsia="MS Mincho" w:hAnsi="Segoe UI" w:cs="Segoe UI"/>
                <w:color w:val="000000"/>
                <w:sz w:val="13"/>
                <w:szCs w:val="13"/>
              </w:rPr>
              <w:t xml:space="preserve">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9A1D0A" w:rsidRPr="00CB691B" w14:paraId="013CD7A2" w14:textId="77777777" w:rsidTr="001211C7">
        <w:trPr>
          <w:trHeight w:val="113"/>
        </w:trPr>
        <w:tc>
          <w:tcPr>
            <w:tcW w:w="1972" w:type="dxa"/>
            <w:shd w:val="clear" w:color="auto" w:fill="F2F2F2" w:themeFill="background1" w:themeFillShade="F2"/>
            <w:noWrap/>
            <w:vAlign w:val="center"/>
          </w:tcPr>
          <w:p w14:paraId="1534150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ή Συνολικά Έσοδα</w:t>
            </w:r>
          </w:p>
        </w:tc>
        <w:tc>
          <w:tcPr>
            <w:tcW w:w="1134" w:type="dxa"/>
            <w:shd w:val="clear" w:color="auto" w:fill="F2F2F2" w:themeFill="background1" w:themeFillShade="F2"/>
            <w:noWrap/>
            <w:vAlign w:val="center"/>
          </w:tcPr>
          <w:p w14:paraId="0A16A76D" w14:textId="77777777" w:rsidR="009A1D0A" w:rsidRPr="00EA0D9E" w:rsidRDefault="009A1D0A"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2221AED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w:t>
            </w:r>
          </w:p>
        </w:tc>
      </w:tr>
      <w:tr w:rsidR="009A1D0A" w:rsidRPr="00CB691B" w14:paraId="247A8F55" w14:textId="77777777" w:rsidTr="001211C7">
        <w:trPr>
          <w:trHeight w:val="113"/>
        </w:trPr>
        <w:tc>
          <w:tcPr>
            <w:tcW w:w="1972" w:type="dxa"/>
            <w:shd w:val="clear" w:color="auto" w:fill="auto"/>
            <w:noWrap/>
            <w:vAlign w:val="center"/>
            <w:hideMark/>
          </w:tcPr>
          <w:p w14:paraId="16290273" w14:textId="77777777" w:rsidR="009A1D0A" w:rsidRPr="00EA0D9E" w:rsidRDefault="009A1D0A" w:rsidP="00AB32AA">
            <w:pPr>
              <w:rPr>
                <w:rFonts w:ascii="Segoe UI" w:eastAsia="MS Mincho" w:hAnsi="Segoe UI" w:cs="Segoe UI"/>
                <w:color w:val="000000"/>
                <w:sz w:val="13"/>
                <w:szCs w:val="13"/>
              </w:rPr>
            </w:pPr>
            <w:r w:rsidRPr="00EA0D9E">
              <w:rPr>
                <w:sz w:val="13"/>
                <w:szCs w:val="13"/>
              </w:rPr>
              <w:br w:type="page"/>
            </w:r>
            <w:r w:rsidRPr="00EA0D9E">
              <w:rPr>
                <w:sz w:val="13"/>
                <w:szCs w:val="13"/>
              </w:rPr>
              <w:br w:type="page"/>
            </w:r>
            <w:r w:rsidRPr="00EA0D9E">
              <w:rPr>
                <w:rFonts w:ascii="Segoe UI" w:eastAsia="MS Mincho" w:hAnsi="Segoe UI" w:cs="Segoe UI"/>
                <w:color w:val="000000"/>
                <w:sz w:val="13"/>
                <w:szCs w:val="13"/>
              </w:rPr>
              <w:t>Λειτουργικά ή Συνολικά Έξοδα / Δαπάνες / Κόστη</w:t>
            </w:r>
          </w:p>
        </w:tc>
        <w:tc>
          <w:tcPr>
            <w:tcW w:w="1134" w:type="dxa"/>
            <w:shd w:val="clear" w:color="auto" w:fill="auto"/>
            <w:noWrap/>
            <w:vAlign w:val="center"/>
            <w:hideMark/>
          </w:tcPr>
          <w:p w14:paraId="3E4FA9C7"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11311EE2" w14:textId="03DF9939"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Δαπάνες προσωπικού + Γενικά διοικητικά έξοδα + Αποσβέσεις, εξαιρουμένης της ασφαλιστικής εισφοράς για τον ΛΕΠΕΤΕ στον κλάδο Επικουρικής Ασφάλισης του </w:t>
            </w:r>
            <w:r w:rsidRPr="00EA0D9E">
              <w:rPr>
                <w:rFonts w:ascii="Segoe UI" w:eastAsia="MS Mincho" w:hAnsi="Segoe UI" w:cs="Segoe UI"/>
                <w:color w:val="000000"/>
                <w:sz w:val="13"/>
                <w:szCs w:val="13"/>
                <w:lang w:val="en-US"/>
              </w:rPr>
              <w:t>e</w:t>
            </w:r>
            <w:r w:rsidRPr="00EA0D9E">
              <w:rPr>
                <w:rFonts w:ascii="Segoe UI" w:eastAsia="MS Mincho" w:hAnsi="Segoe UI" w:cs="Segoe UI"/>
                <w:color w:val="000000"/>
                <w:sz w:val="13"/>
                <w:szCs w:val="13"/>
              </w:rPr>
              <w:t xml:space="preserve">-ΕΦΚΑ και λοιπών μη επαναλαμβανόμενων δαπανών. </w:t>
            </w:r>
            <w:r w:rsidR="00472FB9">
              <w:rPr>
                <w:rFonts w:ascii="Segoe UI" w:eastAsia="MS Mincho" w:hAnsi="Segoe UI" w:cs="Segoe UI"/>
                <w:color w:val="000000"/>
                <w:sz w:val="13"/>
                <w:szCs w:val="13"/>
              </w:rPr>
              <w:t xml:space="preserve">Τα </w:t>
            </w:r>
            <w:r w:rsidRPr="00EA0D9E">
              <w:rPr>
                <w:rFonts w:ascii="Segoe UI" w:eastAsia="MS Mincho" w:hAnsi="Segoe UI" w:cs="Segoe UI"/>
                <w:color w:val="000000"/>
                <w:sz w:val="13"/>
                <w:szCs w:val="13"/>
              </w:rPr>
              <w:t xml:space="preserve">λειτουργικά έξοδα εξαιρούν την ασφαλιστική εισφορά για τον ΛΕΠΕΤΕ στο e-ΕΦΚΑ </w:t>
            </w:r>
            <w:r w:rsidR="00C708DE">
              <w:rPr>
                <w:rFonts w:ascii="Segoe UI" w:eastAsia="MS Mincho" w:hAnsi="Segoe UI" w:cs="Segoe UI"/>
                <w:color w:val="000000"/>
                <w:sz w:val="13"/>
                <w:szCs w:val="13"/>
              </w:rPr>
              <w:t xml:space="preserve"> </w:t>
            </w:r>
            <w:r w:rsidR="00472FB9">
              <w:rPr>
                <w:rFonts w:ascii="Segoe UI" w:eastAsia="MS Mincho" w:hAnsi="Segoe UI" w:cs="Segoe UI"/>
                <w:color w:val="000000"/>
                <w:sz w:val="13"/>
                <w:szCs w:val="13"/>
              </w:rPr>
              <w:t>(</w:t>
            </w:r>
            <w:r w:rsidRPr="00EA0D9E">
              <w:rPr>
                <w:rFonts w:ascii="Segoe UI" w:eastAsia="MS Mincho" w:hAnsi="Segoe UI" w:cs="Segoe UI"/>
                <w:color w:val="000000"/>
                <w:sz w:val="13"/>
                <w:szCs w:val="13"/>
              </w:rPr>
              <w:t>€</w:t>
            </w:r>
            <w:r w:rsidR="00111880">
              <w:rPr>
                <w:rFonts w:ascii="Segoe UI" w:eastAsia="MS Mincho" w:hAnsi="Segoe UI" w:cs="Segoe UI"/>
                <w:color w:val="000000"/>
                <w:sz w:val="13"/>
                <w:szCs w:val="13"/>
              </w:rPr>
              <w:t xml:space="preserve">26 </w:t>
            </w:r>
            <w:r w:rsidRPr="00EA0D9E">
              <w:rPr>
                <w:rFonts w:ascii="Segoe UI" w:eastAsia="MS Mincho" w:hAnsi="Segoe UI" w:cs="Segoe UI"/>
                <w:color w:val="000000"/>
                <w:sz w:val="13"/>
                <w:szCs w:val="13"/>
              </w:rPr>
              <w:t xml:space="preserve">εκατ. </w:t>
            </w:r>
            <w:r w:rsidR="00472FB9">
              <w:rPr>
                <w:rFonts w:ascii="Segoe UI" w:eastAsia="MS Mincho" w:hAnsi="Segoe UI" w:cs="Segoe UI"/>
                <w:color w:val="000000"/>
                <w:sz w:val="13"/>
                <w:szCs w:val="13"/>
              </w:rPr>
              <w:t xml:space="preserve">το </w:t>
            </w:r>
            <w:r w:rsidR="00111880">
              <w:rPr>
                <w:rFonts w:ascii="Segoe UI" w:eastAsia="MS Mincho" w:hAnsi="Segoe UI" w:cs="Segoe UI"/>
                <w:color w:val="000000"/>
                <w:sz w:val="13"/>
                <w:szCs w:val="13"/>
              </w:rPr>
              <w:t>Εννεάμηνο 2</w:t>
            </w:r>
            <w:r w:rsidR="00472FB9">
              <w:rPr>
                <w:rFonts w:ascii="Segoe UI" w:eastAsia="MS Mincho" w:hAnsi="Segoe UI" w:cs="Segoe UI"/>
                <w:color w:val="000000"/>
                <w:sz w:val="13"/>
                <w:szCs w:val="13"/>
              </w:rPr>
              <w:t xml:space="preserve">023 &amp; 2022) </w:t>
            </w:r>
            <w:r w:rsidRPr="00EA0D9E">
              <w:rPr>
                <w:rFonts w:ascii="Segoe UI" w:eastAsia="MS Mincho" w:hAnsi="Segoe UI" w:cs="Segoe UI"/>
                <w:color w:val="000000"/>
                <w:sz w:val="13"/>
                <w:szCs w:val="13"/>
              </w:rPr>
              <w:t xml:space="preserve">και λοιπές μη επαναλαμβανόμενες δαπάνες </w:t>
            </w:r>
            <w:r w:rsidR="00472FB9">
              <w:rPr>
                <w:rFonts w:ascii="Segoe UI" w:eastAsia="MS Mincho" w:hAnsi="Segoe UI" w:cs="Segoe UI"/>
                <w:color w:val="000000"/>
                <w:sz w:val="13"/>
                <w:szCs w:val="13"/>
              </w:rPr>
              <w:t>(</w:t>
            </w:r>
            <w:r w:rsidR="00111880" w:rsidRPr="00111880">
              <w:rPr>
                <w:rFonts w:ascii="Segoe UI" w:eastAsia="MS Mincho" w:hAnsi="Segoe UI" w:cs="Segoe UI"/>
                <w:color w:val="000000"/>
                <w:sz w:val="13"/>
                <w:szCs w:val="13"/>
              </w:rPr>
              <w:t xml:space="preserve">Εννεάμηνο </w:t>
            </w:r>
            <w:r w:rsidR="00472FB9" w:rsidRPr="00472FB9">
              <w:rPr>
                <w:rFonts w:ascii="Segoe UI" w:eastAsia="MS Mincho" w:hAnsi="Segoe UI" w:cs="Segoe UI"/>
                <w:color w:val="000000"/>
                <w:sz w:val="13"/>
                <w:szCs w:val="13"/>
              </w:rPr>
              <w:t>2023</w:t>
            </w:r>
            <w:r w:rsidR="00472FB9">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w:t>
            </w:r>
            <w:r w:rsidR="00111880">
              <w:rPr>
                <w:rFonts w:ascii="Segoe UI" w:eastAsia="MS Mincho" w:hAnsi="Segoe UI" w:cs="Segoe UI"/>
                <w:color w:val="000000"/>
                <w:sz w:val="13"/>
                <w:szCs w:val="13"/>
              </w:rPr>
              <w:t>,3</w:t>
            </w:r>
            <w:r w:rsidR="00472FB9">
              <w:rPr>
                <w:rFonts w:ascii="Segoe UI" w:eastAsia="MS Mincho" w:hAnsi="Segoe UI" w:cs="Segoe UI"/>
                <w:color w:val="000000"/>
                <w:sz w:val="13"/>
                <w:szCs w:val="13"/>
              </w:rPr>
              <w:t>2</w:t>
            </w:r>
            <w:r w:rsidRPr="00EA0D9E">
              <w:rPr>
                <w:rFonts w:ascii="Segoe UI" w:eastAsia="MS Mincho" w:hAnsi="Segoe UI" w:cs="Segoe UI"/>
                <w:color w:val="000000"/>
                <w:sz w:val="13"/>
                <w:szCs w:val="13"/>
              </w:rPr>
              <w:t xml:space="preserve"> εκατ.</w:t>
            </w:r>
            <w:r w:rsidR="00472FB9">
              <w:rPr>
                <w:rFonts w:ascii="Segoe UI" w:eastAsia="MS Mincho" w:hAnsi="Segoe UI" w:cs="Segoe UI"/>
                <w:color w:val="000000"/>
                <w:sz w:val="13"/>
                <w:szCs w:val="13"/>
              </w:rPr>
              <w:t xml:space="preserve">, </w:t>
            </w:r>
            <w:r w:rsidR="00111880" w:rsidRPr="00111880">
              <w:rPr>
                <w:rFonts w:ascii="Segoe UI" w:eastAsia="MS Mincho" w:hAnsi="Segoe UI" w:cs="Segoe UI"/>
                <w:color w:val="000000"/>
                <w:sz w:val="13"/>
                <w:szCs w:val="13"/>
              </w:rPr>
              <w:t xml:space="preserve">Εννεάμηνο </w:t>
            </w:r>
            <w:r w:rsidR="00472FB9">
              <w:rPr>
                <w:rFonts w:ascii="Segoe UI" w:eastAsia="MS Mincho" w:hAnsi="Segoe UI" w:cs="Segoe UI"/>
                <w:color w:val="000000"/>
                <w:sz w:val="13"/>
                <w:szCs w:val="13"/>
              </w:rPr>
              <w:t xml:space="preserve">2022: </w:t>
            </w:r>
            <w:r w:rsidR="00472FB9" w:rsidRPr="00472FB9">
              <w:rPr>
                <w:rFonts w:ascii="Segoe UI" w:eastAsia="MS Mincho" w:hAnsi="Segoe UI" w:cs="Segoe UI"/>
                <w:color w:val="000000"/>
                <w:sz w:val="13"/>
                <w:szCs w:val="13"/>
              </w:rPr>
              <w:t>€</w:t>
            </w:r>
            <w:r w:rsidR="00111880">
              <w:rPr>
                <w:rFonts w:ascii="Segoe UI" w:eastAsia="MS Mincho" w:hAnsi="Segoe UI" w:cs="Segoe UI"/>
                <w:color w:val="000000"/>
                <w:sz w:val="13"/>
                <w:szCs w:val="13"/>
              </w:rPr>
              <w:t>9</w:t>
            </w:r>
            <w:r w:rsidR="00472FB9" w:rsidRPr="00472FB9">
              <w:rPr>
                <w:rFonts w:ascii="Segoe UI" w:eastAsia="MS Mincho" w:hAnsi="Segoe UI" w:cs="Segoe UI"/>
                <w:color w:val="000000"/>
                <w:sz w:val="13"/>
                <w:szCs w:val="13"/>
              </w:rPr>
              <w:t xml:space="preserve"> εκατ</w:t>
            </w:r>
            <w:r w:rsidR="00472FB9">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 xml:space="preserve"> </w:t>
            </w:r>
          </w:p>
        </w:tc>
      </w:tr>
      <w:tr w:rsidR="009A1D0A" w:rsidRPr="00CB691B" w14:paraId="00172A80" w14:textId="77777777" w:rsidTr="001211C7">
        <w:trPr>
          <w:trHeight w:val="113"/>
        </w:trPr>
        <w:tc>
          <w:tcPr>
            <w:tcW w:w="1972" w:type="dxa"/>
            <w:shd w:val="clear" w:color="auto" w:fill="F2F2F2" w:themeFill="background1" w:themeFillShade="F2"/>
            <w:noWrap/>
            <w:vAlign w:val="center"/>
            <w:hideMark/>
          </w:tcPr>
          <w:p w14:paraId="0CD9717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Κέρδη / (Ζημίες)</w:t>
            </w:r>
          </w:p>
        </w:tc>
        <w:tc>
          <w:tcPr>
            <w:tcW w:w="1134" w:type="dxa"/>
            <w:shd w:val="clear" w:color="auto" w:fill="F2F2F2" w:themeFill="background1" w:themeFillShade="F2"/>
            <w:noWrap/>
            <w:vAlign w:val="center"/>
            <w:hideMark/>
          </w:tcPr>
          <w:p w14:paraId="0CE1D36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4E7881C4" w14:textId="251EDAC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 μείον λειτουργικά έξοδα</w:t>
            </w:r>
            <w:r w:rsidR="001211C7">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 xml:space="preserve">προβλέψεις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για ΑΠΖ</w:t>
            </w:r>
            <w:r w:rsidR="001211C7">
              <w:rPr>
                <w:rFonts w:ascii="Segoe UI" w:eastAsia="MS Mincho" w:hAnsi="Segoe UI" w:cs="Segoe UI"/>
                <w:color w:val="000000"/>
                <w:sz w:val="13"/>
                <w:szCs w:val="13"/>
              </w:rPr>
              <w:t xml:space="preserve"> και λοιπές προβλέψεις</w:t>
            </w:r>
          </w:p>
        </w:tc>
      </w:tr>
      <w:tr w:rsidR="00925C0F" w:rsidRPr="00CB691B" w14:paraId="4C976FE8" w14:textId="77777777" w:rsidTr="00925C0F">
        <w:trPr>
          <w:trHeight w:val="113"/>
        </w:trPr>
        <w:tc>
          <w:tcPr>
            <w:tcW w:w="1972" w:type="dxa"/>
            <w:shd w:val="clear" w:color="auto" w:fill="FFFFFF" w:themeFill="background1"/>
            <w:noWrap/>
            <w:vAlign w:val="center"/>
          </w:tcPr>
          <w:p w14:paraId="424E734C" w14:textId="40D812D1" w:rsidR="00925C0F" w:rsidRPr="00EA0D9E" w:rsidRDefault="00925C0F" w:rsidP="00925C0F">
            <w:pPr>
              <w:rPr>
                <w:rFonts w:ascii="Segoe UI" w:eastAsia="MS Mincho" w:hAnsi="Segoe UI" w:cs="Segoe UI"/>
                <w:color w:val="000000"/>
                <w:sz w:val="13"/>
                <w:szCs w:val="13"/>
              </w:rPr>
            </w:pPr>
            <w:r>
              <w:rPr>
                <w:rFonts w:ascii="Segoe UI" w:eastAsia="MS Mincho" w:hAnsi="Segoe UI" w:cs="Segoe UI"/>
                <w:color w:val="000000"/>
                <w:sz w:val="13"/>
                <w:szCs w:val="13"/>
                <w:lang w:val="en-US"/>
              </w:rPr>
              <w:t>MREL</w:t>
            </w:r>
          </w:p>
        </w:tc>
        <w:tc>
          <w:tcPr>
            <w:tcW w:w="1134" w:type="dxa"/>
            <w:shd w:val="clear" w:color="auto" w:fill="FFFFFF" w:themeFill="background1"/>
            <w:noWrap/>
            <w:vAlign w:val="center"/>
          </w:tcPr>
          <w:p w14:paraId="56A9F011" w14:textId="3C56B64A" w:rsidR="00925C0F" w:rsidRPr="00EA0D9E" w:rsidRDefault="00925C0F" w:rsidP="00925C0F">
            <w:pPr>
              <w:rPr>
                <w:rFonts w:ascii="Segoe UI" w:eastAsia="MS Mincho" w:hAnsi="Segoe UI" w:cs="Segoe UI"/>
                <w:color w:val="000000"/>
                <w:sz w:val="13"/>
                <w:szCs w:val="13"/>
              </w:rPr>
            </w:pPr>
            <w:r>
              <w:rPr>
                <w:rFonts w:ascii="Segoe UI" w:eastAsia="MS Mincho" w:hAnsi="Segoe UI" w:cs="Segoe UI"/>
                <w:color w:val="000000"/>
                <w:sz w:val="13"/>
                <w:szCs w:val="13"/>
                <w:lang w:val="en-US"/>
              </w:rPr>
              <w:t>--</w:t>
            </w:r>
          </w:p>
        </w:tc>
        <w:tc>
          <w:tcPr>
            <w:tcW w:w="7087" w:type="dxa"/>
            <w:shd w:val="clear" w:color="auto" w:fill="FFFFFF" w:themeFill="background1"/>
            <w:noWrap/>
            <w:vAlign w:val="center"/>
          </w:tcPr>
          <w:p w14:paraId="506BA4A0" w14:textId="659C10F8" w:rsidR="00925C0F" w:rsidRPr="00EA0D9E" w:rsidRDefault="00925C0F" w:rsidP="00925C0F">
            <w:pPr>
              <w:rPr>
                <w:rFonts w:ascii="Segoe UI" w:eastAsia="MS Mincho" w:hAnsi="Segoe UI" w:cs="Segoe UI"/>
                <w:color w:val="000000"/>
                <w:sz w:val="13"/>
                <w:szCs w:val="13"/>
              </w:rPr>
            </w:pPr>
            <w:r w:rsidRPr="00925C0F">
              <w:rPr>
                <w:rFonts w:ascii="Segoe UI" w:eastAsia="MS Mincho" w:hAnsi="Segoe UI" w:cs="Segoe UI"/>
                <w:color w:val="000000"/>
                <w:sz w:val="13"/>
                <w:szCs w:val="13"/>
              </w:rPr>
              <w:t xml:space="preserve">Ελάχιστη απαίτηση ιδίων κεφαλαίων και επιλέξιμων υποχρεώσεων </w:t>
            </w:r>
          </w:p>
        </w:tc>
      </w:tr>
      <w:tr w:rsidR="00925C0F" w:rsidRPr="00CB691B" w14:paraId="7A31E401" w14:textId="77777777" w:rsidTr="00925C0F">
        <w:trPr>
          <w:trHeight w:val="113"/>
        </w:trPr>
        <w:tc>
          <w:tcPr>
            <w:tcW w:w="1972" w:type="dxa"/>
            <w:shd w:val="clear" w:color="auto" w:fill="F2F2F2" w:themeFill="background1" w:themeFillShade="F2"/>
            <w:noWrap/>
            <w:vAlign w:val="center"/>
            <w:hideMark/>
          </w:tcPr>
          <w:p w14:paraId="6412F540"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Μη Εξυπηρετούμενα Ανοίγματα (</w:t>
            </w:r>
            <w:r w:rsidRPr="00EA0D9E">
              <w:rPr>
                <w:rFonts w:ascii="Segoe UI" w:eastAsia="MS Mincho" w:hAnsi="Segoe UI" w:cs="Segoe UI"/>
                <w:color w:val="000000"/>
                <w:sz w:val="13"/>
                <w:szCs w:val="13"/>
                <w:lang w:val="en-US"/>
              </w:rPr>
              <w:t>Non</w:t>
            </w:r>
            <w:r w:rsidRPr="00EA0D9E">
              <w:rPr>
                <w:rFonts w:ascii="Segoe UI" w:eastAsia="MS Mincho" w:hAnsi="Segoe UI" w:cs="Segoe UI"/>
                <w:color w:val="000000"/>
                <w:sz w:val="13"/>
                <w:szCs w:val="13"/>
              </w:rPr>
              <w:t>-</w:t>
            </w:r>
            <w:r w:rsidRPr="00EA0D9E">
              <w:rPr>
                <w:rFonts w:ascii="Segoe UI" w:eastAsia="MS Mincho" w:hAnsi="Segoe UI" w:cs="Segoe UI"/>
                <w:color w:val="000000"/>
                <w:sz w:val="13"/>
                <w:szCs w:val="13"/>
                <w:lang w:val="en-US"/>
              </w:rPr>
              <w:t>Performing</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Exposures</w:t>
            </w:r>
            <w:r w:rsidRPr="00EA0D9E">
              <w:rPr>
                <w:rFonts w:ascii="Segoe UI" w:eastAsia="MS Mincho" w:hAnsi="Segoe UI" w:cs="Segoe UI"/>
                <w:color w:val="000000"/>
                <w:sz w:val="13"/>
                <w:szCs w:val="13"/>
              </w:rPr>
              <w:t xml:space="preserve"> – </w:t>
            </w:r>
            <w:r w:rsidRPr="00EA0D9E">
              <w:rPr>
                <w:rFonts w:ascii="Segoe UI" w:eastAsia="MS Mincho" w:hAnsi="Segoe UI" w:cs="Segoe UI"/>
                <w:color w:val="000000"/>
                <w:sz w:val="13"/>
                <w:szCs w:val="13"/>
                <w:lang w:val="en-US"/>
              </w:rPr>
              <w:t>NPEs</w:t>
            </w:r>
            <w:r w:rsidRPr="00EA0D9E">
              <w:rPr>
                <w:rFonts w:ascii="Segoe UI" w:eastAsia="MS Mincho" w:hAnsi="Segoe UI" w:cs="Segoe UI"/>
                <w:color w:val="000000"/>
                <w:sz w:val="13"/>
                <w:szCs w:val="13"/>
              </w:rPr>
              <w:t>)</w:t>
            </w:r>
          </w:p>
        </w:tc>
        <w:tc>
          <w:tcPr>
            <w:tcW w:w="1134" w:type="dxa"/>
            <w:shd w:val="clear" w:color="auto" w:fill="F2F2F2" w:themeFill="background1" w:themeFillShade="F2"/>
            <w:noWrap/>
            <w:vAlign w:val="center"/>
            <w:hideMark/>
          </w:tcPr>
          <w:p w14:paraId="465787F8"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ΜΕΑ </w:t>
            </w:r>
          </w:p>
        </w:tc>
        <w:tc>
          <w:tcPr>
            <w:tcW w:w="7087" w:type="dxa"/>
            <w:shd w:val="clear" w:color="auto" w:fill="F2F2F2" w:themeFill="background1" w:themeFillShade="F2"/>
            <w:noWrap/>
            <w:vAlign w:val="center"/>
            <w:hideMark/>
          </w:tcPr>
          <w:p w14:paraId="27080844"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Σύμφωνα με τους ορισμούς της Ευρωπαϊκής Αρχής Τραπεζών (EBA, ITS </w:t>
            </w:r>
            <w:proofErr w:type="spellStart"/>
            <w:r w:rsidRPr="00EA0D9E">
              <w:rPr>
                <w:rFonts w:ascii="Segoe UI" w:eastAsia="MS Mincho" w:hAnsi="Segoe UI" w:cs="Segoe UI"/>
                <w:color w:val="000000"/>
                <w:sz w:val="13"/>
                <w:szCs w:val="13"/>
              </w:rPr>
              <w:t>Τechnical</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Standards</w:t>
            </w:r>
            <w:proofErr w:type="spellEnd"/>
            <w:r w:rsidRPr="00EA0D9E">
              <w:rPr>
                <w:rFonts w:ascii="Segoe UI" w:eastAsia="MS Mincho" w:hAnsi="Segoe UI" w:cs="Segoe UI"/>
                <w:color w:val="000000"/>
                <w:sz w:val="13"/>
                <w:szCs w:val="13"/>
              </w:rPr>
              <w:t>) ως μη εξυπηρετούμενα ορίζονται τα ανοίγματα που πληρούν μία εκ ή και τις δύο κάτωθι προϋποθέσεις: (</w:t>
            </w:r>
            <w:proofErr w:type="spellStart"/>
            <w:r w:rsidRPr="00EA0D9E">
              <w:rPr>
                <w:rFonts w:ascii="Segoe UI" w:eastAsia="MS Mincho" w:hAnsi="Segoe UI" w:cs="Segoe UI"/>
                <w:color w:val="000000"/>
                <w:sz w:val="13"/>
                <w:szCs w:val="13"/>
                <w:lang w:val="en-US"/>
              </w:rPr>
              <w:t>i</w:t>
            </w:r>
            <w:proofErr w:type="spellEnd"/>
            <w:r w:rsidRPr="00EA0D9E">
              <w:rPr>
                <w:rFonts w:ascii="Segoe UI" w:eastAsia="MS Mincho" w:hAnsi="Segoe UI" w:cs="Segoe UI"/>
                <w:color w:val="000000"/>
                <w:sz w:val="13"/>
                <w:szCs w:val="13"/>
              </w:rPr>
              <w:t>) σημαντικά ανοίγματα με καθυστέρηση μεγαλύτερη των 90 ημερών και (</w:t>
            </w:r>
            <w:r w:rsidRPr="00EA0D9E">
              <w:rPr>
                <w:rFonts w:ascii="Segoe UI" w:eastAsia="MS Mincho" w:hAnsi="Segoe UI" w:cs="Segoe UI"/>
                <w:color w:val="000000"/>
                <w:sz w:val="13"/>
                <w:szCs w:val="13"/>
                <w:lang w:val="en-US"/>
              </w:rPr>
              <w:t>ii</w:t>
            </w:r>
            <w:r w:rsidRPr="00EA0D9E">
              <w:rPr>
                <w:rFonts w:ascii="Segoe UI" w:eastAsia="MS Mincho" w:hAnsi="Segoe UI" w:cs="Segoe UI"/>
                <w:color w:val="000000"/>
                <w:sz w:val="13"/>
                <w:szCs w:val="13"/>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925C0F" w:rsidRPr="00CB691B" w14:paraId="14AE0999" w14:textId="77777777" w:rsidTr="00925C0F">
        <w:trPr>
          <w:trHeight w:val="113"/>
        </w:trPr>
        <w:tc>
          <w:tcPr>
            <w:tcW w:w="1972" w:type="dxa"/>
            <w:shd w:val="clear" w:color="auto" w:fill="FFFFFF" w:themeFill="background1"/>
            <w:noWrap/>
            <w:vAlign w:val="center"/>
            <w:hideMark/>
          </w:tcPr>
          <w:p w14:paraId="6704E941"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Μη Εξυπηρετούμενα Δάνεια</w:t>
            </w:r>
          </w:p>
        </w:tc>
        <w:tc>
          <w:tcPr>
            <w:tcW w:w="1134" w:type="dxa"/>
            <w:shd w:val="clear" w:color="auto" w:fill="FFFFFF" w:themeFill="background1"/>
            <w:noWrap/>
            <w:vAlign w:val="center"/>
            <w:hideMark/>
          </w:tcPr>
          <w:p w14:paraId="42755C39" w14:textId="77777777" w:rsidR="00925C0F" w:rsidRPr="00EA0D9E" w:rsidRDefault="00925C0F" w:rsidP="00925C0F">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2B5FC8FB" w14:textId="2213C471"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και απαιτήσεις κατά πελατών </w:t>
            </w:r>
            <w:r>
              <w:rPr>
                <w:rFonts w:ascii="Segoe UI" w:eastAsia="MS Mincho" w:hAnsi="Segoe UI" w:cs="Segoe UI"/>
                <w:color w:val="000000"/>
                <w:sz w:val="13"/>
                <w:szCs w:val="13"/>
              </w:rPr>
              <w:t xml:space="preserve">στο αποσβεσμένο κόστος </w:t>
            </w:r>
            <w:r w:rsidRPr="00EA0D9E">
              <w:rPr>
                <w:rFonts w:ascii="Segoe UI" w:eastAsia="MS Mincho" w:hAnsi="Segoe UI" w:cs="Segoe UI"/>
                <w:color w:val="000000"/>
                <w:sz w:val="13"/>
                <w:szCs w:val="13"/>
              </w:rPr>
              <w:t>σε καθυστέρηση μεγαλύτερη των 90 ημερώ</w:t>
            </w:r>
            <w:r>
              <w:rPr>
                <w:rFonts w:ascii="Segoe UI" w:eastAsia="MS Mincho" w:hAnsi="Segoe UI" w:cs="Segoe UI"/>
                <w:color w:val="000000"/>
                <w:sz w:val="13"/>
                <w:szCs w:val="13"/>
              </w:rPr>
              <w:t>ν</w:t>
            </w:r>
          </w:p>
        </w:tc>
      </w:tr>
      <w:tr w:rsidR="00925C0F" w:rsidRPr="00CB691B" w14:paraId="1D0950F0" w14:textId="77777777" w:rsidTr="00925C0F">
        <w:trPr>
          <w:trHeight w:val="113"/>
        </w:trPr>
        <w:tc>
          <w:tcPr>
            <w:tcW w:w="1972" w:type="dxa"/>
            <w:shd w:val="clear" w:color="auto" w:fill="F2F2F2" w:themeFill="background1" w:themeFillShade="F2"/>
            <w:noWrap/>
            <w:vAlign w:val="center"/>
          </w:tcPr>
          <w:p w14:paraId="73B2DFD6" w14:textId="77777777" w:rsidR="00925C0F" w:rsidRPr="00EA0D9E" w:rsidRDefault="00925C0F" w:rsidP="00925C0F">
            <w:pPr>
              <w:rPr>
                <w:rFonts w:ascii="Segoe UI" w:eastAsia="MS Mincho" w:hAnsi="Segoe UI" w:cs="Segoe UI"/>
                <w:sz w:val="13"/>
                <w:szCs w:val="13"/>
              </w:rPr>
            </w:pPr>
            <w:r w:rsidRPr="00EA0D9E">
              <w:rPr>
                <w:rFonts w:ascii="Segoe UI" w:eastAsia="MS Mincho" w:hAnsi="Segoe UI" w:cs="Segoe UI"/>
                <w:sz w:val="13"/>
                <w:szCs w:val="13"/>
              </w:rPr>
              <w:t>Οργανική Αύξηση / (Μείωση) Μη Εξυπηρετούμενων Ανοιγμάτων</w:t>
            </w:r>
          </w:p>
        </w:tc>
        <w:tc>
          <w:tcPr>
            <w:tcW w:w="1134" w:type="dxa"/>
            <w:shd w:val="clear" w:color="auto" w:fill="F2F2F2" w:themeFill="background1" w:themeFillShade="F2"/>
            <w:noWrap/>
            <w:vAlign w:val="center"/>
          </w:tcPr>
          <w:p w14:paraId="304209DB" w14:textId="77777777" w:rsidR="00925C0F" w:rsidRPr="00EA0D9E" w:rsidRDefault="00925C0F" w:rsidP="00925C0F">
            <w:pPr>
              <w:rPr>
                <w:rFonts w:ascii="Segoe UI" w:eastAsia="MS Mincho" w:hAnsi="Segoe UI" w:cs="Segoe UI"/>
                <w:sz w:val="13"/>
                <w:szCs w:val="13"/>
                <w:lang w:val="en-GB"/>
              </w:rPr>
            </w:pPr>
            <w:r w:rsidRPr="00EA0D9E">
              <w:rPr>
                <w:rFonts w:ascii="Segoe UI" w:eastAsia="MS Mincho" w:hAnsi="Segoe UI" w:cs="Segoe UI"/>
                <w:sz w:val="13"/>
                <w:szCs w:val="13"/>
                <w:lang w:val="en-GB"/>
              </w:rPr>
              <w:t>--</w:t>
            </w:r>
          </w:p>
        </w:tc>
        <w:tc>
          <w:tcPr>
            <w:tcW w:w="7087" w:type="dxa"/>
            <w:shd w:val="clear" w:color="auto" w:fill="F2F2F2" w:themeFill="background1" w:themeFillShade="F2"/>
            <w:noWrap/>
            <w:vAlign w:val="center"/>
          </w:tcPr>
          <w:p w14:paraId="7080ECCC" w14:textId="77777777" w:rsidR="00925C0F" w:rsidRPr="00EA0D9E" w:rsidRDefault="00925C0F" w:rsidP="00925C0F">
            <w:pPr>
              <w:rPr>
                <w:rFonts w:ascii="Segoe UI" w:eastAsia="MS Mincho" w:hAnsi="Segoe UI" w:cs="Segoe UI"/>
                <w:sz w:val="13"/>
                <w:szCs w:val="13"/>
              </w:rPr>
            </w:pPr>
            <w:r w:rsidRPr="00EA0D9E">
              <w:rPr>
                <w:rFonts w:ascii="Segoe UI" w:eastAsia="MS Mincho" w:hAnsi="Segoe UI" w:cs="Segoe UI"/>
                <w:sz w:val="13"/>
                <w:szCs w:val="13"/>
              </w:rPr>
              <w:t xml:space="preserve">Υπόλοιπο Μη Εξυπηρετούμενων Ανοιγμάτων στο τέλος χρήσης / περιόδου, προ πωλήσεων και διαγραφών </w:t>
            </w:r>
          </w:p>
        </w:tc>
      </w:tr>
      <w:tr w:rsidR="00925C0F" w:rsidRPr="00CB691B" w14:paraId="74058054" w14:textId="77777777" w:rsidTr="0057684C">
        <w:trPr>
          <w:trHeight w:val="113"/>
        </w:trPr>
        <w:tc>
          <w:tcPr>
            <w:tcW w:w="1972" w:type="dxa"/>
            <w:shd w:val="clear" w:color="auto" w:fill="F2F2F2" w:themeFill="background1" w:themeFillShade="F2"/>
            <w:noWrap/>
            <w:vAlign w:val="center"/>
            <w:hideMark/>
          </w:tcPr>
          <w:p w14:paraId="0972C05D"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lastRenderedPageBreak/>
              <w:t>Οργανικά Έσοδα</w:t>
            </w:r>
          </w:p>
        </w:tc>
        <w:tc>
          <w:tcPr>
            <w:tcW w:w="1134" w:type="dxa"/>
            <w:shd w:val="clear" w:color="auto" w:fill="F2F2F2" w:themeFill="background1" w:themeFillShade="F2"/>
            <w:noWrap/>
            <w:vAlign w:val="center"/>
            <w:hideMark/>
          </w:tcPr>
          <w:p w14:paraId="124A539B" w14:textId="77777777" w:rsidR="00925C0F" w:rsidRPr="00EA0D9E" w:rsidRDefault="00925C0F" w:rsidP="00925C0F">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48760E0A"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Καθαρά έσοδα από τόκους + καθαρά έσοδα από προμήθειες </w:t>
            </w:r>
          </w:p>
        </w:tc>
      </w:tr>
      <w:tr w:rsidR="00925C0F" w:rsidRPr="00CB691B" w14:paraId="4DE1B366" w14:textId="77777777" w:rsidTr="0057684C">
        <w:trPr>
          <w:trHeight w:val="113"/>
        </w:trPr>
        <w:tc>
          <w:tcPr>
            <w:tcW w:w="1972" w:type="dxa"/>
            <w:shd w:val="clear" w:color="auto" w:fill="F2F2F2" w:themeFill="background1" w:themeFillShade="F2"/>
            <w:noWrap/>
            <w:vAlign w:val="center"/>
            <w:hideMark/>
          </w:tcPr>
          <w:p w14:paraId="12190989"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Κέρδη ή Κερδοφορία ή Αποτέλεσμα / (Ζημίες) </w:t>
            </w:r>
          </w:p>
        </w:tc>
        <w:tc>
          <w:tcPr>
            <w:tcW w:w="1134" w:type="dxa"/>
            <w:shd w:val="clear" w:color="auto" w:fill="F2F2F2" w:themeFill="background1" w:themeFillShade="F2"/>
            <w:noWrap/>
            <w:vAlign w:val="center"/>
            <w:hideMark/>
          </w:tcPr>
          <w:p w14:paraId="658F795A" w14:textId="77777777" w:rsidR="00925C0F" w:rsidRPr="00EA0D9E" w:rsidRDefault="00925C0F" w:rsidP="00925C0F">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4C2F4E75" w14:textId="69377BF6"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έσοδα μείον λειτουργικά έξοδα</w:t>
            </w:r>
            <w:r>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 xml:space="preserve">προβλέψεις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για ΑΠΖ</w:t>
            </w:r>
            <w:r>
              <w:rPr>
                <w:rFonts w:ascii="Segoe UI" w:eastAsia="MS Mincho" w:hAnsi="Segoe UI" w:cs="Segoe UI"/>
                <w:color w:val="000000"/>
                <w:sz w:val="13"/>
                <w:szCs w:val="13"/>
              </w:rPr>
              <w:t xml:space="preserve"> και λοιπές προβλέψεις</w:t>
            </w:r>
          </w:p>
        </w:tc>
      </w:tr>
      <w:tr w:rsidR="00925C0F" w:rsidRPr="00CB691B" w14:paraId="570FEDC6" w14:textId="77777777" w:rsidTr="00117AD5">
        <w:trPr>
          <w:trHeight w:val="113"/>
        </w:trPr>
        <w:tc>
          <w:tcPr>
            <w:tcW w:w="1972" w:type="dxa"/>
            <w:shd w:val="clear" w:color="auto" w:fill="FFFFFF" w:themeFill="background1"/>
            <w:noWrap/>
            <w:vAlign w:val="center"/>
          </w:tcPr>
          <w:p w14:paraId="3D1B8167" w14:textId="64865694"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Κέρδη ή Κερδοφορία ή Αποτέλεσμα / (Ζημίες) </w:t>
            </w:r>
            <w:r>
              <w:rPr>
                <w:rFonts w:ascii="Segoe UI" w:eastAsia="MS Mincho" w:hAnsi="Segoe UI" w:cs="Segoe UI"/>
                <w:color w:val="000000"/>
                <w:sz w:val="13"/>
                <w:szCs w:val="13"/>
              </w:rPr>
              <w:t>μετά φόρων</w:t>
            </w:r>
          </w:p>
        </w:tc>
        <w:tc>
          <w:tcPr>
            <w:tcW w:w="1134" w:type="dxa"/>
            <w:shd w:val="clear" w:color="auto" w:fill="FFFFFF" w:themeFill="background1"/>
            <w:noWrap/>
            <w:vAlign w:val="center"/>
          </w:tcPr>
          <w:p w14:paraId="634029A0" w14:textId="53E85928" w:rsidR="00925C0F" w:rsidRPr="008F1D43"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tcPr>
          <w:p w14:paraId="2F89DDD4" w14:textId="105B9A6B"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w:t>
            </w:r>
            <w:r>
              <w:rPr>
                <w:rFonts w:ascii="Segoe UI" w:eastAsia="MS Mincho" w:hAnsi="Segoe UI" w:cs="Segoe UI"/>
                <w:color w:val="000000"/>
                <w:sz w:val="13"/>
                <w:szCs w:val="13"/>
              </w:rPr>
              <w:t xml:space="preserve">κέρδη </w:t>
            </w:r>
            <w:r w:rsidRPr="00EA0D9E">
              <w:rPr>
                <w:rFonts w:ascii="Segoe UI" w:eastAsia="MS Mincho" w:hAnsi="Segoe UI" w:cs="Segoe UI"/>
                <w:color w:val="000000"/>
                <w:sz w:val="13"/>
                <w:szCs w:val="13"/>
              </w:rPr>
              <w:t xml:space="preserve">μείον </w:t>
            </w:r>
            <w:r>
              <w:rPr>
                <w:rFonts w:ascii="Segoe UI" w:eastAsia="MS Mincho" w:hAnsi="Segoe UI" w:cs="Segoe UI"/>
                <w:color w:val="000000"/>
                <w:sz w:val="13"/>
                <w:szCs w:val="13"/>
              </w:rPr>
              <w:t>φόροι</w:t>
            </w:r>
          </w:p>
        </w:tc>
      </w:tr>
      <w:tr w:rsidR="00925C0F" w:rsidRPr="00CB691B" w14:paraId="484FB056" w14:textId="77777777" w:rsidTr="00117AD5">
        <w:trPr>
          <w:trHeight w:val="113"/>
        </w:trPr>
        <w:tc>
          <w:tcPr>
            <w:tcW w:w="1972" w:type="dxa"/>
            <w:shd w:val="clear" w:color="auto" w:fill="F2F2F2" w:themeFill="background1" w:themeFillShade="F2"/>
            <w:noWrap/>
            <w:vAlign w:val="center"/>
            <w:hideMark/>
          </w:tcPr>
          <w:p w14:paraId="66AC222D"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Κέρδη / (Ζημίες) προ Προβλέψεων</w:t>
            </w:r>
          </w:p>
        </w:tc>
        <w:tc>
          <w:tcPr>
            <w:tcW w:w="1134" w:type="dxa"/>
            <w:shd w:val="clear" w:color="auto" w:fill="F2F2F2" w:themeFill="background1" w:themeFillShade="F2"/>
            <w:noWrap/>
            <w:vAlign w:val="center"/>
            <w:hideMark/>
          </w:tcPr>
          <w:p w14:paraId="74A7F52E"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6A75E7EF"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έσοδα μείον λειτουργικά έξοδα</w:t>
            </w:r>
          </w:p>
        </w:tc>
      </w:tr>
      <w:tr w:rsidR="00925C0F" w:rsidRPr="00CB691B" w14:paraId="607063D9" w14:textId="77777777" w:rsidTr="00117AD5">
        <w:trPr>
          <w:trHeight w:val="113"/>
        </w:trPr>
        <w:tc>
          <w:tcPr>
            <w:tcW w:w="1972" w:type="dxa"/>
            <w:shd w:val="clear" w:color="auto" w:fill="FFFFFF" w:themeFill="background1"/>
            <w:noWrap/>
            <w:vAlign w:val="center"/>
          </w:tcPr>
          <w:p w14:paraId="342CBE64" w14:textId="1DF6AEF3"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Προβλέψεις για επισφαλή δάνεια / απαιτήσεις </w:t>
            </w:r>
            <w:r>
              <w:rPr>
                <w:rFonts w:ascii="Segoe UI" w:eastAsia="MS Mincho" w:hAnsi="Segoe UI" w:cs="Segoe UI"/>
                <w:color w:val="000000"/>
                <w:sz w:val="13"/>
                <w:szCs w:val="13"/>
              </w:rPr>
              <w:t>και λοιπές προβλέψεις</w:t>
            </w:r>
          </w:p>
        </w:tc>
        <w:tc>
          <w:tcPr>
            <w:tcW w:w="1134" w:type="dxa"/>
            <w:shd w:val="clear" w:color="auto" w:fill="FFFFFF" w:themeFill="background1"/>
            <w:noWrap/>
            <w:vAlign w:val="center"/>
          </w:tcPr>
          <w:p w14:paraId="3390D26D"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55E5801B" w14:textId="0DF026A2" w:rsidR="00925C0F" w:rsidRPr="00EA0D9E" w:rsidRDefault="00925C0F" w:rsidP="00925C0F">
            <w:pPr>
              <w:rPr>
                <w:rFonts w:ascii="Segoe UI" w:eastAsia="MS Mincho" w:hAnsi="Segoe UI" w:cs="Segoe UI"/>
                <w:color w:val="000000"/>
                <w:sz w:val="13"/>
                <w:szCs w:val="13"/>
              </w:rPr>
            </w:pPr>
            <w:r>
              <w:rPr>
                <w:rFonts w:ascii="Segoe UI" w:eastAsia="MS Mincho" w:hAnsi="Segoe UI" w:cs="Segoe UI"/>
                <w:color w:val="000000"/>
                <w:sz w:val="13"/>
                <w:szCs w:val="13"/>
              </w:rPr>
              <w:t>Είναι το άθροισμα των α) π</w:t>
            </w:r>
            <w:r w:rsidRPr="00EA0D9E">
              <w:rPr>
                <w:rFonts w:ascii="Segoe UI" w:eastAsia="MS Mincho" w:hAnsi="Segoe UI" w:cs="Segoe UI"/>
                <w:color w:val="000000"/>
                <w:sz w:val="13"/>
                <w:szCs w:val="13"/>
              </w:rPr>
              <w:t>ροβλέψε</w:t>
            </w:r>
            <w:r>
              <w:rPr>
                <w:rFonts w:ascii="Segoe UI" w:eastAsia="MS Mincho" w:hAnsi="Segoe UI" w:cs="Segoe UI"/>
                <w:color w:val="000000"/>
                <w:sz w:val="13"/>
                <w:szCs w:val="13"/>
              </w:rPr>
              <w:t>ων</w:t>
            </w:r>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για Αναμενόμενες Πιστωτικές Ζημιές (ΑΠΖ)</w:t>
            </w:r>
            <w:r>
              <w:rPr>
                <w:rFonts w:ascii="Segoe UI" w:eastAsia="MS Mincho" w:hAnsi="Segoe UI" w:cs="Segoe UI"/>
                <w:color w:val="000000"/>
                <w:sz w:val="13"/>
                <w:szCs w:val="13"/>
              </w:rPr>
              <w:t xml:space="preserve">, εξαιρουμένων των αποσβέσεων ύψους €61 εκατ. </w:t>
            </w:r>
            <w:r w:rsidR="00B60B13">
              <w:rPr>
                <w:rFonts w:ascii="Segoe UI" w:eastAsia="MS Mincho" w:hAnsi="Segoe UI" w:cs="Segoe UI"/>
                <w:color w:val="000000"/>
                <w:sz w:val="13"/>
                <w:szCs w:val="13"/>
              </w:rPr>
              <w:t>σχετιζόμενων με τη</w:t>
            </w:r>
            <w:r>
              <w:rPr>
                <w:rFonts w:ascii="Segoe UI" w:eastAsia="MS Mincho" w:hAnsi="Segoe UI" w:cs="Segoe UI"/>
                <w:color w:val="000000"/>
                <w:sz w:val="13"/>
                <w:szCs w:val="13"/>
              </w:rPr>
              <w:t xml:space="preserve"> συναλλαγή </w:t>
            </w:r>
            <w:r w:rsidR="00B60B13">
              <w:rPr>
                <w:rFonts w:ascii="Segoe UI" w:eastAsia="MS Mincho" w:hAnsi="Segoe UI" w:cs="Segoe UI"/>
                <w:color w:val="000000"/>
                <w:sz w:val="13"/>
                <w:szCs w:val="13"/>
              </w:rPr>
              <w:t>ΜΕΑ το Γ’ τρίμηνο 2023</w:t>
            </w:r>
            <w:r w:rsidRPr="00671454">
              <w:rPr>
                <w:rFonts w:ascii="Segoe UI" w:eastAsia="MS Mincho" w:hAnsi="Segoe UI" w:cs="Segoe UI"/>
                <w:color w:val="000000"/>
                <w:sz w:val="13"/>
                <w:szCs w:val="13"/>
              </w:rPr>
              <w:t>,</w:t>
            </w:r>
            <w:r>
              <w:rPr>
                <w:rFonts w:ascii="Segoe UI" w:eastAsia="MS Mincho" w:hAnsi="Segoe UI" w:cs="Segoe UI"/>
                <w:color w:val="000000"/>
                <w:sz w:val="13"/>
                <w:szCs w:val="13"/>
              </w:rPr>
              <w:t xml:space="preserve"> β) π</w:t>
            </w:r>
            <w:r w:rsidRPr="00EA0D9E">
              <w:rPr>
                <w:rFonts w:ascii="Segoe UI" w:eastAsia="MS Mincho" w:hAnsi="Segoe UI" w:cs="Segoe UI"/>
                <w:color w:val="000000"/>
                <w:sz w:val="13"/>
                <w:szCs w:val="13"/>
              </w:rPr>
              <w:t>ροβλέψε</w:t>
            </w:r>
            <w:r>
              <w:rPr>
                <w:rFonts w:ascii="Segoe UI" w:eastAsia="MS Mincho" w:hAnsi="Segoe UI" w:cs="Segoe UI"/>
                <w:color w:val="000000"/>
                <w:sz w:val="13"/>
                <w:szCs w:val="13"/>
              </w:rPr>
              <w:t>ων</w:t>
            </w:r>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απομείωσης</w:t>
            </w:r>
            <w:proofErr w:type="spellEnd"/>
            <w:r w:rsidRPr="00EA0D9E">
              <w:rPr>
                <w:rFonts w:ascii="Segoe UI" w:eastAsia="MS Mincho" w:hAnsi="Segoe UI" w:cs="Segoe UI"/>
                <w:color w:val="000000"/>
                <w:sz w:val="13"/>
                <w:szCs w:val="13"/>
              </w:rPr>
              <w:t xml:space="preserve"> χρεογράφων </w:t>
            </w:r>
            <w:r>
              <w:rPr>
                <w:rFonts w:ascii="Segoe UI" w:eastAsia="MS Mincho" w:hAnsi="Segoe UI" w:cs="Segoe UI"/>
                <w:color w:val="000000"/>
                <w:sz w:val="13"/>
                <w:szCs w:val="13"/>
              </w:rPr>
              <w:t>και γ) λ</w:t>
            </w:r>
            <w:r w:rsidRPr="00EA0D9E">
              <w:rPr>
                <w:rFonts w:ascii="Segoe UI" w:eastAsia="MS Mincho" w:hAnsi="Segoe UI" w:cs="Segoe UI"/>
                <w:color w:val="000000"/>
                <w:sz w:val="13"/>
                <w:szCs w:val="13"/>
              </w:rPr>
              <w:t>οιπ</w:t>
            </w:r>
            <w:r>
              <w:rPr>
                <w:rFonts w:ascii="Segoe UI" w:eastAsia="MS Mincho" w:hAnsi="Segoe UI" w:cs="Segoe UI"/>
                <w:color w:val="000000"/>
                <w:sz w:val="13"/>
                <w:szCs w:val="13"/>
              </w:rPr>
              <w:t xml:space="preserve">ών </w:t>
            </w:r>
            <w:r w:rsidRPr="00EA0D9E">
              <w:rPr>
                <w:rFonts w:ascii="Segoe UI" w:eastAsia="MS Mincho" w:hAnsi="Segoe UI" w:cs="Segoe UI"/>
                <w:color w:val="000000"/>
                <w:sz w:val="13"/>
                <w:szCs w:val="13"/>
              </w:rPr>
              <w:t>προβλέψε</w:t>
            </w:r>
            <w:r>
              <w:rPr>
                <w:rFonts w:ascii="Segoe UI" w:eastAsia="MS Mincho" w:hAnsi="Segoe UI" w:cs="Segoe UI"/>
                <w:color w:val="000000"/>
                <w:sz w:val="13"/>
                <w:szCs w:val="13"/>
              </w:rPr>
              <w:t>ων</w:t>
            </w:r>
            <w:r w:rsidRPr="00EA0D9E">
              <w:rPr>
                <w:rFonts w:ascii="Segoe UI" w:eastAsia="MS Mincho" w:hAnsi="Segoe UI" w:cs="Segoe UI"/>
                <w:color w:val="000000"/>
                <w:sz w:val="13"/>
                <w:szCs w:val="13"/>
              </w:rPr>
              <w:t xml:space="preserve"> και προβλέψε</w:t>
            </w:r>
            <w:r>
              <w:rPr>
                <w:rFonts w:ascii="Segoe UI" w:eastAsia="MS Mincho" w:hAnsi="Segoe UI" w:cs="Segoe UI"/>
                <w:color w:val="000000"/>
                <w:sz w:val="13"/>
                <w:szCs w:val="13"/>
              </w:rPr>
              <w:t>ων</w:t>
            </w:r>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απομείωσης</w:t>
            </w:r>
            <w:proofErr w:type="spellEnd"/>
            <w:r>
              <w:rPr>
                <w:rFonts w:ascii="Segoe UI" w:eastAsia="MS Mincho" w:hAnsi="Segoe UI" w:cs="Segoe UI"/>
                <w:color w:val="000000"/>
                <w:sz w:val="13"/>
                <w:szCs w:val="13"/>
              </w:rPr>
              <w:t xml:space="preserve"> </w:t>
            </w:r>
          </w:p>
        </w:tc>
      </w:tr>
      <w:tr w:rsidR="00925C0F" w:rsidRPr="00CB691B" w14:paraId="458B51DE" w14:textId="77777777" w:rsidTr="00117AD5">
        <w:trPr>
          <w:trHeight w:val="113"/>
        </w:trPr>
        <w:tc>
          <w:tcPr>
            <w:tcW w:w="1972" w:type="dxa"/>
            <w:shd w:val="clear" w:color="auto" w:fill="F2F2F2" w:themeFill="background1" w:themeFillShade="F2"/>
            <w:noWrap/>
            <w:vAlign w:val="center"/>
          </w:tcPr>
          <w:p w14:paraId="44A2920B" w14:textId="6BFD2A0A"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Ρυθμισμένα</w:t>
            </w:r>
            <w:r w:rsidRPr="00EA0D9E">
              <w:rPr>
                <w:rFonts w:ascii="Segoe UI" w:eastAsia="MS Mincho" w:hAnsi="Segoe UI" w:cs="Segoe UI"/>
                <w:color w:val="000000"/>
                <w:sz w:val="13"/>
                <w:szCs w:val="13"/>
                <w:lang w:val="en-US"/>
              </w:rPr>
              <w:t xml:space="preserve"> </w:t>
            </w:r>
            <w:r w:rsidRPr="00EA0D9E">
              <w:rPr>
                <w:rFonts w:ascii="Segoe UI" w:eastAsia="MS Mincho" w:hAnsi="Segoe UI" w:cs="Segoe UI"/>
                <w:color w:val="000000"/>
                <w:sz w:val="13"/>
                <w:szCs w:val="13"/>
              </w:rPr>
              <w:t>δάνεια</w:t>
            </w:r>
          </w:p>
        </w:tc>
        <w:tc>
          <w:tcPr>
            <w:tcW w:w="1134" w:type="dxa"/>
            <w:shd w:val="clear" w:color="auto" w:fill="F2F2F2" w:themeFill="background1" w:themeFillShade="F2"/>
            <w:noWrap/>
            <w:vAlign w:val="center"/>
          </w:tcPr>
          <w:p w14:paraId="2BC9887D" w14:textId="6A42B5D8"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tcPr>
          <w:p w14:paraId="6D85EABD" w14:textId="1C47152F"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για τα οποία έχουν χορηγηθεί μέτρα ρύθμισης σύμφωνα με τους ορισμούς της Ευρωπαϊκής Αρχής Τραπεζών (EBA, ITS </w:t>
            </w:r>
            <w:proofErr w:type="spellStart"/>
            <w:r w:rsidRPr="00EA0D9E">
              <w:rPr>
                <w:rFonts w:ascii="Segoe UI" w:eastAsia="MS Mincho" w:hAnsi="Segoe UI" w:cs="Segoe UI"/>
                <w:color w:val="000000"/>
                <w:sz w:val="13"/>
                <w:szCs w:val="13"/>
              </w:rPr>
              <w:t>Τechnical</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Standards</w:t>
            </w:r>
            <w:proofErr w:type="spellEnd"/>
            <w:r w:rsidRPr="00EA0D9E">
              <w:rPr>
                <w:rFonts w:ascii="Segoe UI" w:eastAsia="MS Mincho" w:hAnsi="Segoe UI" w:cs="Segoe UI"/>
                <w:color w:val="000000"/>
                <w:sz w:val="13"/>
                <w:szCs w:val="13"/>
              </w:rPr>
              <w:t>) για τα Ρυθμισμένα και Μη Εξυπηρετούμενα Ανοίγματα</w:t>
            </w:r>
          </w:p>
        </w:tc>
      </w:tr>
      <w:tr w:rsidR="00925C0F" w:rsidRPr="00CB691B" w14:paraId="694037AB" w14:textId="77777777" w:rsidTr="00117AD5">
        <w:trPr>
          <w:trHeight w:val="113"/>
        </w:trPr>
        <w:tc>
          <w:tcPr>
            <w:tcW w:w="1972" w:type="dxa"/>
            <w:shd w:val="clear" w:color="auto" w:fill="FFFFFF" w:themeFill="background1"/>
            <w:noWrap/>
            <w:vAlign w:val="center"/>
          </w:tcPr>
          <w:p w14:paraId="6627A2CF" w14:textId="6E046D42" w:rsidR="00925C0F" w:rsidRPr="00EA0D9E" w:rsidRDefault="00925C0F" w:rsidP="00925C0F">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rPr>
              <w:t>Ρυθμισμένα</w:t>
            </w:r>
            <w:r w:rsidRPr="00EA0D9E">
              <w:rPr>
                <w:rFonts w:ascii="Segoe UI" w:eastAsia="MS Mincho" w:hAnsi="Segoe UI" w:cs="Segoe UI"/>
                <w:color w:val="000000"/>
                <w:sz w:val="13"/>
                <w:szCs w:val="13"/>
                <w:lang w:val="en-US"/>
              </w:rPr>
              <w:t xml:space="preserve"> </w:t>
            </w:r>
            <w:r w:rsidRPr="00EA0D9E">
              <w:rPr>
                <w:rFonts w:ascii="Segoe UI" w:eastAsia="MS Mincho" w:hAnsi="Segoe UI" w:cs="Segoe UI"/>
                <w:color w:val="000000"/>
                <w:sz w:val="13"/>
                <w:szCs w:val="13"/>
              </w:rPr>
              <w:t>ΜΕΑ</w:t>
            </w:r>
            <w:r w:rsidRPr="00EA0D9E">
              <w:rPr>
                <w:rFonts w:ascii="Segoe UI" w:eastAsia="MS Mincho" w:hAnsi="Segoe UI" w:cs="Segoe UI"/>
                <w:color w:val="000000"/>
                <w:sz w:val="13"/>
                <w:szCs w:val="13"/>
                <w:lang w:val="en-US"/>
              </w:rPr>
              <w:t xml:space="preserve"> (Forborne Non Performing Exposures - FNPE)</w:t>
            </w:r>
          </w:p>
        </w:tc>
        <w:tc>
          <w:tcPr>
            <w:tcW w:w="1134" w:type="dxa"/>
            <w:shd w:val="clear" w:color="auto" w:fill="FFFFFF" w:themeFill="background1"/>
            <w:noWrap/>
            <w:vAlign w:val="center"/>
          </w:tcPr>
          <w:p w14:paraId="199DC986" w14:textId="3AE07E3A"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lang w:val="en-US"/>
              </w:rPr>
              <w:t>FNPEs</w:t>
            </w:r>
          </w:p>
        </w:tc>
        <w:tc>
          <w:tcPr>
            <w:tcW w:w="7087" w:type="dxa"/>
            <w:shd w:val="clear" w:color="auto" w:fill="FFFFFF" w:themeFill="background1"/>
            <w:noWrap/>
          </w:tcPr>
          <w:p w14:paraId="5548E9DA" w14:textId="51575DA5"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Ανοίγματα με μέτρα ρύθμισης που πληρούν τα κριτήρια των μη εξυπηρετούμενων ανοιγμάτων σύμφωνα με τους ορισμούς της Ευρωπαϊκής Αρχής Τραπεζών (</w:t>
            </w:r>
            <w:r w:rsidRPr="00EA0D9E">
              <w:rPr>
                <w:rFonts w:ascii="Segoe UI" w:eastAsia="MS Mincho" w:hAnsi="Segoe UI" w:cs="Segoe UI"/>
                <w:color w:val="000000"/>
                <w:sz w:val="13"/>
                <w:szCs w:val="13"/>
                <w:lang w:val="en-US"/>
              </w:rPr>
              <w:t>EBA</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ITS</w:t>
            </w:r>
            <w:r w:rsidRPr="00EA0D9E">
              <w:rPr>
                <w:rFonts w:ascii="Segoe UI" w:eastAsia="MS Mincho" w:hAnsi="Segoe UI" w:cs="Segoe UI"/>
                <w:color w:val="000000"/>
                <w:sz w:val="13"/>
                <w:szCs w:val="13"/>
              </w:rPr>
              <w:t xml:space="preserve"> Τ</w:t>
            </w:r>
            <w:proofErr w:type="spellStart"/>
            <w:r w:rsidRPr="00EA0D9E">
              <w:rPr>
                <w:rFonts w:ascii="Segoe UI" w:eastAsia="MS Mincho" w:hAnsi="Segoe UI" w:cs="Segoe UI"/>
                <w:color w:val="000000"/>
                <w:sz w:val="13"/>
                <w:szCs w:val="13"/>
                <w:lang w:val="en-US"/>
              </w:rPr>
              <w:t>echnical</w:t>
            </w:r>
            <w:proofErr w:type="spellEnd"/>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Standards</w:t>
            </w:r>
            <w:r w:rsidRPr="00EA0D9E">
              <w:rPr>
                <w:rFonts w:ascii="Segoe UI" w:eastAsia="MS Mincho" w:hAnsi="Segoe UI" w:cs="Segoe UI"/>
                <w:color w:val="000000"/>
                <w:sz w:val="13"/>
                <w:szCs w:val="13"/>
              </w:rPr>
              <w:t>) για τα Ρυθμισμένα και Μη Εξυπηρετούμενα Ανοίγματα</w:t>
            </w:r>
          </w:p>
        </w:tc>
      </w:tr>
      <w:tr w:rsidR="00925C0F" w:rsidRPr="00CB691B" w14:paraId="21B011C4" w14:textId="77777777" w:rsidTr="00117AD5">
        <w:trPr>
          <w:trHeight w:val="113"/>
        </w:trPr>
        <w:tc>
          <w:tcPr>
            <w:tcW w:w="1972" w:type="dxa"/>
            <w:shd w:val="clear" w:color="auto" w:fill="F2F2F2" w:themeFill="background1" w:themeFillShade="F2"/>
            <w:noWrap/>
            <w:vAlign w:val="center"/>
          </w:tcPr>
          <w:p w14:paraId="32842B91" w14:textId="1FB07655"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Ρυθμισμένα Εξυπηρετούμενα Ανοίγματα (</w:t>
            </w:r>
            <w:proofErr w:type="spellStart"/>
            <w:r w:rsidRPr="00EA0D9E">
              <w:rPr>
                <w:rFonts w:ascii="Segoe UI" w:eastAsia="MS Mincho" w:hAnsi="Segoe UI" w:cs="Segoe UI"/>
                <w:color w:val="000000"/>
                <w:sz w:val="13"/>
                <w:szCs w:val="13"/>
              </w:rPr>
              <w:t>Forborne</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Performing</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Exposures</w:t>
            </w:r>
            <w:proofErr w:type="spellEnd"/>
            <w:r w:rsidRPr="00EA0D9E">
              <w:rPr>
                <w:rFonts w:ascii="Segoe UI" w:eastAsia="MS Mincho" w:hAnsi="Segoe UI" w:cs="Segoe UI"/>
                <w:color w:val="000000"/>
                <w:sz w:val="13"/>
                <w:szCs w:val="13"/>
              </w:rPr>
              <w:t xml:space="preserve"> – FPE)</w:t>
            </w:r>
          </w:p>
        </w:tc>
        <w:tc>
          <w:tcPr>
            <w:tcW w:w="1134" w:type="dxa"/>
            <w:shd w:val="clear" w:color="auto" w:fill="F2F2F2" w:themeFill="background1" w:themeFillShade="F2"/>
            <w:noWrap/>
            <w:vAlign w:val="center"/>
          </w:tcPr>
          <w:p w14:paraId="138834B7" w14:textId="4FB86A3A" w:rsidR="00925C0F" w:rsidRPr="00EA0D9E" w:rsidRDefault="00925C0F" w:rsidP="00925C0F">
            <w:pPr>
              <w:rPr>
                <w:rFonts w:ascii="Segoe UI" w:eastAsia="MS Mincho" w:hAnsi="Segoe UI" w:cs="Segoe UI"/>
                <w:color w:val="000000"/>
                <w:sz w:val="13"/>
                <w:szCs w:val="13"/>
              </w:rPr>
            </w:pPr>
            <w:proofErr w:type="spellStart"/>
            <w:r w:rsidRPr="00EA0D9E">
              <w:rPr>
                <w:rFonts w:ascii="Segoe UI" w:eastAsia="MS Mincho" w:hAnsi="Segoe UI" w:cs="Segoe UI"/>
                <w:color w:val="000000"/>
                <w:sz w:val="13"/>
                <w:szCs w:val="13"/>
              </w:rPr>
              <w:t>FPEs</w:t>
            </w:r>
            <w:proofErr w:type="spellEnd"/>
          </w:p>
        </w:tc>
        <w:tc>
          <w:tcPr>
            <w:tcW w:w="7087" w:type="dxa"/>
            <w:shd w:val="clear" w:color="auto" w:fill="F2F2F2" w:themeFill="background1" w:themeFillShade="F2"/>
            <w:noWrap/>
          </w:tcPr>
          <w:p w14:paraId="6B5B1E8E" w14:textId="70D01A9E"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Ανοίγματα με μέτρα ρύθμισης που δεν πληρούν τα κριτήρια των μη εξυπηρετούμενων ανοιγμάτων σύμφωνα με τους ορισμούς της Ευρωπαϊκής Αρχής Τραπεζών (EBA, ITS </w:t>
            </w:r>
            <w:proofErr w:type="spellStart"/>
            <w:r w:rsidRPr="00EA0D9E">
              <w:rPr>
                <w:rFonts w:ascii="Segoe UI" w:eastAsia="MS Mincho" w:hAnsi="Segoe UI" w:cs="Segoe UI"/>
                <w:color w:val="000000"/>
                <w:sz w:val="13"/>
                <w:szCs w:val="13"/>
              </w:rPr>
              <w:t>Τechnical</w:t>
            </w:r>
            <w:proofErr w:type="spellEnd"/>
            <w:r w:rsidRPr="00EA0D9E">
              <w:rPr>
                <w:rFonts w:ascii="Segoe UI" w:eastAsia="MS Mincho" w:hAnsi="Segoe UI" w:cs="Segoe UI"/>
                <w:color w:val="000000"/>
                <w:sz w:val="13"/>
                <w:szCs w:val="13"/>
              </w:rPr>
              <w:t xml:space="preserve"> </w:t>
            </w:r>
            <w:proofErr w:type="spellStart"/>
            <w:r w:rsidRPr="00EA0D9E">
              <w:rPr>
                <w:rFonts w:ascii="Segoe UI" w:eastAsia="MS Mincho" w:hAnsi="Segoe UI" w:cs="Segoe UI"/>
                <w:color w:val="000000"/>
                <w:sz w:val="13"/>
                <w:szCs w:val="13"/>
              </w:rPr>
              <w:t>Standards</w:t>
            </w:r>
            <w:proofErr w:type="spellEnd"/>
            <w:r w:rsidRPr="00EA0D9E">
              <w:rPr>
                <w:rFonts w:ascii="Segoe UI" w:eastAsia="MS Mincho" w:hAnsi="Segoe UI" w:cs="Segoe UI"/>
                <w:color w:val="000000"/>
                <w:sz w:val="13"/>
                <w:szCs w:val="13"/>
              </w:rPr>
              <w:t>) για τα Ρυθμισμένα και Μη Εξυπηρετούμενα Ανοίγματα και ρυθμισμένα ανοίγματα σε δοκιμαστική περίοδο</w:t>
            </w:r>
          </w:p>
        </w:tc>
      </w:tr>
      <w:tr w:rsidR="00925C0F" w:rsidRPr="00CB691B" w14:paraId="0DA8E45E" w14:textId="77777777" w:rsidTr="00117AD5">
        <w:trPr>
          <w:trHeight w:val="113"/>
        </w:trPr>
        <w:tc>
          <w:tcPr>
            <w:tcW w:w="1972" w:type="dxa"/>
            <w:shd w:val="clear" w:color="auto" w:fill="FFFFFF" w:themeFill="background1"/>
            <w:noWrap/>
            <w:vAlign w:val="center"/>
          </w:tcPr>
          <w:p w14:paraId="52B36614"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Συνολικός Δείκτης Κεφαλαιακής Επάρκειας </w:t>
            </w:r>
          </w:p>
        </w:tc>
        <w:tc>
          <w:tcPr>
            <w:tcW w:w="1134" w:type="dxa"/>
            <w:shd w:val="clear" w:color="auto" w:fill="FFFFFF" w:themeFill="background1"/>
            <w:noWrap/>
            <w:vAlign w:val="center"/>
          </w:tcPr>
          <w:p w14:paraId="475FFCD5" w14:textId="77777777" w:rsidR="00925C0F" w:rsidRPr="00EA0D9E" w:rsidRDefault="00925C0F" w:rsidP="00925C0F">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lang w:val="en-US"/>
              </w:rPr>
              <w:t>CAD</w:t>
            </w:r>
          </w:p>
        </w:tc>
        <w:tc>
          <w:tcPr>
            <w:tcW w:w="7087" w:type="dxa"/>
            <w:shd w:val="clear" w:color="auto" w:fill="FFFFFF" w:themeFill="background1"/>
            <w:noWrap/>
            <w:vAlign w:val="center"/>
          </w:tcPr>
          <w:p w14:paraId="487362FA" w14:textId="3D9E17D2"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Pr="00351EC6">
              <w:rPr>
                <w:rFonts w:ascii="Segoe UI" w:eastAsia="MS Mincho" w:hAnsi="Segoe UI" w:cs="Segoe UI"/>
                <w:color w:val="000000"/>
                <w:sz w:val="13"/>
                <w:szCs w:val="13"/>
              </w:rPr>
              <w:t>, ενσωματώνοντας τα κέρδη περιόδου</w:t>
            </w:r>
          </w:p>
        </w:tc>
      </w:tr>
      <w:tr w:rsidR="00925C0F" w:rsidRPr="00CB691B" w14:paraId="2A29A0AE" w14:textId="77777777" w:rsidTr="00117AD5">
        <w:trPr>
          <w:trHeight w:val="113"/>
        </w:trPr>
        <w:tc>
          <w:tcPr>
            <w:tcW w:w="1972" w:type="dxa"/>
            <w:shd w:val="clear" w:color="auto" w:fill="F2F2F2" w:themeFill="background1" w:themeFillShade="F2"/>
            <w:noWrap/>
            <w:vAlign w:val="center"/>
          </w:tcPr>
          <w:p w14:paraId="687B279A" w14:textId="450A6964"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Συνολικός Δείκτης Κεφαλαιακής Επάρκειας με πλήρη εφαρμογή του ΔΠΧΑ9</w:t>
            </w:r>
          </w:p>
        </w:tc>
        <w:tc>
          <w:tcPr>
            <w:tcW w:w="1134" w:type="dxa"/>
            <w:shd w:val="clear" w:color="auto" w:fill="F2F2F2" w:themeFill="background1" w:themeFillShade="F2"/>
            <w:noWrap/>
            <w:vAlign w:val="center"/>
          </w:tcPr>
          <w:p w14:paraId="57AB21B3" w14:textId="47ADC9ED" w:rsidR="00925C0F" w:rsidRPr="00EA0D9E" w:rsidRDefault="00925C0F" w:rsidP="00925C0F">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lang w:val="en-US"/>
              </w:rPr>
              <w:t>CAD</w:t>
            </w:r>
            <w:r w:rsidRPr="00EA0D9E">
              <w:rPr>
                <w:rFonts w:ascii="Segoe UI" w:eastAsia="MS Mincho" w:hAnsi="Segoe UI" w:cs="Segoe UI"/>
                <w:color w:val="000000"/>
                <w:sz w:val="13"/>
                <w:szCs w:val="13"/>
              </w:rPr>
              <w:t xml:space="preserve"> FL</w:t>
            </w:r>
          </w:p>
        </w:tc>
        <w:tc>
          <w:tcPr>
            <w:tcW w:w="7087" w:type="dxa"/>
            <w:shd w:val="clear" w:color="auto" w:fill="F2F2F2" w:themeFill="background1" w:themeFillShade="F2"/>
            <w:noWrap/>
            <w:vAlign w:val="center"/>
          </w:tcPr>
          <w:p w14:paraId="5B38B94D" w14:textId="029BBC42"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Συνολικά εποπτικά κεφάλαια, χωρίς την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Pr="00351EC6">
              <w:rPr>
                <w:rFonts w:ascii="Segoe UI" w:eastAsia="MS Mincho" w:hAnsi="Segoe UI" w:cs="Segoe UI"/>
                <w:color w:val="000000"/>
                <w:sz w:val="13"/>
                <w:szCs w:val="13"/>
              </w:rPr>
              <w:t>, ενσωματώνοντας τα κέρδη περιόδου</w:t>
            </w:r>
          </w:p>
        </w:tc>
      </w:tr>
      <w:tr w:rsidR="00925C0F" w:rsidRPr="00CB691B" w14:paraId="3C4DC3D8" w14:textId="77777777" w:rsidTr="00117AD5">
        <w:trPr>
          <w:trHeight w:val="113"/>
        </w:trPr>
        <w:tc>
          <w:tcPr>
            <w:tcW w:w="1972" w:type="dxa"/>
            <w:shd w:val="clear" w:color="auto" w:fill="FFFFFF" w:themeFill="background1"/>
            <w:noWrap/>
            <w:vAlign w:val="center"/>
          </w:tcPr>
          <w:p w14:paraId="014AD97F"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Τραπεζικές </w:t>
            </w:r>
          </w:p>
          <w:p w14:paraId="2F868380" w14:textId="43EEF1C2"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δραστηριότητες στην </w:t>
            </w:r>
          </w:p>
          <w:p w14:paraId="566F9F57" w14:textId="2F7B814C"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Ελλάδα (εγχώριες)</w:t>
            </w:r>
          </w:p>
          <w:p w14:paraId="16BDE045" w14:textId="77777777" w:rsidR="00925C0F" w:rsidRPr="00EA0D9E" w:rsidRDefault="00925C0F" w:rsidP="00925C0F">
            <w:pPr>
              <w:rPr>
                <w:rFonts w:ascii="Segoe UI" w:eastAsia="MS Mincho" w:hAnsi="Segoe UI" w:cs="Segoe UI"/>
                <w:color w:val="000000"/>
                <w:sz w:val="13"/>
                <w:szCs w:val="13"/>
              </w:rPr>
            </w:pPr>
          </w:p>
        </w:tc>
        <w:tc>
          <w:tcPr>
            <w:tcW w:w="1134" w:type="dxa"/>
            <w:shd w:val="clear" w:color="auto" w:fill="FFFFFF" w:themeFill="background1"/>
            <w:noWrap/>
            <w:vAlign w:val="center"/>
          </w:tcPr>
          <w:p w14:paraId="0D51764F" w14:textId="569D53EA"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093473DE" w14:textId="483F915B"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Αναφέρονται στις τραπεζικές δραστηριότητες και περιλαμβάνουν τη λιανική, επιχειρηματική και επενδυτική τραπεζική. Οι δραστηριότητες του Ομίλου στην Ελλάδα περιλαμβάνουν τις δραστηριότητες της Τράπεζας στην Ελλάδα, την Εθνική Leasing Α.Ε. και την Εθνική </w:t>
            </w:r>
            <w:proofErr w:type="spellStart"/>
            <w:r w:rsidRPr="00EA0D9E">
              <w:rPr>
                <w:rFonts w:ascii="Segoe UI" w:eastAsia="MS Mincho" w:hAnsi="Segoe UI" w:cs="Segoe UI"/>
                <w:color w:val="000000"/>
                <w:sz w:val="13"/>
                <w:szCs w:val="13"/>
              </w:rPr>
              <w:t>Factors</w:t>
            </w:r>
            <w:proofErr w:type="spellEnd"/>
            <w:r w:rsidRPr="00EA0D9E">
              <w:rPr>
                <w:rFonts w:ascii="Segoe UI" w:eastAsia="MS Mincho" w:hAnsi="Segoe UI" w:cs="Segoe UI"/>
                <w:color w:val="000000"/>
                <w:sz w:val="13"/>
                <w:szCs w:val="13"/>
              </w:rPr>
              <w:t xml:space="preserve"> Α.Ε.</w:t>
            </w:r>
          </w:p>
        </w:tc>
      </w:tr>
      <w:tr w:rsidR="00925C0F" w:rsidRPr="00CB691B" w14:paraId="188A89B2" w14:textId="77777777" w:rsidTr="000D7A28">
        <w:trPr>
          <w:trHeight w:val="113"/>
        </w:trPr>
        <w:tc>
          <w:tcPr>
            <w:tcW w:w="1972" w:type="dxa"/>
            <w:shd w:val="clear" w:color="auto" w:fill="F2F2F2" w:themeFill="background1" w:themeFillShade="F2"/>
            <w:noWrap/>
            <w:vAlign w:val="center"/>
            <w:hideMark/>
          </w:tcPr>
          <w:p w14:paraId="35615B52" w14:textId="77777777" w:rsidR="00925C0F" w:rsidRPr="00EA0D9E" w:rsidRDefault="00925C0F" w:rsidP="00925C0F">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Σταθμισμένα Στοιχεία</w:t>
            </w:r>
            <w:r w:rsidRPr="00EA0D9E">
              <w:rPr>
                <w:rFonts w:ascii="Segoe UI" w:eastAsia="MS Mincho" w:hAnsi="Segoe UI" w:cs="Segoe UI"/>
                <w:color w:val="000000"/>
                <w:sz w:val="13"/>
                <w:szCs w:val="13"/>
                <w:lang w:val="en-GB"/>
              </w:rPr>
              <w:t xml:space="preserve"> </w:t>
            </w:r>
            <w:proofErr w:type="spellStart"/>
            <w:r w:rsidRPr="00EA0D9E">
              <w:rPr>
                <w:rFonts w:ascii="Segoe UI" w:eastAsia="MS Mincho" w:hAnsi="Segoe UI" w:cs="Segoe UI"/>
                <w:color w:val="000000"/>
                <w:sz w:val="13"/>
                <w:szCs w:val="13"/>
                <w:lang w:val="en-GB"/>
              </w:rPr>
              <w:t>Ενεργητικού</w:t>
            </w:r>
            <w:proofErr w:type="spellEnd"/>
            <w:r w:rsidRPr="00EA0D9E">
              <w:rPr>
                <w:rFonts w:ascii="Segoe UI" w:eastAsia="MS Mincho" w:hAnsi="Segoe UI" w:cs="Segoe UI"/>
                <w:color w:val="000000"/>
                <w:sz w:val="13"/>
                <w:szCs w:val="13"/>
                <w:lang w:val="en-GB"/>
              </w:rPr>
              <w:t xml:space="preserve">  </w:t>
            </w:r>
          </w:p>
        </w:tc>
        <w:tc>
          <w:tcPr>
            <w:tcW w:w="1134" w:type="dxa"/>
            <w:shd w:val="clear" w:color="auto" w:fill="F2F2F2" w:themeFill="background1" w:themeFillShade="F2"/>
            <w:noWrap/>
            <w:vAlign w:val="center"/>
            <w:hideMark/>
          </w:tcPr>
          <w:p w14:paraId="72F935C6" w14:textId="77777777" w:rsidR="00925C0F" w:rsidRPr="00EA0D9E" w:rsidRDefault="00925C0F" w:rsidP="00925C0F">
            <w:pPr>
              <w:rPr>
                <w:rFonts w:ascii="Segoe UI" w:eastAsia="MS Mincho" w:hAnsi="Segoe UI" w:cs="Segoe UI"/>
                <w:color w:val="000000"/>
                <w:sz w:val="13"/>
                <w:szCs w:val="13"/>
                <w:lang w:val="en-GB"/>
              </w:rPr>
            </w:pPr>
            <w:proofErr w:type="spellStart"/>
            <w:r w:rsidRPr="00EA0D9E">
              <w:rPr>
                <w:rFonts w:ascii="Segoe UI" w:eastAsia="MS Mincho" w:hAnsi="Segoe UI" w:cs="Segoe UI"/>
                <w:color w:val="000000"/>
                <w:sz w:val="13"/>
                <w:szCs w:val="13"/>
              </w:rPr>
              <w:t>ΣτΕ</w:t>
            </w:r>
            <w:proofErr w:type="spellEnd"/>
          </w:p>
        </w:tc>
        <w:tc>
          <w:tcPr>
            <w:tcW w:w="7087" w:type="dxa"/>
            <w:shd w:val="clear" w:color="auto" w:fill="F2F2F2" w:themeFill="background1" w:themeFillShade="F2"/>
            <w:noWrap/>
            <w:vAlign w:val="center"/>
            <w:hideMark/>
          </w:tcPr>
          <w:p w14:paraId="5D90D6BA"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Στοιχεία Ενεργητικού και στοιχεία εκτός Ισολογισμού, προσδιορισμένα βάσει σταθμισμένου κινδύνου, σύμφωνα με τον κανονισμό (</w:t>
            </w:r>
            <w:r w:rsidRPr="00EA0D9E">
              <w:rPr>
                <w:rFonts w:ascii="Segoe UI" w:eastAsia="MS Mincho" w:hAnsi="Segoe UI" w:cs="Segoe UI"/>
                <w:color w:val="000000"/>
                <w:sz w:val="13"/>
                <w:szCs w:val="13"/>
                <w:lang w:val="en-GB"/>
              </w:rPr>
              <w:t>EU</w:t>
            </w:r>
            <w:r w:rsidRPr="00EA0D9E">
              <w:rPr>
                <w:rFonts w:ascii="Segoe UI" w:eastAsia="MS Mincho" w:hAnsi="Segoe UI" w:cs="Segoe UI"/>
                <w:color w:val="000000"/>
                <w:sz w:val="13"/>
                <w:szCs w:val="13"/>
              </w:rPr>
              <w:t>) 575/2013</w:t>
            </w:r>
          </w:p>
        </w:tc>
      </w:tr>
      <w:tr w:rsidR="00925C0F" w:rsidRPr="00CB691B" w14:paraId="2A585075" w14:textId="77777777" w:rsidTr="000D7A28">
        <w:trPr>
          <w:trHeight w:val="113"/>
        </w:trPr>
        <w:tc>
          <w:tcPr>
            <w:tcW w:w="1972" w:type="dxa"/>
            <w:shd w:val="clear" w:color="auto" w:fill="FFFFFF" w:themeFill="background1"/>
            <w:noWrap/>
            <w:vAlign w:val="center"/>
          </w:tcPr>
          <w:p w14:paraId="15D12944"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Σωρευμένες προβλέψεις </w:t>
            </w:r>
          </w:p>
        </w:tc>
        <w:tc>
          <w:tcPr>
            <w:tcW w:w="1134" w:type="dxa"/>
            <w:shd w:val="clear" w:color="auto" w:fill="FFFFFF" w:themeFill="background1"/>
            <w:noWrap/>
            <w:vAlign w:val="center"/>
          </w:tcPr>
          <w:p w14:paraId="1428C0A4"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7A730A1F" w14:textId="77777777" w:rsidR="00925C0F" w:rsidRPr="00EA0D9E" w:rsidRDefault="00925C0F" w:rsidP="00925C0F">
            <w:pPr>
              <w:rPr>
                <w:rFonts w:ascii="Segoe UI" w:eastAsia="MS Mincho" w:hAnsi="Segoe UI" w:cs="Segoe UI"/>
                <w:color w:val="000000"/>
                <w:sz w:val="13"/>
                <w:szCs w:val="13"/>
              </w:rPr>
            </w:pPr>
            <w:r w:rsidRPr="00EA0D9E">
              <w:rPr>
                <w:rFonts w:ascii="Segoe UI" w:eastAsia="MS Mincho" w:hAnsi="Segoe UI" w:cs="Segoe UI"/>
                <w:color w:val="000000"/>
                <w:sz w:val="13"/>
                <w:szCs w:val="13"/>
              </w:rPr>
              <w:t>Πρόβλεψη ΑΠΖ δανείων και απαιτήσεων κατά πελατών</w:t>
            </w:r>
          </w:p>
        </w:tc>
      </w:tr>
      <w:tr w:rsidR="00925C0F" w:rsidRPr="00CB691B" w14:paraId="692975B2" w14:textId="77777777" w:rsidTr="000D7A28">
        <w:trPr>
          <w:trHeight w:val="113"/>
        </w:trPr>
        <w:tc>
          <w:tcPr>
            <w:tcW w:w="1972" w:type="dxa"/>
            <w:shd w:val="clear" w:color="auto" w:fill="F2F2F2" w:themeFill="background1" w:themeFillShade="F2"/>
            <w:noWrap/>
            <w:vAlign w:val="center"/>
          </w:tcPr>
          <w:p w14:paraId="6C648A91" w14:textId="43AE3003" w:rsidR="00925C0F" w:rsidRPr="00122B00" w:rsidRDefault="00925C0F" w:rsidP="00925C0F">
            <w:pPr>
              <w:rPr>
                <w:rFonts w:ascii="Segoe UI" w:eastAsia="MS Mincho" w:hAnsi="Segoe UI" w:cs="Segoe UI"/>
                <w:color w:val="000000"/>
                <w:sz w:val="13"/>
                <w:szCs w:val="13"/>
              </w:rPr>
            </w:pPr>
            <w:r>
              <w:rPr>
                <w:rFonts w:ascii="Segoe UI" w:eastAsia="MS Mincho" w:hAnsi="Segoe UI" w:cs="Segoe UI"/>
                <w:color w:val="000000"/>
                <w:sz w:val="13"/>
                <w:szCs w:val="13"/>
              </w:rPr>
              <w:t xml:space="preserve">Φόροι </w:t>
            </w:r>
          </w:p>
        </w:tc>
        <w:tc>
          <w:tcPr>
            <w:tcW w:w="1134" w:type="dxa"/>
            <w:shd w:val="clear" w:color="auto" w:fill="F2F2F2" w:themeFill="background1" w:themeFillShade="F2"/>
            <w:noWrap/>
            <w:vAlign w:val="center"/>
          </w:tcPr>
          <w:p w14:paraId="6824DBE7" w14:textId="77777777" w:rsidR="00925C0F" w:rsidRPr="00EA0D9E" w:rsidRDefault="00925C0F" w:rsidP="00925C0F">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6915173D" w14:textId="5EB60DCB" w:rsidR="00925C0F" w:rsidRPr="00720F31" w:rsidRDefault="00925C0F" w:rsidP="00925C0F">
            <w:pPr>
              <w:rPr>
                <w:rFonts w:ascii="Segoe UI" w:eastAsia="MS Mincho" w:hAnsi="Segoe UI" w:cs="Segoe UI"/>
                <w:color w:val="000000"/>
                <w:sz w:val="13"/>
                <w:szCs w:val="13"/>
              </w:rPr>
            </w:pPr>
            <w:r>
              <w:rPr>
                <w:rFonts w:ascii="Segoe UI" w:eastAsia="MS Mincho" w:hAnsi="Segoe UI" w:cs="Segoe UI"/>
                <w:color w:val="000000"/>
                <w:sz w:val="13"/>
                <w:szCs w:val="13"/>
              </w:rPr>
              <w:t>Φόροι εξαιρουμένων έκτακτων φόρων (€46 εκατ. το Β’ τρίμηνο 2022)</w:t>
            </w:r>
          </w:p>
        </w:tc>
      </w:tr>
    </w:tbl>
    <w:p w14:paraId="285E7ACF" w14:textId="4B9A10AB" w:rsidR="009A1D0A" w:rsidRDefault="009A1D0A">
      <w:pPr>
        <w:rPr>
          <w:rFonts w:ascii="Segoe UI" w:hAnsi="Segoe UI" w:cs="Segoe UI"/>
          <w:sz w:val="15"/>
          <w:szCs w:val="15"/>
        </w:rPr>
      </w:pPr>
    </w:p>
    <w:p w14:paraId="6BDE66B7" w14:textId="77777777" w:rsidR="008146D0" w:rsidRPr="00F04303" w:rsidRDefault="008146D0" w:rsidP="00E55AED">
      <w:pPr>
        <w:rPr>
          <w:rFonts w:ascii="Segoe UI" w:hAnsi="Segoe UI" w:cs="Segoe UI"/>
          <w:sz w:val="4"/>
          <w:szCs w:val="20"/>
          <w:lang w:eastAsia="el-GR"/>
        </w:rPr>
        <w:sectPr w:rsidR="008146D0" w:rsidRPr="00F04303" w:rsidSect="008D7AFE">
          <w:headerReference w:type="default" r:id="rId15"/>
          <w:footerReference w:type="default" r:id="rId16"/>
          <w:type w:val="continuous"/>
          <w:pgSz w:w="11900" w:h="16840"/>
          <w:pgMar w:top="993" w:right="851" w:bottom="1134" w:left="851" w:header="283" w:footer="0" w:gutter="0"/>
          <w:pgBorders w:offsetFrom="page">
            <w:bottom w:val="single" w:sz="12" w:space="24" w:color="FFC000"/>
          </w:pgBorders>
          <w:cols w:space="292"/>
          <w:docGrid w:linePitch="360"/>
        </w:sectPr>
      </w:pPr>
    </w:p>
    <w:p w14:paraId="4E1776A3" w14:textId="77777777"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lastRenderedPageBreak/>
        <w:t>ΑΠΟΠΟΙΗΣΗΣ ΕΥΘΥΝΗΣ</w:t>
      </w:r>
    </w:p>
    <w:p w14:paraId="752F244D" w14:textId="44E03F2A" w:rsidR="003F566B" w:rsidRPr="008E72BB" w:rsidRDefault="0097442C" w:rsidP="003F566B">
      <w:pPr>
        <w:spacing w:after="160" w:line="276" w:lineRule="auto"/>
        <w:jc w:val="both"/>
        <w:rPr>
          <w:rFonts w:ascii="Segoe UI" w:eastAsia="MS Mincho" w:hAnsi="Segoe UI" w:cs="Segoe UI"/>
          <w:sz w:val="12"/>
          <w:szCs w:val="12"/>
          <w:highlight w:val="yellow"/>
        </w:rPr>
      </w:pPr>
      <w:r w:rsidRPr="0097442C">
        <w:rPr>
          <w:rFonts w:ascii="Segoe UI" w:eastAsia="MS Mincho" w:hAnsi="Segoe UI" w:cs="Segoe UI"/>
          <w:sz w:val="12"/>
          <w:szCs w:val="12"/>
        </w:rPr>
        <w:t xml:space="preserve">Οι πληροφορίες, οι δηλώσεις και οι γνώμες που παρατίθενται στο παρών Δελτίο Τύπου Αποτελεσμάτων </w:t>
      </w:r>
      <w:proofErr w:type="spellStart"/>
      <w:r w:rsidR="00111880">
        <w:rPr>
          <w:rFonts w:ascii="Segoe UI" w:eastAsia="MS Mincho" w:hAnsi="Segoe UI" w:cs="Segoe UI"/>
          <w:sz w:val="12"/>
          <w:szCs w:val="12"/>
        </w:rPr>
        <w:t>Εννεαμήνου</w:t>
      </w:r>
      <w:proofErr w:type="spellEnd"/>
      <w:r w:rsidRPr="0097442C">
        <w:rPr>
          <w:rFonts w:ascii="Segoe UI" w:eastAsia="MS Mincho" w:hAnsi="Segoe UI" w:cs="Segoe UI"/>
          <w:sz w:val="12"/>
          <w:szCs w:val="12"/>
        </w:rPr>
        <w:t xml:space="preserve"> 2023 και η συνοδευτική συζήτηση (το «Δελτίο Τύπου») έχουν παρασχεθεί από την Εθνική Τράπεζα της Ελλάδας Α.Ε. (η «Τράπεζα») (μαζί με τις ενοποιούμενες θυγατρικές της (o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w:t>
      </w:r>
      <w:r w:rsidR="003F566B" w:rsidRPr="008E72BB">
        <w:rPr>
          <w:rFonts w:ascii="Segoe UI" w:eastAsia="MS Mincho" w:hAnsi="Segoe UI" w:cs="Segoe UI"/>
          <w:sz w:val="12"/>
          <w:szCs w:val="12"/>
        </w:rPr>
        <w:t xml:space="preserve">. </w:t>
      </w:r>
    </w:p>
    <w:p w14:paraId="2C909D0D"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14:paraId="224B7A23" w14:textId="77777777" w:rsidR="0097442C" w:rsidRPr="0097442C"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Μολονότι έχει ληφθεί εύλογη επιμέλεια για να διασφαλιστεί ότι το περιεχόμενο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περιεχόμενο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14:paraId="70BE44B0" w14:textId="77777777" w:rsidR="00411AA3"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w:t>
      </w:r>
      <w:proofErr w:type="spellStart"/>
      <w:r w:rsidRPr="0097442C">
        <w:rPr>
          <w:rFonts w:ascii="Segoe UI" w:eastAsia="MS Mincho" w:hAnsi="Segoe UI" w:cs="Segoe UI"/>
          <w:sz w:val="12"/>
          <w:szCs w:val="12"/>
        </w:rPr>
        <w:t>καταλληλότητα</w:t>
      </w:r>
      <w:proofErr w:type="spellEnd"/>
      <w:r w:rsidRPr="0097442C">
        <w:rPr>
          <w:rFonts w:ascii="Segoe UI" w:eastAsia="MS Mincho" w:hAnsi="Segoe UI" w:cs="Segoe UI"/>
          <w:sz w:val="12"/>
          <w:szCs w:val="12"/>
        </w:rPr>
        <w:t xml:space="preserve"> και την επάρκεια των πληροφοριών. 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ανωτέρω ενότητα «Ορισμός των Χρηματοοικονομικών Στοιχείων και των Δεικτών που Χρησιμοποιήθηκαν»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 </w:t>
      </w:r>
    </w:p>
    <w:p w14:paraId="62BCEDE6" w14:textId="16706423" w:rsidR="003F566B" w:rsidRPr="008E72BB"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w:t>
      </w:r>
      <w:r w:rsidR="003F566B" w:rsidRPr="008E72BB">
        <w:rPr>
          <w:rFonts w:ascii="Segoe UI" w:eastAsia="MS Mincho" w:hAnsi="Segoe UI" w:cs="Segoe UI"/>
          <w:sz w:val="12"/>
          <w:szCs w:val="12"/>
        </w:rPr>
        <w:t xml:space="preserve">. </w:t>
      </w:r>
    </w:p>
    <w:p w14:paraId="04FF8512"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w:t>
      </w:r>
      <w:proofErr w:type="spellStart"/>
      <w:r w:rsidRPr="00AC6374">
        <w:rPr>
          <w:rFonts w:ascii="Segoe UI" w:eastAsia="MS Mincho" w:hAnsi="Segoe UI" w:cs="Segoe UI"/>
          <w:b/>
          <w:sz w:val="13"/>
          <w:szCs w:val="13"/>
        </w:rPr>
        <w:t>Forward</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Looking</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Statements</w:t>
      </w:r>
      <w:proofErr w:type="spellEnd"/>
      <w:r w:rsidRPr="00AC6374">
        <w:rPr>
          <w:rFonts w:ascii="Segoe UI" w:eastAsia="MS Mincho" w:hAnsi="Segoe UI" w:cs="Segoe UI"/>
          <w:b/>
          <w:sz w:val="13"/>
          <w:szCs w:val="13"/>
        </w:rPr>
        <w:t>)</w:t>
      </w:r>
    </w:p>
    <w:p w14:paraId="7E7D6CDC" w14:textId="77777777" w:rsidR="00411AA3" w:rsidRPr="00411AA3" w:rsidRDefault="00411AA3" w:rsidP="00411AA3">
      <w:pPr>
        <w:spacing w:after="160" w:line="276" w:lineRule="auto"/>
        <w:jc w:val="both"/>
        <w:rPr>
          <w:rFonts w:ascii="Segoe UI" w:eastAsia="MS Mincho" w:hAnsi="Segoe UI" w:cs="Segoe UI"/>
          <w:sz w:val="12"/>
          <w:szCs w:val="12"/>
        </w:rPr>
      </w:pPr>
      <w:r w:rsidRPr="00411AA3">
        <w:rPr>
          <w:rFonts w:ascii="Segoe UI" w:eastAsia="MS Mincho" w:hAnsi="Segoe UI" w:cs="Segoe UI"/>
          <w:sz w:val="12"/>
          <w:szCs w:val="12"/>
        </w:rPr>
        <w:t>Το Δελτίο Τύπου περιέχει δηλώσεις σχετικά με το μέλλον (</w:t>
      </w:r>
      <w:proofErr w:type="spellStart"/>
      <w:r w:rsidRPr="00411AA3">
        <w:rPr>
          <w:rFonts w:ascii="Segoe UI" w:eastAsia="MS Mincho" w:hAnsi="Segoe UI" w:cs="Segoe UI"/>
          <w:sz w:val="12"/>
          <w:szCs w:val="12"/>
        </w:rPr>
        <w:t>forward-looking</w:t>
      </w:r>
      <w:proofErr w:type="spellEnd"/>
      <w:r w:rsidRPr="00411AA3">
        <w:rPr>
          <w:rFonts w:ascii="Segoe UI" w:eastAsia="MS Mincho" w:hAnsi="Segoe UI" w:cs="Segoe UI"/>
          <w:sz w:val="12"/>
          <w:szCs w:val="12"/>
        </w:rPr>
        <w:t xml:space="preserve"> </w:t>
      </w:r>
      <w:proofErr w:type="spellStart"/>
      <w:r w:rsidRPr="00411AA3">
        <w:rPr>
          <w:rFonts w:ascii="Segoe UI" w:eastAsia="MS Mincho" w:hAnsi="Segoe UI" w:cs="Segoe UI"/>
          <w:sz w:val="12"/>
          <w:szCs w:val="12"/>
        </w:rPr>
        <w:t>statements</w:t>
      </w:r>
      <w:proofErr w:type="spellEnd"/>
      <w:r w:rsidRPr="00411AA3">
        <w:rPr>
          <w:rFonts w:ascii="Segoe UI" w:eastAsia="MS Mincho" w:hAnsi="Segoe UI" w:cs="Segoe UI"/>
          <w:sz w:val="12"/>
          <w:szCs w:val="12"/>
        </w:rPr>
        <w:t>)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w:t>
      </w:r>
      <w:proofErr w:type="spellStart"/>
      <w:r w:rsidRPr="00411AA3">
        <w:rPr>
          <w:rFonts w:ascii="Segoe UI" w:eastAsia="MS Mincho" w:hAnsi="Segoe UI" w:cs="Segoe UI"/>
          <w:sz w:val="12"/>
          <w:szCs w:val="12"/>
        </w:rPr>
        <w:t>στοχοθετεί</w:t>
      </w:r>
      <w:proofErr w:type="spellEnd"/>
      <w:r w:rsidRPr="00411AA3">
        <w:rPr>
          <w:rFonts w:ascii="Segoe UI" w:eastAsia="MS Mincho" w:hAnsi="Segoe UI" w:cs="Segoe UI"/>
          <w:sz w:val="12"/>
          <w:szCs w:val="12"/>
        </w:rPr>
        <w:t>», «θα επιθυμούσε», «θα μπορούσε» ή παρόμοιες εκφράσεις ή τα αρνητικά αυτών.</w:t>
      </w:r>
    </w:p>
    <w:p w14:paraId="27744D85" w14:textId="6A946813" w:rsidR="003F566B" w:rsidRPr="008E72BB" w:rsidRDefault="00411AA3" w:rsidP="00411AA3">
      <w:pPr>
        <w:spacing w:after="160" w:line="276" w:lineRule="auto"/>
        <w:jc w:val="both"/>
        <w:rPr>
          <w:rFonts w:ascii="Segoe UI" w:eastAsia="MS Mincho" w:hAnsi="Segoe UI" w:cs="Segoe UI"/>
          <w:sz w:val="12"/>
          <w:szCs w:val="12"/>
        </w:rPr>
      </w:pPr>
      <w:r w:rsidRPr="00411AA3">
        <w:rPr>
          <w:rFonts w:ascii="Segoe UI" w:eastAsia="MS Mincho" w:hAnsi="Segoe UI" w:cs="Segoe UI"/>
          <w:sz w:val="12"/>
          <w:szCs w:val="12"/>
        </w:rPr>
        <w:t>Οι δηλώσεις σχετικά με το μέλλον αντικατοπτρίζουν τις γνώσεις και τις πληροφορίες που είναι διαθέσιμες κατά την ημερομηνία της σύνταξης του Δελτίου Τύπου και υπόκεινται σε εγγενείς αβεβαιότητες και σε ποικίλες παραδοχές, είτε αυτές αναφέρονται ρητά στην Έκθεση του Διοικητικού Συμβουλίου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συμπεριλαμβανομένων των κινδύνων που απορρέουν από τις συνεχιζόμενες πληθωριστικές πιέσεις και τις αυξημένες γεωπολιτικές εντάσεις που είναι δύσκολο ή αδύνατο να προβλεφθούν και κείνται εκτός του ελέγχου της Τράπεζας δεν μπορεί να παρασχεθεί διαβεβαίωση ότι η Τράπεζα θα επιτύχει ή θα εκπληρώσει αυτές τις προσδοκίες, πεποιθήσεις ή προβλέψεις. Οι ενεργειακοί κίνδυνοι και μια νέα έξαρση των πληθωριστικών πιέσεων, σε περίπτωση νέας κλιμάκωσης της κρίσης στην Ουκρανία</w:t>
      </w:r>
      <w:r w:rsidR="00D5100A">
        <w:rPr>
          <w:rFonts w:ascii="Segoe UI" w:eastAsia="MS Mincho" w:hAnsi="Segoe UI" w:cs="Segoe UI"/>
          <w:sz w:val="12"/>
          <w:szCs w:val="12"/>
        </w:rPr>
        <w:t xml:space="preserve">, σε συνδυασμό με την κρίση στη Μέση Ανατολή (συμπλοκή μεταξύ </w:t>
      </w:r>
      <w:proofErr w:type="spellStart"/>
      <w:r w:rsidR="00D5100A">
        <w:rPr>
          <w:rFonts w:ascii="Segoe UI" w:eastAsia="MS Mincho" w:hAnsi="Segoe UI" w:cs="Segoe UI"/>
          <w:sz w:val="12"/>
          <w:szCs w:val="12"/>
        </w:rPr>
        <w:t>Χαμάς</w:t>
      </w:r>
      <w:proofErr w:type="spellEnd"/>
      <w:r w:rsidR="00D5100A">
        <w:rPr>
          <w:rFonts w:ascii="Segoe UI" w:eastAsia="MS Mincho" w:hAnsi="Segoe UI" w:cs="Segoe UI"/>
          <w:sz w:val="12"/>
          <w:szCs w:val="12"/>
        </w:rPr>
        <w:t xml:space="preserve"> και Ισραήλ)</w:t>
      </w:r>
      <w:r w:rsidRPr="00411AA3">
        <w:rPr>
          <w:rFonts w:ascii="Segoe UI" w:eastAsia="MS Mincho" w:hAnsi="Segoe UI" w:cs="Segoe UI"/>
          <w:sz w:val="12"/>
          <w:szCs w:val="12"/>
        </w:rPr>
        <w:t xml:space="preserve"> ή η ισχυρότερη από το αναμενόμενο ενίσχυση της παγκόσμιας ζήτησης ή/και αναζωπύρωση του κινδύνου διακοπών της τροφοδοσίας ενέργειας από τους διεθνείς προμηθευτές, αποτελούν τους κυριότερους παράγοντες κινδύνου, δεδομένων και των περιορισμένων περιθωρίων για νέες δημοσιονομικές παρεμβάσεις. Ο αρνητικός αντίκτυπος στην οικονομική δραστηριότητα και τις χρηματοοικονομικές συνθήκες από τη συνεχιζόμενη </w:t>
      </w:r>
      <w:proofErr w:type="spellStart"/>
      <w:r w:rsidRPr="00411AA3">
        <w:rPr>
          <w:rFonts w:ascii="Segoe UI" w:eastAsia="MS Mincho" w:hAnsi="Segoe UI" w:cs="Segoe UI"/>
          <w:sz w:val="12"/>
          <w:szCs w:val="12"/>
        </w:rPr>
        <w:t>αυστηροποίηση</w:t>
      </w:r>
      <w:proofErr w:type="spellEnd"/>
      <w:r w:rsidRPr="00411AA3">
        <w:rPr>
          <w:rFonts w:ascii="Segoe UI" w:eastAsia="MS Mincho" w:hAnsi="Segoe UI" w:cs="Segoe UI"/>
          <w:sz w:val="12"/>
          <w:szCs w:val="12"/>
        </w:rPr>
        <w:t xml:space="preserve"> της νομισματικής πολιτικής και τις νέες πιέσεις στον τραπεζικό τομέα διεθνώς, ύστερα από τα περιστατικά αναταραχής του Μαρτίου 2023 (SVB, </w:t>
      </w:r>
      <w:proofErr w:type="spellStart"/>
      <w:r w:rsidRPr="00411AA3">
        <w:rPr>
          <w:rFonts w:ascii="Segoe UI" w:eastAsia="MS Mincho" w:hAnsi="Segoe UI" w:cs="Segoe UI"/>
          <w:sz w:val="12"/>
          <w:szCs w:val="12"/>
        </w:rPr>
        <w:t>Credit</w:t>
      </w:r>
      <w:proofErr w:type="spellEnd"/>
      <w:r w:rsidRPr="00411AA3">
        <w:rPr>
          <w:rFonts w:ascii="Segoe UI" w:eastAsia="MS Mincho" w:hAnsi="Segoe UI" w:cs="Segoe UI"/>
          <w:sz w:val="12"/>
          <w:szCs w:val="12"/>
        </w:rPr>
        <w:t xml:space="preserve"> </w:t>
      </w:r>
      <w:proofErr w:type="spellStart"/>
      <w:r w:rsidRPr="00411AA3">
        <w:rPr>
          <w:rFonts w:ascii="Segoe UI" w:eastAsia="MS Mincho" w:hAnsi="Segoe UI" w:cs="Segoe UI"/>
          <w:sz w:val="12"/>
          <w:szCs w:val="12"/>
        </w:rPr>
        <w:t>Suisse</w:t>
      </w:r>
      <w:proofErr w:type="spellEnd"/>
      <w:r w:rsidRPr="00411AA3">
        <w:rPr>
          <w:rFonts w:ascii="Segoe UI" w:eastAsia="MS Mincho" w:hAnsi="Segoe UI" w:cs="Segoe UI"/>
          <w:sz w:val="12"/>
          <w:szCs w:val="12"/>
        </w:rPr>
        <w:t xml:space="preserve">), </w:t>
      </w:r>
      <w:r w:rsidR="009B5375">
        <w:rPr>
          <w:rFonts w:ascii="Segoe UI" w:eastAsia="MS Mincho" w:hAnsi="Segoe UI" w:cs="Segoe UI"/>
          <w:sz w:val="12"/>
          <w:szCs w:val="12"/>
        </w:rPr>
        <w:t xml:space="preserve">καθώς και η αύξηση </w:t>
      </w:r>
      <w:r w:rsidR="009B5375" w:rsidRPr="009B5375">
        <w:rPr>
          <w:rFonts w:ascii="Segoe UI" w:eastAsia="MS Mincho" w:hAnsi="Segoe UI" w:cs="Segoe UI"/>
          <w:sz w:val="12"/>
          <w:szCs w:val="12"/>
        </w:rPr>
        <w:t xml:space="preserve">του βασικού επιτοκίου της Ευρωπαϊκής Κεντρικής Τράπεζας (ΕΚΤ) </w:t>
      </w:r>
      <w:r w:rsidR="009B5375">
        <w:rPr>
          <w:rFonts w:ascii="Segoe UI" w:eastAsia="MS Mincho" w:hAnsi="Segoe UI" w:cs="Segoe UI"/>
          <w:sz w:val="12"/>
          <w:szCs w:val="12"/>
        </w:rPr>
        <w:t xml:space="preserve">κατά 450μ.β. από τον Ιούλιο 2022 μέχρι τον Σεπτέμβριο 2023, </w:t>
      </w:r>
      <w:r w:rsidRPr="00411AA3">
        <w:rPr>
          <w:rFonts w:ascii="Segoe UI" w:eastAsia="MS Mincho" w:hAnsi="Segoe UI" w:cs="Segoe UI"/>
          <w:sz w:val="12"/>
          <w:szCs w:val="12"/>
        </w:rPr>
        <w:t>θα μπορούσε επίσης να επηρεάσει την επιχειρηματική και χρηματοοικονομική δραστηριότητα</w:t>
      </w:r>
      <w:r w:rsidR="00410BF6">
        <w:rPr>
          <w:rFonts w:ascii="Segoe UI" w:eastAsia="MS Mincho" w:hAnsi="Segoe UI" w:cs="Segoe UI"/>
          <w:sz w:val="12"/>
          <w:szCs w:val="12"/>
        </w:rPr>
        <w:t xml:space="preserve">, ενώ </w:t>
      </w:r>
      <w:r w:rsidR="009B5375">
        <w:rPr>
          <w:rFonts w:ascii="Segoe UI" w:eastAsia="MS Mincho" w:hAnsi="Segoe UI" w:cs="Segoe UI"/>
          <w:sz w:val="12"/>
          <w:szCs w:val="12"/>
        </w:rPr>
        <w:t>μία π</w:t>
      </w:r>
      <w:r w:rsidR="009B5375" w:rsidRPr="009B5375">
        <w:rPr>
          <w:rFonts w:ascii="Segoe UI" w:eastAsia="MS Mincho" w:hAnsi="Segoe UI" w:cs="Segoe UI"/>
          <w:sz w:val="12"/>
          <w:szCs w:val="12"/>
        </w:rPr>
        <w:t xml:space="preserve">ροσωρινή </w:t>
      </w:r>
      <w:r w:rsidR="009B5375">
        <w:rPr>
          <w:rFonts w:ascii="Segoe UI" w:eastAsia="MS Mincho" w:hAnsi="Segoe UI" w:cs="Segoe UI"/>
          <w:sz w:val="12"/>
          <w:szCs w:val="12"/>
        </w:rPr>
        <w:t xml:space="preserve">επιδείνωση </w:t>
      </w:r>
      <w:r w:rsidR="009B5375" w:rsidRPr="009B5375">
        <w:rPr>
          <w:rFonts w:ascii="Segoe UI" w:eastAsia="MS Mincho" w:hAnsi="Segoe UI" w:cs="Segoe UI"/>
          <w:sz w:val="12"/>
          <w:szCs w:val="12"/>
        </w:rPr>
        <w:t xml:space="preserve">του πληθωρισμού των ειδών διατροφής στην Ελλάδα αναμένεται το </w:t>
      </w:r>
      <w:r w:rsidR="009B5375">
        <w:rPr>
          <w:rFonts w:ascii="Segoe UI" w:eastAsia="MS Mincho" w:hAnsi="Segoe UI" w:cs="Segoe UI"/>
          <w:sz w:val="12"/>
          <w:szCs w:val="12"/>
        </w:rPr>
        <w:t>Δ’</w:t>
      </w:r>
      <w:r w:rsidR="009B5375" w:rsidRPr="009B5375">
        <w:rPr>
          <w:rFonts w:ascii="Segoe UI" w:eastAsia="MS Mincho" w:hAnsi="Segoe UI" w:cs="Segoe UI"/>
          <w:sz w:val="12"/>
          <w:szCs w:val="12"/>
        </w:rPr>
        <w:t xml:space="preserve"> τρίμηνο του 2023, λόγω των ανοδικών πιέσεων στις τιμές των τροφίμων μετά τις ζημιές στη γεωργική παραγωγή που προκάλεσε η καταιγίδα </w:t>
      </w:r>
      <w:r w:rsidR="009B5375">
        <w:rPr>
          <w:rFonts w:ascii="Segoe UI" w:eastAsia="MS Mincho" w:hAnsi="Segoe UI" w:cs="Segoe UI"/>
          <w:sz w:val="12"/>
          <w:szCs w:val="12"/>
          <w:lang w:val="en-US"/>
        </w:rPr>
        <w:t>Daniel</w:t>
      </w:r>
      <w:r w:rsidR="009B5375" w:rsidRPr="009B5375">
        <w:rPr>
          <w:rFonts w:ascii="Segoe UI" w:eastAsia="MS Mincho" w:hAnsi="Segoe UI" w:cs="Segoe UI"/>
          <w:sz w:val="12"/>
          <w:szCs w:val="12"/>
        </w:rPr>
        <w:t xml:space="preserve">, η οποία έπληξε τη Στερεά Ελλάδα τον Σεπτέμβριο του 2023. </w:t>
      </w:r>
      <w:r w:rsidRPr="00411AA3">
        <w:rPr>
          <w:rFonts w:ascii="Segoe UI" w:eastAsia="MS Mincho" w:hAnsi="Segoe UI" w:cs="Segoe UI"/>
          <w:sz w:val="12"/>
          <w:szCs w:val="12"/>
        </w:rPr>
        <w:t xml:space="preserve">Επιπρόσθετα, </w:t>
      </w:r>
      <w:r w:rsidR="006E54E9">
        <w:rPr>
          <w:rFonts w:ascii="Segoe UI" w:eastAsia="MS Mincho" w:hAnsi="Segoe UI" w:cs="Segoe UI"/>
          <w:sz w:val="12"/>
          <w:szCs w:val="12"/>
        </w:rPr>
        <w:t xml:space="preserve">υπάρχει </w:t>
      </w:r>
      <w:r w:rsidRPr="00411AA3">
        <w:rPr>
          <w:rFonts w:ascii="Segoe UI" w:eastAsia="MS Mincho" w:hAnsi="Segoe UI" w:cs="Segoe UI"/>
          <w:sz w:val="12"/>
          <w:szCs w:val="12"/>
        </w:rPr>
        <w:t xml:space="preserve">αβεβαιότητα σχετικά με το εύρος των ενεργειών που δύναται να απαιτηθούν από εμάς, τις κυβερνήσεις και άλλους για την επίτευξη στόχων που σχετίζονται με κλιματικά, περιβαλλοντικά και κοινωνικά ζητήματα, καθώς και την εξελισσόμενη φύση των υποκείμενων επιστημονικών και κλαδικών και κυβερνητικών προτύπων και κανονισμών. Ως εκ τούτου, τα εν λόγω γεγονότα αποτελούν επιπλέον παράγοντες που θα μπορούσαν να προκαλέσουν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 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 Δεν μπορεί να υπάρξει διαβεβαίωση ότι οποιεσδήποτε δηλώσεις σχετικά με το μέλλον θα πραγματοποιηθούν, και η Τράπεζα ρητά αποποιείται οποιαδήποτε υποχρέωση ή δέσμευση για την </w:t>
      </w:r>
      <w:proofErr w:type="spellStart"/>
      <w:r w:rsidRPr="00411AA3">
        <w:rPr>
          <w:rFonts w:ascii="Segoe UI" w:eastAsia="MS Mincho" w:hAnsi="Segoe UI" w:cs="Segoe UI"/>
          <w:sz w:val="12"/>
          <w:szCs w:val="12"/>
        </w:rPr>
        <w:t>επικαιροποίηση</w:t>
      </w:r>
      <w:proofErr w:type="spellEnd"/>
      <w:r w:rsidRPr="00411AA3">
        <w:rPr>
          <w:rFonts w:ascii="Segoe UI" w:eastAsia="MS Mincho" w:hAnsi="Segoe UI" w:cs="Segoe UI"/>
          <w:sz w:val="12"/>
          <w:szCs w:val="12"/>
        </w:rPr>
        <w:t xml:space="preserve">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w:t>
      </w:r>
      <w:proofErr w:type="spellStart"/>
      <w:r w:rsidRPr="00411AA3">
        <w:rPr>
          <w:rFonts w:ascii="Segoe UI" w:eastAsia="MS Mincho" w:hAnsi="Segoe UI" w:cs="Segoe UI"/>
          <w:sz w:val="12"/>
          <w:szCs w:val="12"/>
        </w:rPr>
        <w:t>εφιστάται</w:t>
      </w:r>
      <w:proofErr w:type="spellEnd"/>
      <w:r w:rsidRPr="00411AA3">
        <w:rPr>
          <w:rFonts w:ascii="Segoe UI" w:eastAsia="MS Mincho" w:hAnsi="Segoe UI" w:cs="Segoe UI"/>
          <w:sz w:val="12"/>
          <w:szCs w:val="12"/>
        </w:rPr>
        <w:t xml:space="preserve"> η προσοχή του αναγνώστη να μη βασίζεται υπέρ το δέον στις δηλώσεις σχετικά με το μέλλον</w:t>
      </w:r>
      <w:r w:rsidR="003F566B" w:rsidRPr="008E72BB">
        <w:rPr>
          <w:rFonts w:ascii="Segoe UI" w:eastAsia="MS Mincho" w:hAnsi="Segoe UI" w:cs="Segoe UI"/>
          <w:sz w:val="12"/>
          <w:szCs w:val="12"/>
        </w:rPr>
        <w:t>.</w:t>
      </w:r>
    </w:p>
    <w:p w14:paraId="33CEAB47"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 xml:space="preserve">Μη </w:t>
      </w:r>
      <w:proofErr w:type="spellStart"/>
      <w:r w:rsidRPr="00AC6374">
        <w:rPr>
          <w:rFonts w:ascii="Segoe UI" w:eastAsia="MS Mincho" w:hAnsi="Segoe UI" w:cs="Segoe UI"/>
          <w:b/>
          <w:sz w:val="13"/>
          <w:szCs w:val="13"/>
        </w:rPr>
        <w:t>επικαιροποίηση</w:t>
      </w:r>
      <w:proofErr w:type="spellEnd"/>
    </w:p>
    <w:p w14:paraId="69B8947C" w14:textId="77777777" w:rsidR="00003126" w:rsidRDefault="00003126" w:rsidP="003F566B">
      <w:pPr>
        <w:spacing w:after="160" w:line="276" w:lineRule="auto"/>
        <w:jc w:val="both"/>
        <w:rPr>
          <w:rFonts w:ascii="Segoe UI" w:eastAsia="MS Mincho" w:hAnsi="Segoe UI" w:cs="Segoe UI"/>
          <w:sz w:val="12"/>
          <w:szCs w:val="12"/>
        </w:rPr>
      </w:pPr>
      <w:r w:rsidRPr="00003126">
        <w:rPr>
          <w:rFonts w:ascii="Segoe UI" w:eastAsia="MS Mincho" w:hAnsi="Segoe UI" w:cs="Segoe UI"/>
          <w:sz w:val="12"/>
          <w:szCs w:val="12"/>
        </w:rPr>
        <w:t xml:space="preserve">Εκτός εάν ορίζεται διαφορετικά, όλες οι πληροφορίες στο Δελτίο Τύπου φέρουν ημερομηνία αναφοράς την ημερομηνία σύνταξης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w:t>
      </w:r>
      <w:proofErr w:type="spellStart"/>
      <w:r w:rsidRPr="00003126">
        <w:rPr>
          <w:rFonts w:ascii="Segoe UI" w:eastAsia="MS Mincho" w:hAnsi="Segoe UI" w:cs="Segoe UI"/>
          <w:sz w:val="12"/>
          <w:szCs w:val="12"/>
        </w:rPr>
        <w:t>επικαιροποιήσει</w:t>
      </w:r>
      <w:proofErr w:type="spellEnd"/>
      <w:r w:rsidRPr="00003126">
        <w:rPr>
          <w:rFonts w:ascii="Segoe UI" w:eastAsia="MS Mincho" w:hAnsi="Segoe UI" w:cs="Segoe UI"/>
          <w:sz w:val="12"/>
          <w:szCs w:val="12"/>
        </w:rPr>
        <w:t xml:space="preserve"> το Δελτίο Τύπου ή οποιαδήποτε από τις πληροφορίες που περιλαμβάνονται σε αυτήν.</w:t>
      </w:r>
    </w:p>
    <w:p w14:paraId="444BF535" w14:textId="616E757F" w:rsidR="000765E8" w:rsidRPr="008E72BB" w:rsidRDefault="00003126" w:rsidP="003F566B">
      <w:pPr>
        <w:spacing w:after="160" w:line="276" w:lineRule="auto"/>
        <w:jc w:val="both"/>
        <w:rPr>
          <w:rFonts w:ascii="Segoe UI" w:hAnsi="Segoe UI" w:cs="Segoe UI"/>
          <w:sz w:val="12"/>
          <w:szCs w:val="12"/>
        </w:rPr>
      </w:pPr>
      <w:r w:rsidRPr="00003126">
        <w:rPr>
          <w:rFonts w:ascii="Segoe UI" w:eastAsia="MS Mincho" w:hAnsi="Segoe UI" w:cs="Segoe UI"/>
          <w:sz w:val="12"/>
          <w:szCs w:val="12"/>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3F566B" w:rsidRPr="008E72BB">
        <w:rPr>
          <w:rFonts w:ascii="Segoe UI" w:eastAsia="MS Mincho" w:hAnsi="Segoe UI" w:cs="Segoe UI"/>
          <w:sz w:val="12"/>
          <w:szCs w:val="12"/>
        </w:rPr>
        <w:t>.</w:t>
      </w:r>
      <w:r w:rsidR="00104FC2" w:rsidRPr="008E72BB">
        <w:rPr>
          <w:rFonts w:ascii="Segoe UI" w:eastAsia="MS Mincho" w:hAnsi="Segoe UI" w:cs="Segoe UI"/>
          <w:sz w:val="12"/>
          <w:szCs w:val="12"/>
        </w:rPr>
        <w:t xml:space="preserve"> </w:t>
      </w:r>
    </w:p>
    <w:sectPr w:rsidR="000765E8" w:rsidRPr="008E72BB"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9AA8" w14:textId="77777777" w:rsidR="001E1DBA" w:rsidRDefault="001E1DBA" w:rsidP="005D44F6">
      <w:r>
        <w:separator/>
      </w:r>
    </w:p>
  </w:endnote>
  <w:endnote w:type="continuationSeparator" w:id="0">
    <w:p w14:paraId="78556221" w14:textId="77777777" w:rsidR="001E1DBA" w:rsidRDefault="001E1DBA"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A1"/>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2402"/>
      <w:docPartObj>
        <w:docPartGallery w:val="Page Numbers (Bottom of Page)"/>
        <w:docPartUnique/>
      </w:docPartObj>
    </w:sdtPr>
    <w:sdtEndPr>
      <w:rPr>
        <w:noProof/>
        <w:sz w:val="16"/>
        <w:szCs w:val="16"/>
      </w:rPr>
    </w:sdtEndPr>
    <w:sdtContent>
      <w:p w14:paraId="3A3B65B3" w14:textId="77777777" w:rsidR="009337EF" w:rsidRPr="008A22B0" w:rsidRDefault="009337EF">
        <w:pPr>
          <w:pStyle w:val="a4"/>
          <w:jc w:val="right"/>
          <w:rPr>
            <w:sz w:val="16"/>
            <w:szCs w:val="16"/>
          </w:rPr>
        </w:pPr>
        <w:r w:rsidRPr="008A22B0">
          <w:rPr>
            <w:sz w:val="16"/>
            <w:szCs w:val="16"/>
          </w:rPr>
          <w:fldChar w:fldCharType="begin"/>
        </w:r>
        <w:r w:rsidRPr="008A22B0">
          <w:rPr>
            <w:sz w:val="16"/>
            <w:szCs w:val="16"/>
          </w:rPr>
          <w:instrText xml:space="preserve"> PAGE   \* MERGEFORMAT </w:instrText>
        </w:r>
        <w:r w:rsidRPr="008A22B0">
          <w:rPr>
            <w:sz w:val="16"/>
            <w:szCs w:val="16"/>
          </w:rPr>
          <w:fldChar w:fldCharType="separate"/>
        </w:r>
        <w:r w:rsidR="00931EC6">
          <w:rPr>
            <w:noProof/>
            <w:sz w:val="16"/>
            <w:szCs w:val="16"/>
          </w:rPr>
          <w:t>2</w:t>
        </w:r>
        <w:r w:rsidRPr="008A22B0">
          <w:rPr>
            <w:noProof/>
            <w:sz w:val="16"/>
            <w:szCs w:val="16"/>
          </w:rPr>
          <w:fldChar w:fldCharType="end"/>
        </w:r>
      </w:p>
    </w:sdtContent>
  </w:sdt>
  <w:p w14:paraId="13B964C3" w14:textId="77777777" w:rsidR="009337EF" w:rsidRDefault="009337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9395" w14:textId="77777777" w:rsidR="001E1DBA" w:rsidRDefault="001E1DBA" w:rsidP="005D44F6">
      <w:r>
        <w:separator/>
      </w:r>
    </w:p>
  </w:footnote>
  <w:footnote w:type="continuationSeparator" w:id="0">
    <w:p w14:paraId="6A4B849F" w14:textId="77777777" w:rsidR="001E1DBA" w:rsidRDefault="001E1DBA" w:rsidP="005D44F6">
      <w:r>
        <w:continuationSeparator/>
      </w:r>
    </w:p>
  </w:footnote>
  <w:footnote w:id="1">
    <w:p w14:paraId="151CA808" w14:textId="24121839" w:rsidR="009F5EE8" w:rsidRPr="00F6759D" w:rsidRDefault="009F5EE8" w:rsidP="009F5EE8">
      <w:pPr>
        <w:pStyle w:val="a9"/>
        <w:rPr>
          <w:lang w:val="el-GR"/>
        </w:rPr>
      </w:pPr>
      <w:r>
        <w:rPr>
          <w:rStyle w:val="a8"/>
          <w:color w:val="7F7F7F" w:themeColor="text1" w:themeTint="80"/>
          <w:sz w:val="12"/>
          <w:szCs w:val="12"/>
        </w:rPr>
        <w:footnoteRef/>
      </w:r>
      <w:r w:rsidRPr="009F5EE8">
        <w:rPr>
          <w:rFonts w:ascii="Segoe UI" w:hAnsi="Segoe UI"/>
          <w:color w:val="7F7F7F" w:themeColor="text1" w:themeTint="80"/>
          <w:sz w:val="12"/>
          <w:lang w:val="el-GR"/>
        </w:rPr>
        <w:t xml:space="preserve"> Συμπεριλαμβανομένης της ταξινόμησης χαρτοφυλακίου</w:t>
      </w:r>
      <w:r w:rsidR="00B60B13">
        <w:rPr>
          <w:rFonts w:ascii="Segoe UI" w:hAnsi="Segoe UI"/>
          <w:color w:val="7F7F7F" w:themeColor="text1" w:themeTint="80"/>
          <w:sz w:val="12"/>
          <w:lang w:val="el-GR"/>
        </w:rPr>
        <w:t xml:space="preserve"> ΜΕΑ </w:t>
      </w:r>
      <w:r w:rsidRPr="009F5EE8">
        <w:rPr>
          <w:rFonts w:ascii="Segoe UI" w:hAnsi="Segoe UI"/>
          <w:color w:val="7F7F7F" w:themeColor="text1" w:themeTint="80"/>
          <w:sz w:val="12"/>
          <w:lang w:val="el-GR"/>
        </w:rPr>
        <w:t>ύψους €0,</w:t>
      </w:r>
      <w:r w:rsidR="006B183B" w:rsidRPr="006B183B">
        <w:rPr>
          <w:rFonts w:ascii="Segoe UI" w:hAnsi="Segoe UI"/>
          <w:color w:val="7F7F7F" w:themeColor="text1" w:themeTint="80"/>
          <w:sz w:val="12"/>
          <w:lang w:val="el-GR"/>
        </w:rPr>
        <w:t>6</w:t>
      </w:r>
      <w:r>
        <w:rPr>
          <w:rFonts w:ascii="Segoe UI" w:hAnsi="Segoe UI"/>
          <w:color w:val="7F7F7F" w:themeColor="text1" w:themeTint="80"/>
          <w:sz w:val="12"/>
          <w:lang w:val="el-GR"/>
        </w:rPr>
        <w:t xml:space="preserve"> </w:t>
      </w:r>
      <w:r w:rsidRPr="009F5EE8">
        <w:rPr>
          <w:rFonts w:ascii="Segoe UI" w:hAnsi="Segoe UI"/>
          <w:color w:val="7F7F7F" w:themeColor="text1" w:themeTint="80"/>
          <w:sz w:val="12"/>
          <w:lang w:val="el-GR"/>
        </w:rPr>
        <w:t>δισ. ως περιουσιακ</w:t>
      </w:r>
      <w:r>
        <w:rPr>
          <w:rFonts w:ascii="Segoe UI" w:hAnsi="Segoe UI"/>
          <w:color w:val="7F7F7F" w:themeColor="text1" w:themeTint="80"/>
          <w:sz w:val="12"/>
          <w:lang w:val="el-GR"/>
        </w:rPr>
        <w:t xml:space="preserve">ό </w:t>
      </w:r>
      <w:r w:rsidRPr="009F5EE8">
        <w:rPr>
          <w:rFonts w:ascii="Segoe UI" w:hAnsi="Segoe UI"/>
          <w:color w:val="7F7F7F" w:themeColor="text1" w:themeTint="80"/>
          <w:sz w:val="12"/>
          <w:lang w:val="el-GR"/>
        </w:rPr>
        <w:t>στοιχείο προοριζόμενο προς πώληση</w:t>
      </w:r>
    </w:p>
  </w:footnote>
  <w:footnote w:id="2">
    <w:p w14:paraId="717F60FC" w14:textId="77777777" w:rsidR="00997807" w:rsidRPr="003240EF" w:rsidRDefault="00997807" w:rsidP="00997807">
      <w:pPr>
        <w:pStyle w:val="a9"/>
        <w:rPr>
          <w:lang w:val="el-GR"/>
        </w:rPr>
      </w:pPr>
      <w:r w:rsidRPr="00EE40A0">
        <w:rPr>
          <w:rStyle w:val="a8"/>
          <w:color w:val="7F7F7F" w:themeColor="text1" w:themeTint="80"/>
          <w:sz w:val="12"/>
          <w:szCs w:val="12"/>
        </w:rPr>
        <w:footnoteRef/>
      </w:r>
      <w:r w:rsidRPr="003240EF">
        <w:rPr>
          <w:rFonts w:ascii="Segoe UI" w:hAnsi="Segoe UI" w:cs="Segoe UI"/>
          <w:color w:val="7F7F7F" w:themeColor="text1" w:themeTint="80"/>
          <w:sz w:val="12"/>
          <w:szCs w:val="12"/>
          <w:lang w:val="el-GR"/>
        </w:rPr>
        <w:t xml:space="preserve"> </w:t>
      </w:r>
      <w:r w:rsidRPr="00295955">
        <w:rPr>
          <w:rFonts w:ascii="Segoe UI" w:hAnsi="Segoe UI" w:cs="Segoe UI"/>
          <w:color w:val="7F7F7F" w:themeColor="text1" w:themeTint="80"/>
          <w:sz w:val="12"/>
          <w:szCs w:val="12"/>
          <w:lang w:val="el-GR"/>
        </w:rPr>
        <w:t>Περιλαμβάνοντας τα κέρδη της περιόδου, μετά από πρόβλεψη διανομής μερίσματος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9337EF" w:rsidRPr="00044763" w14:paraId="605FD1A4" w14:textId="77777777" w:rsidTr="00B5579A">
      <w:trPr>
        <w:trHeight w:val="370"/>
      </w:trPr>
      <w:tc>
        <w:tcPr>
          <w:tcW w:w="2610" w:type="pct"/>
          <w:tcBorders>
            <w:bottom w:val="single" w:sz="18" w:space="0" w:color="00B2C6"/>
          </w:tcBorders>
          <w:shd w:val="clear" w:color="auto" w:fill="auto"/>
          <w:vAlign w:val="bottom"/>
        </w:tcPr>
        <w:p w14:paraId="35E57A39" w14:textId="77777777" w:rsidR="009337EF" w:rsidRPr="00061D9F" w:rsidRDefault="009337EF" w:rsidP="00F81F11">
          <w:pPr>
            <w:pStyle w:val="a3"/>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14:paraId="3F8EB26D" w14:textId="05002815" w:rsidR="009337EF" w:rsidRPr="00047EA1" w:rsidRDefault="009337EF" w:rsidP="00C7756E">
          <w:pPr>
            <w:pStyle w:val="a3"/>
            <w:jc w:val="right"/>
            <w:rPr>
              <w:color w:val="007382"/>
              <w:sz w:val="18"/>
              <w:szCs w:val="18"/>
              <w:lang w:val="en-US"/>
            </w:rPr>
          </w:pPr>
          <w:r>
            <w:rPr>
              <w:color w:val="808080" w:themeColor="background1" w:themeShade="80"/>
              <w:sz w:val="18"/>
              <w:szCs w:val="18"/>
            </w:rPr>
            <w:t xml:space="preserve">Αποτελέσματα </w:t>
          </w:r>
          <w:proofErr w:type="spellStart"/>
          <w:r w:rsidR="00733A93">
            <w:rPr>
              <w:color w:val="808080" w:themeColor="background1" w:themeShade="80"/>
              <w:sz w:val="18"/>
              <w:szCs w:val="18"/>
            </w:rPr>
            <w:t>Εννεαμήνου</w:t>
          </w:r>
          <w:proofErr w:type="spellEnd"/>
          <w:r w:rsidR="00733A93">
            <w:rPr>
              <w:color w:val="808080" w:themeColor="background1" w:themeShade="80"/>
              <w:sz w:val="18"/>
              <w:szCs w:val="18"/>
            </w:rPr>
            <w:t xml:space="preserve"> </w:t>
          </w:r>
          <w:r w:rsidR="00801358">
            <w:rPr>
              <w:color w:val="808080" w:themeColor="background1" w:themeShade="80"/>
              <w:sz w:val="18"/>
              <w:szCs w:val="18"/>
            </w:rPr>
            <w:t>2023</w:t>
          </w:r>
        </w:p>
      </w:tc>
    </w:tr>
  </w:tbl>
  <w:p w14:paraId="56FA7CCF" w14:textId="77777777" w:rsidR="009337EF" w:rsidRPr="00044763" w:rsidRDefault="009337EF" w:rsidP="00D1701C">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B5DBA"/>
    <w:multiLevelType w:val="hybridMultilevel"/>
    <w:tmpl w:val="846EE38E"/>
    <w:lvl w:ilvl="0" w:tplc="82C67AB8">
      <w:start w:val="1"/>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55A4F"/>
    <w:multiLevelType w:val="hybridMultilevel"/>
    <w:tmpl w:val="87DA15DE"/>
    <w:lvl w:ilvl="0" w:tplc="62A6E3B0">
      <w:numFmt w:val="bullet"/>
      <w:lvlText w:val=""/>
      <w:lvlJc w:val="left"/>
      <w:pPr>
        <w:ind w:left="720" w:hanging="360"/>
      </w:pPr>
      <w:rPr>
        <w:rFonts w:ascii="Symbol" w:eastAsiaTheme="minorHAnsi"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D65F2C"/>
    <w:multiLevelType w:val="hybridMultilevel"/>
    <w:tmpl w:val="CEBEE8BA"/>
    <w:lvl w:ilvl="0" w:tplc="BCEE7A58">
      <w:start w:val="1"/>
      <w:numFmt w:val="bullet"/>
      <w:lvlText w:val=""/>
      <w:lvlPicBulletId w:val="0"/>
      <w:lvlJc w:val="left"/>
      <w:pPr>
        <w:ind w:left="360" w:hanging="360"/>
      </w:pPr>
      <w:rPr>
        <w:rFonts w:ascii="Symbol" w:hAnsi="Symbol" w:hint="default"/>
        <w:color w:val="auto"/>
      </w:rPr>
    </w:lvl>
    <w:lvl w:ilvl="1" w:tplc="E7A8B170">
      <w:start w:val="1"/>
      <w:numFmt w:val="bullet"/>
      <w:lvlText w:val="o"/>
      <w:lvlJc w:val="left"/>
      <w:pPr>
        <w:ind w:left="644" w:hanging="360"/>
      </w:pPr>
      <w:rPr>
        <w:rFonts w:ascii="Courier New" w:hAnsi="Courier New" w:cs="Courier New" w:hint="default"/>
        <w:sz w:val="15"/>
        <w:szCs w:val="15"/>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3"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4"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5"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D3A0B"/>
    <w:multiLevelType w:val="hybridMultilevel"/>
    <w:tmpl w:val="12442F40"/>
    <w:lvl w:ilvl="0" w:tplc="A33A8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3"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5E167E"/>
    <w:multiLevelType w:val="hybridMultilevel"/>
    <w:tmpl w:val="FF82ADB0"/>
    <w:lvl w:ilvl="0" w:tplc="9C82ACEA">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2"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6050854">
    <w:abstractNumId w:val="22"/>
  </w:num>
  <w:num w:numId="2" w16cid:durableId="1030644348">
    <w:abstractNumId w:val="23"/>
  </w:num>
  <w:num w:numId="3" w16cid:durableId="1117021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43369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474175">
    <w:abstractNumId w:val="32"/>
  </w:num>
  <w:num w:numId="6" w16cid:durableId="898974077">
    <w:abstractNumId w:val="16"/>
  </w:num>
  <w:num w:numId="7" w16cid:durableId="19094272">
    <w:abstractNumId w:val="41"/>
  </w:num>
  <w:num w:numId="8" w16cid:durableId="1016537244">
    <w:abstractNumId w:val="8"/>
  </w:num>
  <w:num w:numId="9" w16cid:durableId="1467965211">
    <w:abstractNumId w:val="4"/>
  </w:num>
  <w:num w:numId="10" w16cid:durableId="1419061855">
    <w:abstractNumId w:val="2"/>
  </w:num>
  <w:num w:numId="11" w16cid:durableId="1446268202">
    <w:abstractNumId w:val="39"/>
  </w:num>
  <w:num w:numId="12" w16cid:durableId="802112543">
    <w:abstractNumId w:val="3"/>
  </w:num>
  <w:num w:numId="13" w16cid:durableId="1208223417">
    <w:abstractNumId w:val="6"/>
  </w:num>
  <w:num w:numId="14" w16cid:durableId="207842578">
    <w:abstractNumId w:val="20"/>
  </w:num>
  <w:num w:numId="15" w16cid:durableId="1851338080">
    <w:abstractNumId w:val="38"/>
  </w:num>
  <w:num w:numId="16" w16cid:durableId="390271856">
    <w:abstractNumId w:val="33"/>
  </w:num>
  <w:num w:numId="17" w16cid:durableId="1042945244">
    <w:abstractNumId w:val="11"/>
  </w:num>
  <w:num w:numId="18" w16cid:durableId="320161598">
    <w:abstractNumId w:val="29"/>
  </w:num>
  <w:num w:numId="19" w16cid:durableId="636885563">
    <w:abstractNumId w:val="17"/>
  </w:num>
  <w:num w:numId="20" w16cid:durableId="2032366597">
    <w:abstractNumId w:val="27"/>
  </w:num>
  <w:num w:numId="21" w16cid:durableId="149716017">
    <w:abstractNumId w:val="1"/>
  </w:num>
  <w:num w:numId="22" w16cid:durableId="19859866">
    <w:abstractNumId w:val="9"/>
  </w:num>
  <w:num w:numId="23" w16cid:durableId="1153788615">
    <w:abstractNumId w:val="40"/>
  </w:num>
  <w:num w:numId="24" w16cid:durableId="1173179829">
    <w:abstractNumId w:val="42"/>
  </w:num>
  <w:num w:numId="25" w16cid:durableId="517962393">
    <w:abstractNumId w:val="14"/>
  </w:num>
  <w:num w:numId="26" w16cid:durableId="1041592315">
    <w:abstractNumId w:val="35"/>
  </w:num>
  <w:num w:numId="27" w16cid:durableId="1271353659">
    <w:abstractNumId w:val="13"/>
  </w:num>
  <w:num w:numId="28" w16cid:durableId="1165707777">
    <w:abstractNumId w:val="43"/>
  </w:num>
  <w:num w:numId="29" w16cid:durableId="1967004569">
    <w:abstractNumId w:val="19"/>
  </w:num>
  <w:num w:numId="30" w16cid:durableId="1906527307">
    <w:abstractNumId w:val="18"/>
  </w:num>
  <w:num w:numId="31" w16cid:durableId="839467189">
    <w:abstractNumId w:val="15"/>
  </w:num>
  <w:num w:numId="32" w16cid:durableId="238834272">
    <w:abstractNumId w:val="21"/>
  </w:num>
  <w:num w:numId="33" w16cid:durableId="816609067">
    <w:abstractNumId w:val="12"/>
  </w:num>
  <w:num w:numId="34" w16cid:durableId="1616598641">
    <w:abstractNumId w:val="44"/>
  </w:num>
  <w:num w:numId="35" w16cid:durableId="1526944432">
    <w:abstractNumId w:val="26"/>
  </w:num>
  <w:num w:numId="36" w16cid:durableId="2128233596">
    <w:abstractNumId w:val="37"/>
  </w:num>
  <w:num w:numId="37" w16cid:durableId="2061976228">
    <w:abstractNumId w:val="28"/>
  </w:num>
  <w:num w:numId="38" w16cid:durableId="974142857">
    <w:abstractNumId w:val="31"/>
  </w:num>
  <w:num w:numId="39" w16cid:durableId="1293830127">
    <w:abstractNumId w:val="36"/>
  </w:num>
  <w:num w:numId="40" w16cid:durableId="254636620">
    <w:abstractNumId w:val="0"/>
  </w:num>
  <w:num w:numId="41" w16cid:durableId="445738800">
    <w:abstractNumId w:val="5"/>
  </w:num>
  <w:num w:numId="42" w16cid:durableId="1318411518">
    <w:abstractNumId w:val="34"/>
  </w:num>
  <w:num w:numId="43" w16cid:durableId="1797093893">
    <w:abstractNumId w:val="7"/>
  </w:num>
  <w:num w:numId="44" w16cid:durableId="891498772">
    <w:abstractNumId w:val="10"/>
  </w:num>
  <w:num w:numId="45" w16cid:durableId="17334375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F6"/>
    <w:rsid w:val="0000091C"/>
    <w:rsid w:val="00000E66"/>
    <w:rsid w:val="000013EC"/>
    <w:rsid w:val="00001418"/>
    <w:rsid w:val="000017C8"/>
    <w:rsid w:val="00001DCC"/>
    <w:rsid w:val="00002C2B"/>
    <w:rsid w:val="00003126"/>
    <w:rsid w:val="0000340D"/>
    <w:rsid w:val="00003522"/>
    <w:rsid w:val="00003724"/>
    <w:rsid w:val="00003C48"/>
    <w:rsid w:val="0000442E"/>
    <w:rsid w:val="00004946"/>
    <w:rsid w:val="00004F60"/>
    <w:rsid w:val="00005D82"/>
    <w:rsid w:val="00005FD6"/>
    <w:rsid w:val="000069C4"/>
    <w:rsid w:val="00006BD5"/>
    <w:rsid w:val="00006BDB"/>
    <w:rsid w:val="00006D0C"/>
    <w:rsid w:val="00006D8F"/>
    <w:rsid w:val="00006DA3"/>
    <w:rsid w:val="00006DDA"/>
    <w:rsid w:val="00006EE9"/>
    <w:rsid w:val="00006FC1"/>
    <w:rsid w:val="000070BD"/>
    <w:rsid w:val="0000754F"/>
    <w:rsid w:val="00007DF2"/>
    <w:rsid w:val="00007FB3"/>
    <w:rsid w:val="0001004C"/>
    <w:rsid w:val="000105E7"/>
    <w:rsid w:val="00010C89"/>
    <w:rsid w:val="00010CD7"/>
    <w:rsid w:val="00011401"/>
    <w:rsid w:val="0001201F"/>
    <w:rsid w:val="0001206A"/>
    <w:rsid w:val="000125F9"/>
    <w:rsid w:val="00012A6C"/>
    <w:rsid w:val="00012AA7"/>
    <w:rsid w:val="00013060"/>
    <w:rsid w:val="000131DB"/>
    <w:rsid w:val="00013449"/>
    <w:rsid w:val="000137FC"/>
    <w:rsid w:val="000139A7"/>
    <w:rsid w:val="00013A11"/>
    <w:rsid w:val="00013AB3"/>
    <w:rsid w:val="00013C46"/>
    <w:rsid w:val="00013CBF"/>
    <w:rsid w:val="00013DCE"/>
    <w:rsid w:val="00014247"/>
    <w:rsid w:val="000146F8"/>
    <w:rsid w:val="00014BDE"/>
    <w:rsid w:val="00015FB6"/>
    <w:rsid w:val="000164BB"/>
    <w:rsid w:val="00017448"/>
    <w:rsid w:val="000177A9"/>
    <w:rsid w:val="000178A9"/>
    <w:rsid w:val="00017B65"/>
    <w:rsid w:val="00017D0C"/>
    <w:rsid w:val="000201BD"/>
    <w:rsid w:val="00020239"/>
    <w:rsid w:val="0002099F"/>
    <w:rsid w:val="00020AC9"/>
    <w:rsid w:val="00020B68"/>
    <w:rsid w:val="00021295"/>
    <w:rsid w:val="00021DE8"/>
    <w:rsid w:val="00021EAF"/>
    <w:rsid w:val="00022524"/>
    <w:rsid w:val="00022812"/>
    <w:rsid w:val="000228F1"/>
    <w:rsid w:val="00022F37"/>
    <w:rsid w:val="00023268"/>
    <w:rsid w:val="00023636"/>
    <w:rsid w:val="0002365B"/>
    <w:rsid w:val="000237DA"/>
    <w:rsid w:val="00023894"/>
    <w:rsid w:val="000238EC"/>
    <w:rsid w:val="00023D78"/>
    <w:rsid w:val="00023F4D"/>
    <w:rsid w:val="0002401C"/>
    <w:rsid w:val="00024327"/>
    <w:rsid w:val="00025154"/>
    <w:rsid w:val="000254A9"/>
    <w:rsid w:val="000254C8"/>
    <w:rsid w:val="000255BD"/>
    <w:rsid w:val="0002568C"/>
    <w:rsid w:val="00025C51"/>
    <w:rsid w:val="00025F2D"/>
    <w:rsid w:val="0002621F"/>
    <w:rsid w:val="00026340"/>
    <w:rsid w:val="0002636F"/>
    <w:rsid w:val="00026516"/>
    <w:rsid w:val="000266C9"/>
    <w:rsid w:val="0002690A"/>
    <w:rsid w:val="00026B3F"/>
    <w:rsid w:val="00026C57"/>
    <w:rsid w:val="0002778C"/>
    <w:rsid w:val="00027D3B"/>
    <w:rsid w:val="00027DFA"/>
    <w:rsid w:val="00027E2A"/>
    <w:rsid w:val="000303C0"/>
    <w:rsid w:val="00030770"/>
    <w:rsid w:val="00030800"/>
    <w:rsid w:val="000308D5"/>
    <w:rsid w:val="00030BCE"/>
    <w:rsid w:val="00031B3E"/>
    <w:rsid w:val="00031B54"/>
    <w:rsid w:val="00031BC6"/>
    <w:rsid w:val="00031EB4"/>
    <w:rsid w:val="00031FE7"/>
    <w:rsid w:val="00032164"/>
    <w:rsid w:val="0003265A"/>
    <w:rsid w:val="00032660"/>
    <w:rsid w:val="000328E9"/>
    <w:rsid w:val="000329B7"/>
    <w:rsid w:val="00032B02"/>
    <w:rsid w:val="00032D33"/>
    <w:rsid w:val="00032D78"/>
    <w:rsid w:val="00032D90"/>
    <w:rsid w:val="00033225"/>
    <w:rsid w:val="000339DE"/>
    <w:rsid w:val="00034275"/>
    <w:rsid w:val="0003469E"/>
    <w:rsid w:val="000347D0"/>
    <w:rsid w:val="00034929"/>
    <w:rsid w:val="00034B3E"/>
    <w:rsid w:val="000353F5"/>
    <w:rsid w:val="00035C59"/>
    <w:rsid w:val="00036034"/>
    <w:rsid w:val="00036104"/>
    <w:rsid w:val="0003618A"/>
    <w:rsid w:val="000367B2"/>
    <w:rsid w:val="00036B80"/>
    <w:rsid w:val="00036BF2"/>
    <w:rsid w:val="000373E5"/>
    <w:rsid w:val="00037E15"/>
    <w:rsid w:val="00040144"/>
    <w:rsid w:val="0004078E"/>
    <w:rsid w:val="00040A06"/>
    <w:rsid w:val="00040A3B"/>
    <w:rsid w:val="00040E71"/>
    <w:rsid w:val="00041267"/>
    <w:rsid w:val="000413D9"/>
    <w:rsid w:val="00041948"/>
    <w:rsid w:val="00042473"/>
    <w:rsid w:val="00042696"/>
    <w:rsid w:val="00042845"/>
    <w:rsid w:val="000430EC"/>
    <w:rsid w:val="00043108"/>
    <w:rsid w:val="00043222"/>
    <w:rsid w:val="000436A9"/>
    <w:rsid w:val="000446CC"/>
    <w:rsid w:val="00044763"/>
    <w:rsid w:val="000448E1"/>
    <w:rsid w:val="00045A5C"/>
    <w:rsid w:val="00045E96"/>
    <w:rsid w:val="00046A12"/>
    <w:rsid w:val="000471C0"/>
    <w:rsid w:val="000471C2"/>
    <w:rsid w:val="0004729A"/>
    <w:rsid w:val="000475A6"/>
    <w:rsid w:val="00047EA1"/>
    <w:rsid w:val="00050585"/>
    <w:rsid w:val="00050775"/>
    <w:rsid w:val="00050778"/>
    <w:rsid w:val="00050D24"/>
    <w:rsid w:val="00050DBF"/>
    <w:rsid w:val="000516E2"/>
    <w:rsid w:val="00052445"/>
    <w:rsid w:val="00052521"/>
    <w:rsid w:val="00052A10"/>
    <w:rsid w:val="00052F52"/>
    <w:rsid w:val="00053193"/>
    <w:rsid w:val="00053E72"/>
    <w:rsid w:val="000540A1"/>
    <w:rsid w:val="000542A6"/>
    <w:rsid w:val="00054679"/>
    <w:rsid w:val="00054B57"/>
    <w:rsid w:val="00054D0D"/>
    <w:rsid w:val="00054FA3"/>
    <w:rsid w:val="0005543A"/>
    <w:rsid w:val="0005583B"/>
    <w:rsid w:val="00055D4C"/>
    <w:rsid w:val="000567DD"/>
    <w:rsid w:val="00056F22"/>
    <w:rsid w:val="00057482"/>
    <w:rsid w:val="0005770F"/>
    <w:rsid w:val="0005778C"/>
    <w:rsid w:val="00057A38"/>
    <w:rsid w:val="00057EB0"/>
    <w:rsid w:val="000603AF"/>
    <w:rsid w:val="000609AF"/>
    <w:rsid w:val="000609CE"/>
    <w:rsid w:val="00060B18"/>
    <w:rsid w:val="0006126E"/>
    <w:rsid w:val="0006137A"/>
    <w:rsid w:val="00061558"/>
    <w:rsid w:val="00061BBC"/>
    <w:rsid w:val="00061D9F"/>
    <w:rsid w:val="00061FE2"/>
    <w:rsid w:val="000621A4"/>
    <w:rsid w:val="000622D9"/>
    <w:rsid w:val="00063344"/>
    <w:rsid w:val="000635FB"/>
    <w:rsid w:val="00063A93"/>
    <w:rsid w:val="00063CDE"/>
    <w:rsid w:val="000646CD"/>
    <w:rsid w:val="0006505D"/>
    <w:rsid w:val="000650FB"/>
    <w:rsid w:val="0006557D"/>
    <w:rsid w:val="000655A1"/>
    <w:rsid w:val="00065A4C"/>
    <w:rsid w:val="00065BD6"/>
    <w:rsid w:val="00065C94"/>
    <w:rsid w:val="0006615D"/>
    <w:rsid w:val="000662EE"/>
    <w:rsid w:val="000668AD"/>
    <w:rsid w:val="000668C2"/>
    <w:rsid w:val="00066A02"/>
    <w:rsid w:val="00066AAA"/>
    <w:rsid w:val="000671D7"/>
    <w:rsid w:val="0006750A"/>
    <w:rsid w:val="000679B3"/>
    <w:rsid w:val="00067C7A"/>
    <w:rsid w:val="00070233"/>
    <w:rsid w:val="000702FF"/>
    <w:rsid w:val="0007063A"/>
    <w:rsid w:val="00070846"/>
    <w:rsid w:val="000709B8"/>
    <w:rsid w:val="00070AA3"/>
    <w:rsid w:val="00070E4C"/>
    <w:rsid w:val="00071032"/>
    <w:rsid w:val="0007142C"/>
    <w:rsid w:val="000714B8"/>
    <w:rsid w:val="0007157F"/>
    <w:rsid w:val="00071C69"/>
    <w:rsid w:val="00072210"/>
    <w:rsid w:val="0007258F"/>
    <w:rsid w:val="000726B3"/>
    <w:rsid w:val="00072725"/>
    <w:rsid w:val="00072CE3"/>
    <w:rsid w:val="00072D2D"/>
    <w:rsid w:val="00073621"/>
    <w:rsid w:val="00073707"/>
    <w:rsid w:val="000739A3"/>
    <w:rsid w:val="00073CFF"/>
    <w:rsid w:val="0007401A"/>
    <w:rsid w:val="00074259"/>
    <w:rsid w:val="00074812"/>
    <w:rsid w:val="00074843"/>
    <w:rsid w:val="00074C0A"/>
    <w:rsid w:val="00074C2C"/>
    <w:rsid w:val="000754C2"/>
    <w:rsid w:val="00075716"/>
    <w:rsid w:val="0007577C"/>
    <w:rsid w:val="0007582A"/>
    <w:rsid w:val="00075BF9"/>
    <w:rsid w:val="000762BF"/>
    <w:rsid w:val="000765B8"/>
    <w:rsid w:val="000765E8"/>
    <w:rsid w:val="00076A0A"/>
    <w:rsid w:val="000776A1"/>
    <w:rsid w:val="00077EB8"/>
    <w:rsid w:val="00077EE6"/>
    <w:rsid w:val="00080528"/>
    <w:rsid w:val="0008065D"/>
    <w:rsid w:val="0008107E"/>
    <w:rsid w:val="000815AD"/>
    <w:rsid w:val="00081ACA"/>
    <w:rsid w:val="00081ED2"/>
    <w:rsid w:val="00082333"/>
    <w:rsid w:val="00082F2B"/>
    <w:rsid w:val="00083041"/>
    <w:rsid w:val="00085094"/>
    <w:rsid w:val="000858F2"/>
    <w:rsid w:val="00085E3F"/>
    <w:rsid w:val="0008648D"/>
    <w:rsid w:val="00087115"/>
    <w:rsid w:val="000908A3"/>
    <w:rsid w:val="00090994"/>
    <w:rsid w:val="00090AC8"/>
    <w:rsid w:val="00090F57"/>
    <w:rsid w:val="0009104F"/>
    <w:rsid w:val="00091098"/>
    <w:rsid w:val="000912FB"/>
    <w:rsid w:val="00091349"/>
    <w:rsid w:val="000915A1"/>
    <w:rsid w:val="0009183E"/>
    <w:rsid w:val="00091D00"/>
    <w:rsid w:val="00091F88"/>
    <w:rsid w:val="000920F5"/>
    <w:rsid w:val="00092121"/>
    <w:rsid w:val="000925E5"/>
    <w:rsid w:val="00092D39"/>
    <w:rsid w:val="00092DC3"/>
    <w:rsid w:val="000930D0"/>
    <w:rsid w:val="000933EA"/>
    <w:rsid w:val="00093500"/>
    <w:rsid w:val="00094A76"/>
    <w:rsid w:val="0009509C"/>
    <w:rsid w:val="00096A48"/>
    <w:rsid w:val="00096B18"/>
    <w:rsid w:val="00097139"/>
    <w:rsid w:val="000971A0"/>
    <w:rsid w:val="000972C7"/>
    <w:rsid w:val="00097AE2"/>
    <w:rsid w:val="000A0149"/>
    <w:rsid w:val="000A030A"/>
    <w:rsid w:val="000A04FF"/>
    <w:rsid w:val="000A05D1"/>
    <w:rsid w:val="000A07AF"/>
    <w:rsid w:val="000A0A69"/>
    <w:rsid w:val="000A0DA1"/>
    <w:rsid w:val="000A0F8A"/>
    <w:rsid w:val="000A146A"/>
    <w:rsid w:val="000A164F"/>
    <w:rsid w:val="000A1D4E"/>
    <w:rsid w:val="000A24BA"/>
    <w:rsid w:val="000A2880"/>
    <w:rsid w:val="000A2E3C"/>
    <w:rsid w:val="000A2F8D"/>
    <w:rsid w:val="000A2FBE"/>
    <w:rsid w:val="000A3A95"/>
    <w:rsid w:val="000A3FF8"/>
    <w:rsid w:val="000A4011"/>
    <w:rsid w:val="000A41E9"/>
    <w:rsid w:val="000A46F4"/>
    <w:rsid w:val="000A499B"/>
    <w:rsid w:val="000A4B4E"/>
    <w:rsid w:val="000A5093"/>
    <w:rsid w:val="000A67F1"/>
    <w:rsid w:val="000A7332"/>
    <w:rsid w:val="000A7627"/>
    <w:rsid w:val="000A7D9C"/>
    <w:rsid w:val="000A7DCD"/>
    <w:rsid w:val="000B01A9"/>
    <w:rsid w:val="000B029F"/>
    <w:rsid w:val="000B02FC"/>
    <w:rsid w:val="000B07FB"/>
    <w:rsid w:val="000B0C18"/>
    <w:rsid w:val="000B137E"/>
    <w:rsid w:val="000B1778"/>
    <w:rsid w:val="000B17C3"/>
    <w:rsid w:val="000B1CEA"/>
    <w:rsid w:val="000B20BE"/>
    <w:rsid w:val="000B23DD"/>
    <w:rsid w:val="000B24C9"/>
    <w:rsid w:val="000B28A7"/>
    <w:rsid w:val="000B2982"/>
    <w:rsid w:val="000B2B5B"/>
    <w:rsid w:val="000B2C98"/>
    <w:rsid w:val="000B30E4"/>
    <w:rsid w:val="000B318B"/>
    <w:rsid w:val="000B33C5"/>
    <w:rsid w:val="000B392D"/>
    <w:rsid w:val="000B3DDF"/>
    <w:rsid w:val="000B3F9C"/>
    <w:rsid w:val="000B47FB"/>
    <w:rsid w:val="000B483E"/>
    <w:rsid w:val="000B4C52"/>
    <w:rsid w:val="000B56AC"/>
    <w:rsid w:val="000B6DAB"/>
    <w:rsid w:val="000B6DD1"/>
    <w:rsid w:val="000B7723"/>
    <w:rsid w:val="000B77F3"/>
    <w:rsid w:val="000B78DA"/>
    <w:rsid w:val="000B79C0"/>
    <w:rsid w:val="000B7A26"/>
    <w:rsid w:val="000C0032"/>
    <w:rsid w:val="000C0191"/>
    <w:rsid w:val="000C0704"/>
    <w:rsid w:val="000C0A43"/>
    <w:rsid w:val="000C0EC9"/>
    <w:rsid w:val="000C124A"/>
    <w:rsid w:val="000C14F0"/>
    <w:rsid w:val="000C16CA"/>
    <w:rsid w:val="000C1A73"/>
    <w:rsid w:val="000C2218"/>
    <w:rsid w:val="000C2BE0"/>
    <w:rsid w:val="000C2CCA"/>
    <w:rsid w:val="000C3025"/>
    <w:rsid w:val="000C3179"/>
    <w:rsid w:val="000C3AB6"/>
    <w:rsid w:val="000C3ADB"/>
    <w:rsid w:val="000C3C89"/>
    <w:rsid w:val="000C3F5A"/>
    <w:rsid w:val="000C4581"/>
    <w:rsid w:val="000C4DEE"/>
    <w:rsid w:val="000C4FF9"/>
    <w:rsid w:val="000C5012"/>
    <w:rsid w:val="000C518D"/>
    <w:rsid w:val="000C5C61"/>
    <w:rsid w:val="000C603B"/>
    <w:rsid w:val="000C6C3D"/>
    <w:rsid w:val="000C6F0D"/>
    <w:rsid w:val="000C6F70"/>
    <w:rsid w:val="000C726F"/>
    <w:rsid w:val="000C739D"/>
    <w:rsid w:val="000C79CB"/>
    <w:rsid w:val="000C7A73"/>
    <w:rsid w:val="000C7AB2"/>
    <w:rsid w:val="000D0072"/>
    <w:rsid w:val="000D09DA"/>
    <w:rsid w:val="000D0A49"/>
    <w:rsid w:val="000D0F0D"/>
    <w:rsid w:val="000D1769"/>
    <w:rsid w:val="000D2509"/>
    <w:rsid w:val="000D2517"/>
    <w:rsid w:val="000D2BB3"/>
    <w:rsid w:val="000D2D20"/>
    <w:rsid w:val="000D315A"/>
    <w:rsid w:val="000D4806"/>
    <w:rsid w:val="000D4DBA"/>
    <w:rsid w:val="000D4E54"/>
    <w:rsid w:val="000D58C3"/>
    <w:rsid w:val="000D598C"/>
    <w:rsid w:val="000D59EB"/>
    <w:rsid w:val="000D5A13"/>
    <w:rsid w:val="000D5C5F"/>
    <w:rsid w:val="000D5F80"/>
    <w:rsid w:val="000D6923"/>
    <w:rsid w:val="000D6A50"/>
    <w:rsid w:val="000D6D8E"/>
    <w:rsid w:val="000D7000"/>
    <w:rsid w:val="000D718A"/>
    <w:rsid w:val="000D745B"/>
    <w:rsid w:val="000D7504"/>
    <w:rsid w:val="000D779E"/>
    <w:rsid w:val="000D7A28"/>
    <w:rsid w:val="000D7C2F"/>
    <w:rsid w:val="000D7F62"/>
    <w:rsid w:val="000E0050"/>
    <w:rsid w:val="000E021D"/>
    <w:rsid w:val="000E0770"/>
    <w:rsid w:val="000E1C4E"/>
    <w:rsid w:val="000E1D28"/>
    <w:rsid w:val="000E1EA4"/>
    <w:rsid w:val="000E2036"/>
    <w:rsid w:val="000E24A7"/>
    <w:rsid w:val="000E2708"/>
    <w:rsid w:val="000E275D"/>
    <w:rsid w:val="000E2AE2"/>
    <w:rsid w:val="000E32BA"/>
    <w:rsid w:val="000E3722"/>
    <w:rsid w:val="000E39AE"/>
    <w:rsid w:val="000E3ABA"/>
    <w:rsid w:val="000E4CED"/>
    <w:rsid w:val="000E4D2B"/>
    <w:rsid w:val="000E5272"/>
    <w:rsid w:val="000E5377"/>
    <w:rsid w:val="000E5AC7"/>
    <w:rsid w:val="000E5CA5"/>
    <w:rsid w:val="000E6072"/>
    <w:rsid w:val="000E651C"/>
    <w:rsid w:val="000E6714"/>
    <w:rsid w:val="000E6AF8"/>
    <w:rsid w:val="000E6DE4"/>
    <w:rsid w:val="000E75D4"/>
    <w:rsid w:val="000E75ED"/>
    <w:rsid w:val="000E77D3"/>
    <w:rsid w:val="000E77FB"/>
    <w:rsid w:val="000E78A8"/>
    <w:rsid w:val="000E7A70"/>
    <w:rsid w:val="000F0C83"/>
    <w:rsid w:val="000F0CC1"/>
    <w:rsid w:val="000F105E"/>
    <w:rsid w:val="000F187F"/>
    <w:rsid w:val="000F1FBE"/>
    <w:rsid w:val="000F2349"/>
    <w:rsid w:val="000F26B0"/>
    <w:rsid w:val="000F2C5D"/>
    <w:rsid w:val="000F2F62"/>
    <w:rsid w:val="000F308A"/>
    <w:rsid w:val="000F39DE"/>
    <w:rsid w:val="000F40A1"/>
    <w:rsid w:val="000F4782"/>
    <w:rsid w:val="000F484A"/>
    <w:rsid w:val="000F4AD1"/>
    <w:rsid w:val="000F4D03"/>
    <w:rsid w:val="000F4DBC"/>
    <w:rsid w:val="000F5236"/>
    <w:rsid w:val="000F5356"/>
    <w:rsid w:val="000F55F1"/>
    <w:rsid w:val="000F5C24"/>
    <w:rsid w:val="000F5D74"/>
    <w:rsid w:val="000F5E8A"/>
    <w:rsid w:val="000F5EA4"/>
    <w:rsid w:val="000F6118"/>
    <w:rsid w:val="000F6649"/>
    <w:rsid w:val="000F6B47"/>
    <w:rsid w:val="000F6D3C"/>
    <w:rsid w:val="000F6EA1"/>
    <w:rsid w:val="000F701B"/>
    <w:rsid w:val="000F7D3C"/>
    <w:rsid w:val="00100707"/>
    <w:rsid w:val="00100896"/>
    <w:rsid w:val="00100FB7"/>
    <w:rsid w:val="001010A0"/>
    <w:rsid w:val="00101648"/>
    <w:rsid w:val="00101877"/>
    <w:rsid w:val="0010213F"/>
    <w:rsid w:val="00102505"/>
    <w:rsid w:val="001028DC"/>
    <w:rsid w:val="00102E6B"/>
    <w:rsid w:val="00103634"/>
    <w:rsid w:val="00103657"/>
    <w:rsid w:val="00103808"/>
    <w:rsid w:val="00103AAE"/>
    <w:rsid w:val="00103C64"/>
    <w:rsid w:val="00104A3C"/>
    <w:rsid w:val="00104C2D"/>
    <w:rsid w:val="00104F1A"/>
    <w:rsid w:val="00104FC2"/>
    <w:rsid w:val="0010579E"/>
    <w:rsid w:val="001058C9"/>
    <w:rsid w:val="00105CBA"/>
    <w:rsid w:val="00106AB5"/>
    <w:rsid w:val="00106C53"/>
    <w:rsid w:val="001073E9"/>
    <w:rsid w:val="001079AC"/>
    <w:rsid w:val="00107B11"/>
    <w:rsid w:val="00107B3F"/>
    <w:rsid w:val="0011054B"/>
    <w:rsid w:val="001113DC"/>
    <w:rsid w:val="00111880"/>
    <w:rsid w:val="00111DAF"/>
    <w:rsid w:val="00111F47"/>
    <w:rsid w:val="00112281"/>
    <w:rsid w:val="0011268E"/>
    <w:rsid w:val="00112907"/>
    <w:rsid w:val="00112BE9"/>
    <w:rsid w:val="0011395A"/>
    <w:rsid w:val="00113FB6"/>
    <w:rsid w:val="00114711"/>
    <w:rsid w:val="00114E10"/>
    <w:rsid w:val="00114E4E"/>
    <w:rsid w:val="00114E52"/>
    <w:rsid w:val="0011501A"/>
    <w:rsid w:val="00115189"/>
    <w:rsid w:val="001152F2"/>
    <w:rsid w:val="00115425"/>
    <w:rsid w:val="00115A31"/>
    <w:rsid w:val="00115FE8"/>
    <w:rsid w:val="00116192"/>
    <w:rsid w:val="001161A3"/>
    <w:rsid w:val="00116341"/>
    <w:rsid w:val="001166CA"/>
    <w:rsid w:val="00116709"/>
    <w:rsid w:val="001168D3"/>
    <w:rsid w:val="0011691E"/>
    <w:rsid w:val="00116995"/>
    <w:rsid w:val="00116CE8"/>
    <w:rsid w:val="0011710C"/>
    <w:rsid w:val="001172A0"/>
    <w:rsid w:val="001172A4"/>
    <w:rsid w:val="00117AD5"/>
    <w:rsid w:val="00117BC2"/>
    <w:rsid w:val="00117D5A"/>
    <w:rsid w:val="0012024E"/>
    <w:rsid w:val="00120B55"/>
    <w:rsid w:val="0012114E"/>
    <w:rsid w:val="001211C7"/>
    <w:rsid w:val="001217FE"/>
    <w:rsid w:val="00121E83"/>
    <w:rsid w:val="001223E7"/>
    <w:rsid w:val="001224E9"/>
    <w:rsid w:val="00122514"/>
    <w:rsid w:val="00122B00"/>
    <w:rsid w:val="00122EE2"/>
    <w:rsid w:val="001233CA"/>
    <w:rsid w:val="00123B81"/>
    <w:rsid w:val="001245B5"/>
    <w:rsid w:val="00124765"/>
    <w:rsid w:val="00124BDF"/>
    <w:rsid w:val="00124D4A"/>
    <w:rsid w:val="00125555"/>
    <w:rsid w:val="00125A73"/>
    <w:rsid w:val="00125B19"/>
    <w:rsid w:val="00125DF9"/>
    <w:rsid w:val="00126317"/>
    <w:rsid w:val="001266F2"/>
    <w:rsid w:val="001267D7"/>
    <w:rsid w:val="00126949"/>
    <w:rsid w:val="00126F29"/>
    <w:rsid w:val="00126FE2"/>
    <w:rsid w:val="00127029"/>
    <w:rsid w:val="0012791A"/>
    <w:rsid w:val="00127A64"/>
    <w:rsid w:val="001302E0"/>
    <w:rsid w:val="00130976"/>
    <w:rsid w:val="00130BCC"/>
    <w:rsid w:val="00130D2E"/>
    <w:rsid w:val="00130F40"/>
    <w:rsid w:val="001316D7"/>
    <w:rsid w:val="00131F5C"/>
    <w:rsid w:val="001325D4"/>
    <w:rsid w:val="0013271A"/>
    <w:rsid w:val="00132CAD"/>
    <w:rsid w:val="00132FA3"/>
    <w:rsid w:val="001333CA"/>
    <w:rsid w:val="00133671"/>
    <w:rsid w:val="00133E39"/>
    <w:rsid w:val="001340BE"/>
    <w:rsid w:val="00134916"/>
    <w:rsid w:val="00134B1E"/>
    <w:rsid w:val="00134C55"/>
    <w:rsid w:val="00134E76"/>
    <w:rsid w:val="00134F97"/>
    <w:rsid w:val="001351E8"/>
    <w:rsid w:val="0013547C"/>
    <w:rsid w:val="0013547E"/>
    <w:rsid w:val="0013594E"/>
    <w:rsid w:val="00135AA2"/>
    <w:rsid w:val="001361FF"/>
    <w:rsid w:val="00136684"/>
    <w:rsid w:val="001366A3"/>
    <w:rsid w:val="00136817"/>
    <w:rsid w:val="001369A2"/>
    <w:rsid w:val="00137109"/>
    <w:rsid w:val="001374D6"/>
    <w:rsid w:val="0014093B"/>
    <w:rsid w:val="001415A9"/>
    <w:rsid w:val="00141CEE"/>
    <w:rsid w:val="001421FC"/>
    <w:rsid w:val="00142510"/>
    <w:rsid w:val="001425D6"/>
    <w:rsid w:val="00142637"/>
    <w:rsid w:val="00142BED"/>
    <w:rsid w:val="00143074"/>
    <w:rsid w:val="001430F4"/>
    <w:rsid w:val="00143261"/>
    <w:rsid w:val="00143F7A"/>
    <w:rsid w:val="001440B2"/>
    <w:rsid w:val="001441C8"/>
    <w:rsid w:val="00144E25"/>
    <w:rsid w:val="00144F12"/>
    <w:rsid w:val="00144F4D"/>
    <w:rsid w:val="00144FDB"/>
    <w:rsid w:val="00145264"/>
    <w:rsid w:val="00145289"/>
    <w:rsid w:val="00145611"/>
    <w:rsid w:val="00145A1B"/>
    <w:rsid w:val="00145DFB"/>
    <w:rsid w:val="00145FC7"/>
    <w:rsid w:val="00146173"/>
    <w:rsid w:val="0014618E"/>
    <w:rsid w:val="001474A9"/>
    <w:rsid w:val="001479E1"/>
    <w:rsid w:val="00150465"/>
    <w:rsid w:val="00151196"/>
    <w:rsid w:val="001512FB"/>
    <w:rsid w:val="00151341"/>
    <w:rsid w:val="001513C7"/>
    <w:rsid w:val="00151B1E"/>
    <w:rsid w:val="00151FF7"/>
    <w:rsid w:val="00152099"/>
    <w:rsid w:val="0015226A"/>
    <w:rsid w:val="001522C3"/>
    <w:rsid w:val="00152BC9"/>
    <w:rsid w:val="00152C93"/>
    <w:rsid w:val="00152FA6"/>
    <w:rsid w:val="0015351A"/>
    <w:rsid w:val="001541D6"/>
    <w:rsid w:val="00154591"/>
    <w:rsid w:val="00154C57"/>
    <w:rsid w:val="00155076"/>
    <w:rsid w:val="0015575B"/>
    <w:rsid w:val="0015591A"/>
    <w:rsid w:val="00155A5E"/>
    <w:rsid w:val="00155AA1"/>
    <w:rsid w:val="001563FE"/>
    <w:rsid w:val="001565D8"/>
    <w:rsid w:val="0015732E"/>
    <w:rsid w:val="00157E3A"/>
    <w:rsid w:val="00160180"/>
    <w:rsid w:val="001605BB"/>
    <w:rsid w:val="00160867"/>
    <w:rsid w:val="00160B0B"/>
    <w:rsid w:val="00160B27"/>
    <w:rsid w:val="00160EB8"/>
    <w:rsid w:val="00161617"/>
    <w:rsid w:val="00161923"/>
    <w:rsid w:val="0016211B"/>
    <w:rsid w:val="00162888"/>
    <w:rsid w:val="00162BDD"/>
    <w:rsid w:val="0016305E"/>
    <w:rsid w:val="001633DC"/>
    <w:rsid w:val="001635B7"/>
    <w:rsid w:val="0016376C"/>
    <w:rsid w:val="00163972"/>
    <w:rsid w:val="00163C8D"/>
    <w:rsid w:val="00164233"/>
    <w:rsid w:val="00164607"/>
    <w:rsid w:val="00164B05"/>
    <w:rsid w:val="00164BC5"/>
    <w:rsid w:val="00164CC2"/>
    <w:rsid w:val="00164F23"/>
    <w:rsid w:val="0016569E"/>
    <w:rsid w:val="00165705"/>
    <w:rsid w:val="00165E55"/>
    <w:rsid w:val="00165FCD"/>
    <w:rsid w:val="00166207"/>
    <w:rsid w:val="00166545"/>
    <w:rsid w:val="00166656"/>
    <w:rsid w:val="0016678B"/>
    <w:rsid w:val="00166BDC"/>
    <w:rsid w:val="00166C15"/>
    <w:rsid w:val="0016729D"/>
    <w:rsid w:val="00167392"/>
    <w:rsid w:val="00167812"/>
    <w:rsid w:val="00170393"/>
    <w:rsid w:val="001706EF"/>
    <w:rsid w:val="0017097E"/>
    <w:rsid w:val="00170B5F"/>
    <w:rsid w:val="00171034"/>
    <w:rsid w:val="00171051"/>
    <w:rsid w:val="00171395"/>
    <w:rsid w:val="00171868"/>
    <w:rsid w:val="00171B93"/>
    <w:rsid w:val="00171C3B"/>
    <w:rsid w:val="00171D68"/>
    <w:rsid w:val="0017262C"/>
    <w:rsid w:val="00172D3D"/>
    <w:rsid w:val="00172E68"/>
    <w:rsid w:val="0017315C"/>
    <w:rsid w:val="00173A1B"/>
    <w:rsid w:val="00173EDA"/>
    <w:rsid w:val="0017432F"/>
    <w:rsid w:val="00174981"/>
    <w:rsid w:val="00174E5B"/>
    <w:rsid w:val="0017545C"/>
    <w:rsid w:val="0017552B"/>
    <w:rsid w:val="00175662"/>
    <w:rsid w:val="00175879"/>
    <w:rsid w:val="00175992"/>
    <w:rsid w:val="00175E2E"/>
    <w:rsid w:val="001760BD"/>
    <w:rsid w:val="0017612A"/>
    <w:rsid w:val="00176490"/>
    <w:rsid w:val="0017650A"/>
    <w:rsid w:val="001772A7"/>
    <w:rsid w:val="001772E9"/>
    <w:rsid w:val="00177582"/>
    <w:rsid w:val="0018087F"/>
    <w:rsid w:val="00180A68"/>
    <w:rsid w:val="00181350"/>
    <w:rsid w:val="00182080"/>
    <w:rsid w:val="00182C4B"/>
    <w:rsid w:val="00182C5F"/>
    <w:rsid w:val="001830C6"/>
    <w:rsid w:val="001834B6"/>
    <w:rsid w:val="001835A1"/>
    <w:rsid w:val="00183ABC"/>
    <w:rsid w:val="00184741"/>
    <w:rsid w:val="00184C93"/>
    <w:rsid w:val="001851A9"/>
    <w:rsid w:val="0018520E"/>
    <w:rsid w:val="001857B3"/>
    <w:rsid w:val="00185B57"/>
    <w:rsid w:val="00185C35"/>
    <w:rsid w:val="00185D59"/>
    <w:rsid w:val="001867B7"/>
    <w:rsid w:val="00186878"/>
    <w:rsid w:val="00186CA0"/>
    <w:rsid w:val="00186DCF"/>
    <w:rsid w:val="00186F3E"/>
    <w:rsid w:val="00187344"/>
    <w:rsid w:val="001874DF"/>
    <w:rsid w:val="00187696"/>
    <w:rsid w:val="00187734"/>
    <w:rsid w:val="00187971"/>
    <w:rsid w:val="00187DE9"/>
    <w:rsid w:val="00190657"/>
    <w:rsid w:val="001907E1"/>
    <w:rsid w:val="00190B96"/>
    <w:rsid w:val="00190EF6"/>
    <w:rsid w:val="00191680"/>
    <w:rsid w:val="00191C39"/>
    <w:rsid w:val="00192091"/>
    <w:rsid w:val="001928A5"/>
    <w:rsid w:val="00192FCD"/>
    <w:rsid w:val="001932FD"/>
    <w:rsid w:val="00193511"/>
    <w:rsid w:val="00193602"/>
    <w:rsid w:val="001937AC"/>
    <w:rsid w:val="00194167"/>
    <w:rsid w:val="00194382"/>
    <w:rsid w:val="0019490A"/>
    <w:rsid w:val="00194C5F"/>
    <w:rsid w:val="00194F7A"/>
    <w:rsid w:val="00195344"/>
    <w:rsid w:val="001958A4"/>
    <w:rsid w:val="001958FA"/>
    <w:rsid w:val="00196646"/>
    <w:rsid w:val="001969E5"/>
    <w:rsid w:val="001972A2"/>
    <w:rsid w:val="00197438"/>
    <w:rsid w:val="001977B7"/>
    <w:rsid w:val="00197869"/>
    <w:rsid w:val="00197895"/>
    <w:rsid w:val="001A03C4"/>
    <w:rsid w:val="001A0468"/>
    <w:rsid w:val="001A0C74"/>
    <w:rsid w:val="001A0D97"/>
    <w:rsid w:val="001A2612"/>
    <w:rsid w:val="001A275D"/>
    <w:rsid w:val="001A2FB5"/>
    <w:rsid w:val="001A30BC"/>
    <w:rsid w:val="001A3168"/>
    <w:rsid w:val="001A374F"/>
    <w:rsid w:val="001A3974"/>
    <w:rsid w:val="001A39BC"/>
    <w:rsid w:val="001A406B"/>
    <w:rsid w:val="001A4121"/>
    <w:rsid w:val="001A44C9"/>
    <w:rsid w:val="001A47E5"/>
    <w:rsid w:val="001A4FB9"/>
    <w:rsid w:val="001A52A1"/>
    <w:rsid w:val="001A5454"/>
    <w:rsid w:val="001A576A"/>
    <w:rsid w:val="001A5AFA"/>
    <w:rsid w:val="001A5B1C"/>
    <w:rsid w:val="001A60D0"/>
    <w:rsid w:val="001A62A4"/>
    <w:rsid w:val="001A6760"/>
    <w:rsid w:val="001A6BE9"/>
    <w:rsid w:val="001A6ED9"/>
    <w:rsid w:val="001A701E"/>
    <w:rsid w:val="001A7296"/>
    <w:rsid w:val="001A7475"/>
    <w:rsid w:val="001A78A8"/>
    <w:rsid w:val="001B09B3"/>
    <w:rsid w:val="001B0B5C"/>
    <w:rsid w:val="001B0BDB"/>
    <w:rsid w:val="001B0D42"/>
    <w:rsid w:val="001B0F0E"/>
    <w:rsid w:val="001B136A"/>
    <w:rsid w:val="001B14A3"/>
    <w:rsid w:val="001B1B56"/>
    <w:rsid w:val="001B2A60"/>
    <w:rsid w:val="001B2B45"/>
    <w:rsid w:val="001B2C3B"/>
    <w:rsid w:val="001B2C7F"/>
    <w:rsid w:val="001B2D1E"/>
    <w:rsid w:val="001B3081"/>
    <w:rsid w:val="001B31BF"/>
    <w:rsid w:val="001B32C8"/>
    <w:rsid w:val="001B32DC"/>
    <w:rsid w:val="001B34C1"/>
    <w:rsid w:val="001B3786"/>
    <w:rsid w:val="001B37BC"/>
    <w:rsid w:val="001B3D8E"/>
    <w:rsid w:val="001B4282"/>
    <w:rsid w:val="001B46EB"/>
    <w:rsid w:val="001B48FD"/>
    <w:rsid w:val="001B4950"/>
    <w:rsid w:val="001B5318"/>
    <w:rsid w:val="001B5DD6"/>
    <w:rsid w:val="001B5ED8"/>
    <w:rsid w:val="001B61E0"/>
    <w:rsid w:val="001B6CA3"/>
    <w:rsid w:val="001B6EBE"/>
    <w:rsid w:val="001B7783"/>
    <w:rsid w:val="001B7818"/>
    <w:rsid w:val="001B7A5B"/>
    <w:rsid w:val="001B7A79"/>
    <w:rsid w:val="001C0B76"/>
    <w:rsid w:val="001C1CF5"/>
    <w:rsid w:val="001C206E"/>
    <w:rsid w:val="001C2680"/>
    <w:rsid w:val="001C2B33"/>
    <w:rsid w:val="001C2BAB"/>
    <w:rsid w:val="001C2F52"/>
    <w:rsid w:val="001C36D0"/>
    <w:rsid w:val="001C3790"/>
    <w:rsid w:val="001C37C5"/>
    <w:rsid w:val="001C3EAC"/>
    <w:rsid w:val="001C4829"/>
    <w:rsid w:val="001C508D"/>
    <w:rsid w:val="001C5A04"/>
    <w:rsid w:val="001C5C57"/>
    <w:rsid w:val="001C5D6E"/>
    <w:rsid w:val="001C5E46"/>
    <w:rsid w:val="001C5E47"/>
    <w:rsid w:val="001C65B9"/>
    <w:rsid w:val="001C6804"/>
    <w:rsid w:val="001C73CD"/>
    <w:rsid w:val="001C782F"/>
    <w:rsid w:val="001C7C39"/>
    <w:rsid w:val="001C7D2D"/>
    <w:rsid w:val="001D058E"/>
    <w:rsid w:val="001D08E9"/>
    <w:rsid w:val="001D0CEA"/>
    <w:rsid w:val="001D0E39"/>
    <w:rsid w:val="001D0F1B"/>
    <w:rsid w:val="001D1693"/>
    <w:rsid w:val="001D1936"/>
    <w:rsid w:val="001D1CED"/>
    <w:rsid w:val="001D23A8"/>
    <w:rsid w:val="001D283B"/>
    <w:rsid w:val="001D36B9"/>
    <w:rsid w:val="001D3878"/>
    <w:rsid w:val="001D3E98"/>
    <w:rsid w:val="001D420D"/>
    <w:rsid w:val="001D4481"/>
    <w:rsid w:val="001D46F4"/>
    <w:rsid w:val="001D4BDB"/>
    <w:rsid w:val="001D552B"/>
    <w:rsid w:val="001D5623"/>
    <w:rsid w:val="001D6231"/>
    <w:rsid w:val="001D64F5"/>
    <w:rsid w:val="001D6711"/>
    <w:rsid w:val="001D67B4"/>
    <w:rsid w:val="001D722F"/>
    <w:rsid w:val="001D7C5C"/>
    <w:rsid w:val="001D7D90"/>
    <w:rsid w:val="001E012B"/>
    <w:rsid w:val="001E06E9"/>
    <w:rsid w:val="001E1004"/>
    <w:rsid w:val="001E1DBA"/>
    <w:rsid w:val="001E1DC9"/>
    <w:rsid w:val="001E2640"/>
    <w:rsid w:val="001E2C74"/>
    <w:rsid w:val="001E30EA"/>
    <w:rsid w:val="001E31E1"/>
    <w:rsid w:val="001E363F"/>
    <w:rsid w:val="001E3687"/>
    <w:rsid w:val="001E39CA"/>
    <w:rsid w:val="001E3C09"/>
    <w:rsid w:val="001E3EAC"/>
    <w:rsid w:val="001E40B2"/>
    <w:rsid w:val="001E4131"/>
    <w:rsid w:val="001E472E"/>
    <w:rsid w:val="001E4B93"/>
    <w:rsid w:val="001E4D00"/>
    <w:rsid w:val="001E55B2"/>
    <w:rsid w:val="001E56FB"/>
    <w:rsid w:val="001E5D6E"/>
    <w:rsid w:val="001E5DE1"/>
    <w:rsid w:val="001E61DB"/>
    <w:rsid w:val="001E6305"/>
    <w:rsid w:val="001E6401"/>
    <w:rsid w:val="001E79B8"/>
    <w:rsid w:val="001E7E10"/>
    <w:rsid w:val="001F07EE"/>
    <w:rsid w:val="001F0879"/>
    <w:rsid w:val="001F0E91"/>
    <w:rsid w:val="001F18BD"/>
    <w:rsid w:val="001F1D9A"/>
    <w:rsid w:val="001F20A1"/>
    <w:rsid w:val="001F213A"/>
    <w:rsid w:val="001F21AA"/>
    <w:rsid w:val="001F26C1"/>
    <w:rsid w:val="001F2BF2"/>
    <w:rsid w:val="001F2E8E"/>
    <w:rsid w:val="001F3388"/>
    <w:rsid w:val="001F365B"/>
    <w:rsid w:val="001F3887"/>
    <w:rsid w:val="001F3DD7"/>
    <w:rsid w:val="001F42CA"/>
    <w:rsid w:val="001F49D9"/>
    <w:rsid w:val="001F4A2A"/>
    <w:rsid w:val="001F57E9"/>
    <w:rsid w:val="001F589C"/>
    <w:rsid w:val="001F596A"/>
    <w:rsid w:val="001F6149"/>
    <w:rsid w:val="001F62AF"/>
    <w:rsid w:val="001F65D2"/>
    <w:rsid w:val="001F6736"/>
    <w:rsid w:val="001F7104"/>
    <w:rsid w:val="001F75EC"/>
    <w:rsid w:val="001F79BB"/>
    <w:rsid w:val="001F7DA5"/>
    <w:rsid w:val="002001D5"/>
    <w:rsid w:val="0020033A"/>
    <w:rsid w:val="002004BB"/>
    <w:rsid w:val="00200781"/>
    <w:rsid w:val="00200991"/>
    <w:rsid w:val="0020173D"/>
    <w:rsid w:val="00201B0B"/>
    <w:rsid w:val="00201C9E"/>
    <w:rsid w:val="00201DF8"/>
    <w:rsid w:val="00201EC4"/>
    <w:rsid w:val="00202071"/>
    <w:rsid w:val="002027DC"/>
    <w:rsid w:val="00202EDC"/>
    <w:rsid w:val="0020347E"/>
    <w:rsid w:val="002035E1"/>
    <w:rsid w:val="00203737"/>
    <w:rsid w:val="0020487F"/>
    <w:rsid w:val="00204946"/>
    <w:rsid w:val="00204FBB"/>
    <w:rsid w:val="002051BA"/>
    <w:rsid w:val="00205B13"/>
    <w:rsid w:val="00205E92"/>
    <w:rsid w:val="0020604A"/>
    <w:rsid w:val="00206716"/>
    <w:rsid w:val="00206725"/>
    <w:rsid w:val="002067B5"/>
    <w:rsid w:val="002068D2"/>
    <w:rsid w:val="00206AE2"/>
    <w:rsid w:val="00206BDF"/>
    <w:rsid w:val="00206F30"/>
    <w:rsid w:val="00207448"/>
    <w:rsid w:val="00207530"/>
    <w:rsid w:val="00207896"/>
    <w:rsid w:val="002079D0"/>
    <w:rsid w:val="00207A4F"/>
    <w:rsid w:val="0021021F"/>
    <w:rsid w:val="00210B89"/>
    <w:rsid w:val="00210CAE"/>
    <w:rsid w:val="00211C02"/>
    <w:rsid w:val="00211EEE"/>
    <w:rsid w:val="00211F71"/>
    <w:rsid w:val="002128B1"/>
    <w:rsid w:val="00212B0A"/>
    <w:rsid w:val="00212F3D"/>
    <w:rsid w:val="00212FC2"/>
    <w:rsid w:val="00213389"/>
    <w:rsid w:val="002133D0"/>
    <w:rsid w:val="002138B5"/>
    <w:rsid w:val="002138BB"/>
    <w:rsid w:val="00213E8D"/>
    <w:rsid w:val="0021400C"/>
    <w:rsid w:val="0021459C"/>
    <w:rsid w:val="00214A51"/>
    <w:rsid w:val="00214B1A"/>
    <w:rsid w:val="00214C08"/>
    <w:rsid w:val="002158C4"/>
    <w:rsid w:val="00215C1F"/>
    <w:rsid w:val="00215EFA"/>
    <w:rsid w:val="002165CF"/>
    <w:rsid w:val="0021687A"/>
    <w:rsid w:val="00216B0E"/>
    <w:rsid w:val="00216DE4"/>
    <w:rsid w:val="00217343"/>
    <w:rsid w:val="0021796A"/>
    <w:rsid w:val="00217EAC"/>
    <w:rsid w:val="002211CF"/>
    <w:rsid w:val="00222D3D"/>
    <w:rsid w:val="002230CA"/>
    <w:rsid w:val="00223522"/>
    <w:rsid w:val="00223983"/>
    <w:rsid w:val="00223B8E"/>
    <w:rsid w:val="00223CE9"/>
    <w:rsid w:val="00224797"/>
    <w:rsid w:val="00224C2D"/>
    <w:rsid w:val="00224EBA"/>
    <w:rsid w:val="0022551A"/>
    <w:rsid w:val="00225D7D"/>
    <w:rsid w:val="0022665A"/>
    <w:rsid w:val="002272B4"/>
    <w:rsid w:val="00227D10"/>
    <w:rsid w:val="00227E97"/>
    <w:rsid w:val="00227EC5"/>
    <w:rsid w:val="00230165"/>
    <w:rsid w:val="002303B2"/>
    <w:rsid w:val="002306DB"/>
    <w:rsid w:val="00230B4E"/>
    <w:rsid w:val="00230D9C"/>
    <w:rsid w:val="00230DD2"/>
    <w:rsid w:val="0023244A"/>
    <w:rsid w:val="00232450"/>
    <w:rsid w:val="00232647"/>
    <w:rsid w:val="002326C0"/>
    <w:rsid w:val="002327AE"/>
    <w:rsid w:val="00232E0C"/>
    <w:rsid w:val="00232F82"/>
    <w:rsid w:val="00233B10"/>
    <w:rsid w:val="00234138"/>
    <w:rsid w:val="0023547E"/>
    <w:rsid w:val="00235570"/>
    <w:rsid w:val="0023610E"/>
    <w:rsid w:val="002361E7"/>
    <w:rsid w:val="0023622E"/>
    <w:rsid w:val="00236268"/>
    <w:rsid w:val="002362A4"/>
    <w:rsid w:val="002369B0"/>
    <w:rsid w:val="00236A49"/>
    <w:rsid w:val="00236CD4"/>
    <w:rsid w:val="00236EC7"/>
    <w:rsid w:val="00237362"/>
    <w:rsid w:val="002377E6"/>
    <w:rsid w:val="00237972"/>
    <w:rsid w:val="00237A55"/>
    <w:rsid w:val="00237C90"/>
    <w:rsid w:val="00237F85"/>
    <w:rsid w:val="00240492"/>
    <w:rsid w:val="0024057A"/>
    <w:rsid w:val="00240590"/>
    <w:rsid w:val="002406B4"/>
    <w:rsid w:val="00241309"/>
    <w:rsid w:val="00241C7D"/>
    <w:rsid w:val="00242067"/>
    <w:rsid w:val="00243E5F"/>
    <w:rsid w:val="002444B1"/>
    <w:rsid w:val="002451A6"/>
    <w:rsid w:val="00245340"/>
    <w:rsid w:val="00245767"/>
    <w:rsid w:val="0024591F"/>
    <w:rsid w:val="002459D1"/>
    <w:rsid w:val="00245BE8"/>
    <w:rsid w:val="002460BC"/>
    <w:rsid w:val="00246F83"/>
    <w:rsid w:val="00247154"/>
    <w:rsid w:val="002471DE"/>
    <w:rsid w:val="00247219"/>
    <w:rsid w:val="00247486"/>
    <w:rsid w:val="002475E0"/>
    <w:rsid w:val="00247C4C"/>
    <w:rsid w:val="00247CAA"/>
    <w:rsid w:val="00247DE8"/>
    <w:rsid w:val="0025002F"/>
    <w:rsid w:val="00250073"/>
    <w:rsid w:val="0025027F"/>
    <w:rsid w:val="00250718"/>
    <w:rsid w:val="002507BB"/>
    <w:rsid w:val="002508C5"/>
    <w:rsid w:val="00250C1D"/>
    <w:rsid w:val="00250FA4"/>
    <w:rsid w:val="002516C6"/>
    <w:rsid w:val="00251ABB"/>
    <w:rsid w:val="00251E02"/>
    <w:rsid w:val="0025210D"/>
    <w:rsid w:val="0025257E"/>
    <w:rsid w:val="00252580"/>
    <w:rsid w:val="002528C6"/>
    <w:rsid w:val="00252CDA"/>
    <w:rsid w:val="00252D10"/>
    <w:rsid w:val="00253EF4"/>
    <w:rsid w:val="002544F3"/>
    <w:rsid w:val="00254915"/>
    <w:rsid w:val="00254A66"/>
    <w:rsid w:val="00254C4E"/>
    <w:rsid w:val="00254F41"/>
    <w:rsid w:val="00255651"/>
    <w:rsid w:val="00255B60"/>
    <w:rsid w:val="00256105"/>
    <w:rsid w:val="002568FE"/>
    <w:rsid w:val="002571BA"/>
    <w:rsid w:val="00257614"/>
    <w:rsid w:val="00257858"/>
    <w:rsid w:val="00257921"/>
    <w:rsid w:val="0025796E"/>
    <w:rsid w:val="00257A2E"/>
    <w:rsid w:val="00260562"/>
    <w:rsid w:val="002607A2"/>
    <w:rsid w:val="0026092B"/>
    <w:rsid w:val="00260CD1"/>
    <w:rsid w:val="00260E5E"/>
    <w:rsid w:val="00260FD2"/>
    <w:rsid w:val="0026110C"/>
    <w:rsid w:val="0026115D"/>
    <w:rsid w:val="00261B6D"/>
    <w:rsid w:val="00261F07"/>
    <w:rsid w:val="00262465"/>
    <w:rsid w:val="0026328F"/>
    <w:rsid w:val="00263F1C"/>
    <w:rsid w:val="00263FFA"/>
    <w:rsid w:val="0026417A"/>
    <w:rsid w:val="00264288"/>
    <w:rsid w:val="002642C4"/>
    <w:rsid w:val="002647DD"/>
    <w:rsid w:val="002649D8"/>
    <w:rsid w:val="00264EF3"/>
    <w:rsid w:val="0026522D"/>
    <w:rsid w:val="002656AA"/>
    <w:rsid w:val="002656DD"/>
    <w:rsid w:val="002658C5"/>
    <w:rsid w:val="00266204"/>
    <w:rsid w:val="0026636B"/>
    <w:rsid w:val="00266ECC"/>
    <w:rsid w:val="002671C2"/>
    <w:rsid w:val="002672B1"/>
    <w:rsid w:val="00267EAA"/>
    <w:rsid w:val="00267FA7"/>
    <w:rsid w:val="002702B8"/>
    <w:rsid w:val="0027071B"/>
    <w:rsid w:val="00270BB9"/>
    <w:rsid w:val="00270DC3"/>
    <w:rsid w:val="00270EA2"/>
    <w:rsid w:val="00270EA5"/>
    <w:rsid w:val="00271084"/>
    <w:rsid w:val="00271391"/>
    <w:rsid w:val="00271465"/>
    <w:rsid w:val="00271800"/>
    <w:rsid w:val="00271CEC"/>
    <w:rsid w:val="00272115"/>
    <w:rsid w:val="002721CF"/>
    <w:rsid w:val="00272358"/>
    <w:rsid w:val="00272496"/>
    <w:rsid w:val="0027264F"/>
    <w:rsid w:val="00272727"/>
    <w:rsid w:val="00272A6B"/>
    <w:rsid w:val="00272B14"/>
    <w:rsid w:val="00272C68"/>
    <w:rsid w:val="00272DFA"/>
    <w:rsid w:val="00273240"/>
    <w:rsid w:val="00273311"/>
    <w:rsid w:val="002739ED"/>
    <w:rsid w:val="00274103"/>
    <w:rsid w:val="002749A1"/>
    <w:rsid w:val="0027501C"/>
    <w:rsid w:val="002755E5"/>
    <w:rsid w:val="0027574A"/>
    <w:rsid w:val="0027589E"/>
    <w:rsid w:val="00275DD8"/>
    <w:rsid w:val="00275F4D"/>
    <w:rsid w:val="00276146"/>
    <w:rsid w:val="002763DE"/>
    <w:rsid w:val="002767D5"/>
    <w:rsid w:val="00276A11"/>
    <w:rsid w:val="00276D7B"/>
    <w:rsid w:val="002772B6"/>
    <w:rsid w:val="00277A8D"/>
    <w:rsid w:val="00277D80"/>
    <w:rsid w:val="00277E78"/>
    <w:rsid w:val="00280901"/>
    <w:rsid w:val="00280B44"/>
    <w:rsid w:val="00280F72"/>
    <w:rsid w:val="0028138F"/>
    <w:rsid w:val="002816EE"/>
    <w:rsid w:val="0028187A"/>
    <w:rsid w:val="002819EB"/>
    <w:rsid w:val="00281F22"/>
    <w:rsid w:val="0028203B"/>
    <w:rsid w:val="00282B51"/>
    <w:rsid w:val="002831F1"/>
    <w:rsid w:val="00283A59"/>
    <w:rsid w:val="00283FBA"/>
    <w:rsid w:val="0028404F"/>
    <w:rsid w:val="00284159"/>
    <w:rsid w:val="002847B9"/>
    <w:rsid w:val="002849A3"/>
    <w:rsid w:val="00284D71"/>
    <w:rsid w:val="00284F09"/>
    <w:rsid w:val="00284FA8"/>
    <w:rsid w:val="0028518E"/>
    <w:rsid w:val="002855BE"/>
    <w:rsid w:val="00285C10"/>
    <w:rsid w:val="00285D48"/>
    <w:rsid w:val="00285D6C"/>
    <w:rsid w:val="00285DF8"/>
    <w:rsid w:val="00285EAD"/>
    <w:rsid w:val="00286314"/>
    <w:rsid w:val="002864D6"/>
    <w:rsid w:val="0028681B"/>
    <w:rsid w:val="00286A06"/>
    <w:rsid w:val="00286D12"/>
    <w:rsid w:val="00286F74"/>
    <w:rsid w:val="00286FD9"/>
    <w:rsid w:val="002876F2"/>
    <w:rsid w:val="00287851"/>
    <w:rsid w:val="00287959"/>
    <w:rsid w:val="00287C22"/>
    <w:rsid w:val="00290253"/>
    <w:rsid w:val="00290284"/>
    <w:rsid w:val="00290A23"/>
    <w:rsid w:val="0029131C"/>
    <w:rsid w:val="002914ED"/>
    <w:rsid w:val="002928AA"/>
    <w:rsid w:val="00292909"/>
    <w:rsid w:val="00292B5A"/>
    <w:rsid w:val="00292F85"/>
    <w:rsid w:val="00293D40"/>
    <w:rsid w:val="0029440A"/>
    <w:rsid w:val="002954B9"/>
    <w:rsid w:val="00295763"/>
    <w:rsid w:val="00295808"/>
    <w:rsid w:val="00295955"/>
    <w:rsid w:val="00295A14"/>
    <w:rsid w:val="00296B46"/>
    <w:rsid w:val="00296C5D"/>
    <w:rsid w:val="00296FE6"/>
    <w:rsid w:val="002977E5"/>
    <w:rsid w:val="00297A1D"/>
    <w:rsid w:val="002A04B2"/>
    <w:rsid w:val="002A04C0"/>
    <w:rsid w:val="002A06CE"/>
    <w:rsid w:val="002A092A"/>
    <w:rsid w:val="002A098F"/>
    <w:rsid w:val="002A0A54"/>
    <w:rsid w:val="002A1144"/>
    <w:rsid w:val="002A14D0"/>
    <w:rsid w:val="002A1638"/>
    <w:rsid w:val="002A1AF6"/>
    <w:rsid w:val="002A1B45"/>
    <w:rsid w:val="002A28FE"/>
    <w:rsid w:val="002A2E22"/>
    <w:rsid w:val="002A3021"/>
    <w:rsid w:val="002A35FA"/>
    <w:rsid w:val="002A370B"/>
    <w:rsid w:val="002A45E6"/>
    <w:rsid w:val="002A478C"/>
    <w:rsid w:val="002A490F"/>
    <w:rsid w:val="002A4B81"/>
    <w:rsid w:val="002A4B8B"/>
    <w:rsid w:val="002A52E2"/>
    <w:rsid w:val="002A5616"/>
    <w:rsid w:val="002A57EC"/>
    <w:rsid w:val="002A5BF5"/>
    <w:rsid w:val="002A5C1A"/>
    <w:rsid w:val="002A694C"/>
    <w:rsid w:val="002A696E"/>
    <w:rsid w:val="002A71E0"/>
    <w:rsid w:val="002A7518"/>
    <w:rsid w:val="002A7EEE"/>
    <w:rsid w:val="002B0592"/>
    <w:rsid w:val="002B05B1"/>
    <w:rsid w:val="002B0695"/>
    <w:rsid w:val="002B0BC8"/>
    <w:rsid w:val="002B0EC6"/>
    <w:rsid w:val="002B20AE"/>
    <w:rsid w:val="002B22EC"/>
    <w:rsid w:val="002B27E3"/>
    <w:rsid w:val="002B2FA1"/>
    <w:rsid w:val="002B3EA9"/>
    <w:rsid w:val="002B4F19"/>
    <w:rsid w:val="002B52E6"/>
    <w:rsid w:val="002B565C"/>
    <w:rsid w:val="002B5710"/>
    <w:rsid w:val="002B5B46"/>
    <w:rsid w:val="002B5B51"/>
    <w:rsid w:val="002B626A"/>
    <w:rsid w:val="002B62D4"/>
    <w:rsid w:val="002B6641"/>
    <w:rsid w:val="002B6F09"/>
    <w:rsid w:val="002B70D9"/>
    <w:rsid w:val="002B714E"/>
    <w:rsid w:val="002B717E"/>
    <w:rsid w:val="002B769C"/>
    <w:rsid w:val="002B7CA4"/>
    <w:rsid w:val="002C0059"/>
    <w:rsid w:val="002C0A4C"/>
    <w:rsid w:val="002C147E"/>
    <w:rsid w:val="002C1AE0"/>
    <w:rsid w:val="002C1E14"/>
    <w:rsid w:val="002C2317"/>
    <w:rsid w:val="002C246B"/>
    <w:rsid w:val="002C2495"/>
    <w:rsid w:val="002C24FB"/>
    <w:rsid w:val="002C26DA"/>
    <w:rsid w:val="002C2B8E"/>
    <w:rsid w:val="002C2CC8"/>
    <w:rsid w:val="002C344C"/>
    <w:rsid w:val="002C35C2"/>
    <w:rsid w:val="002C3843"/>
    <w:rsid w:val="002C3E55"/>
    <w:rsid w:val="002C401D"/>
    <w:rsid w:val="002C4CD9"/>
    <w:rsid w:val="002C5847"/>
    <w:rsid w:val="002C5C6A"/>
    <w:rsid w:val="002C5EE3"/>
    <w:rsid w:val="002C640E"/>
    <w:rsid w:val="002C641C"/>
    <w:rsid w:val="002C6796"/>
    <w:rsid w:val="002C6A15"/>
    <w:rsid w:val="002C70F9"/>
    <w:rsid w:val="002C73BA"/>
    <w:rsid w:val="002C773B"/>
    <w:rsid w:val="002C7C17"/>
    <w:rsid w:val="002D01A8"/>
    <w:rsid w:val="002D0A12"/>
    <w:rsid w:val="002D0FDD"/>
    <w:rsid w:val="002D12A1"/>
    <w:rsid w:val="002D136A"/>
    <w:rsid w:val="002D14B6"/>
    <w:rsid w:val="002D1753"/>
    <w:rsid w:val="002D17E5"/>
    <w:rsid w:val="002D1AAC"/>
    <w:rsid w:val="002D1FCF"/>
    <w:rsid w:val="002D2463"/>
    <w:rsid w:val="002D2D61"/>
    <w:rsid w:val="002D2EE3"/>
    <w:rsid w:val="002D368A"/>
    <w:rsid w:val="002D3CD0"/>
    <w:rsid w:val="002D41B4"/>
    <w:rsid w:val="002D43C7"/>
    <w:rsid w:val="002D44B8"/>
    <w:rsid w:val="002D45D4"/>
    <w:rsid w:val="002D4687"/>
    <w:rsid w:val="002D4A39"/>
    <w:rsid w:val="002D5DC2"/>
    <w:rsid w:val="002D5EF7"/>
    <w:rsid w:val="002D5F85"/>
    <w:rsid w:val="002D60D4"/>
    <w:rsid w:val="002D61DD"/>
    <w:rsid w:val="002D6523"/>
    <w:rsid w:val="002D6C62"/>
    <w:rsid w:val="002D6C79"/>
    <w:rsid w:val="002D6F4E"/>
    <w:rsid w:val="002D7047"/>
    <w:rsid w:val="002D7334"/>
    <w:rsid w:val="002D7885"/>
    <w:rsid w:val="002D78B8"/>
    <w:rsid w:val="002D7A81"/>
    <w:rsid w:val="002E000C"/>
    <w:rsid w:val="002E0E37"/>
    <w:rsid w:val="002E0E76"/>
    <w:rsid w:val="002E0EDB"/>
    <w:rsid w:val="002E1335"/>
    <w:rsid w:val="002E1F4C"/>
    <w:rsid w:val="002E2855"/>
    <w:rsid w:val="002E2FE0"/>
    <w:rsid w:val="002E34E0"/>
    <w:rsid w:val="002E35E6"/>
    <w:rsid w:val="002E36D7"/>
    <w:rsid w:val="002E4C15"/>
    <w:rsid w:val="002E5102"/>
    <w:rsid w:val="002E5A7F"/>
    <w:rsid w:val="002E63A4"/>
    <w:rsid w:val="002E6807"/>
    <w:rsid w:val="002E69A6"/>
    <w:rsid w:val="002E6AD3"/>
    <w:rsid w:val="002E6AFE"/>
    <w:rsid w:val="002E6EA4"/>
    <w:rsid w:val="002E7052"/>
    <w:rsid w:val="002E7327"/>
    <w:rsid w:val="002E7341"/>
    <w:rsid w:val="002E7544"/>
    <w:rsid w:val="002E77E6"/>
    <w:rsid w:val="002E7EE9"/>
    <w:rsid w:val="002F0507"/>
    <w:rsid w:val="002F0710"/>
    <w:rsid w:val="002F080B"/>
    <w:rsid w:val="002F0CB5"/>
    <w:rsid w:val="002F1155"/>
    <w:rsid w:val="002F1589"/>
    <w:rsid w:val="002F2F59"/>
    <w:rsid w:val="002F3006"/>
    <w:rsid w:val="002F3072"/>
    <w:rsid w:val="002F338E"/>
    <w:rsid w:val="002F3603"/>
    <w:rsid w:val="002F3CE8"/>
    <w:rsid w:val="002F4103"/>
    <w:rsid w:val="002F427A"/>
    <w:rsid w:val="002F42BE"/>
    <w:rsid w:val="002F4367"/>
    <w:rsid w:val="002F4644"/>
    <w:rsid w:val="002F464D"/>
    <w:rsid w:val="002F468F"/>
    <w:rsid w:val="002F5188"/>
    <w:rsid w:val="002F55F1"/>
    <w:rsid w:val="002F5788"/>
    <w:rsid w:val="002F6524"/>
    <w:rsid w:val="002F659B"/>
    <w:rsid w:val="002F6745"/>
    <w:rsid w:val="002F6795"/>
    <w:rsid w:val="002F68B8"/>
    <w:rsid w:val="002F6CE9"/>
    <w:rsid w:val="002F6E74"/>
    <w:rsid w:val="002F745D"/>
    <w:rsid w:val="002F7687"/>
    <w:rsid w:val="002F78A3"/>
    <w:rsid w:val="002F7B34"/>
    <w:rsid w:val="002F7F8C"/>
    <w:rsid w:val="0030041E"/>
    <w:rsid w:val="00300445"/>
    <w:rsid w:val="00300A03"/>
    <w:rsid w:val="00300AAD"/>
    <w:rsid w:val="00300E75"/>
    <w:rsid w:val="0030121B"/>
    <w:rsid w:val="00302002"/>
    <w:rsid w:val="00302419"/>
    <w:rsid w:val="003026CD"/>
    <w:rsid w:val="00302963"/>
    <w:rsid w:val="003035A1"/>
    <w:rsid w:val="003035A7"/>
    <w:rsid w:val="00303BAA"/>
    <w:rsid w:val="00303D11"/>
    <w:rsid w:val="0030431D"/>
    <w:rsid w:val="00304385"/>
    <w:rsid w:val="00304471"/>
    <w:rsid w:val="00304473"/>
    <w:rsid w:val="0030451B"/>
    <w:rsid w:val="00304674"/>
    <w:rsid w:val="00304C25"/>
    <w:rsid w:val="00305389"/>
    <w:rsid w:val="00305487"/>
    <w:rsid w:val="00305601"/>
    <w:rsid w:val="00305B55"/>
    <w:rsid w:val="00305DE9"/>
    <w:rsid w:val="00306013"/>
    <w:rsid w:val="0030685A"/>
    <w:rsid w:val="00306F4A"/>
    <w:rsid w:val="00307370"/>
    <w:rsid w:val="00307CAB"/>
    <w:rsid w:val="0031002A"/>
    <w:rsid w:val="003100E2"/>
    <w:rsid w:val="003102A8"/>
    <w:rsid w:val="0031036E"/>
    <w:rsid w:val="00310379"/>
    <w:rsid w:val="0031050E"/>
    <w:rsid w:val="00310E29"/>
    <w:rsid w:val="00310F48"/>
    <w:rsid w:val="00310FA8"/>
    <w:rsid w:val="00311673"/>
    <w:rsid w:val="00311951"/>
    <w:rsid w:val="00311CB2"/>
    <w:rsid w:val="0031220A"/>
    <w:rsid w:val="003127E9"/>
    <w:rsid w:val="00312EF5"/>
    <w:rsid w:val="00312F04"/>
    <w:rsid w:val="00313A2B"/>
    <w:rsid w:val="00313BF0"/>
    <w:rsid w:val="0031406F"/>
    <w:rsid w:val="00314968"/>
    <w:rsid w:val="00314DE8"/>
    <w:rsid w:val="003152F8"/>
    <w:rsid w:val="003162DA"/>
    <w:rsid w:val="00316A9F"/>
    <w:rsid w:val="00316C32"/>
    <w:rsid w:val="00316DED"/>
    <w:rsid w:val="003171A0"/>
    <w:rsid w:val="00317293"/>
    <w:rsid w:val="003178E4"/>
    <w:rsid w:val="00317984"/>
    <w:rsid w:val="00317F19"/>
    <w:rsid w:val="0032025C"/>
    <w:rsid w:val="00320328"/>
    <w:rsid w:val="00320338"/>
    <w:rsid w:val="003208B1"/>
    <w:rsid w:val="00320C0E"/>
    <w:rsid w:val="00321864"/>
    <w:rsid w:val="00321F27"/>
    <w:rsid w:val="00322791"/>
    <w:rsid w:val="00322B04"/>
    <w:rsid w:val="00322E78"/>
    <w:rsid w:val="00322EEF"/>
    <w:rsid w:val="00322F1D"/>
    <w:rsid w:val="00322F48"/>
    <w:rsid w:val="00323184"/>
    <w:rsid w:val="00323517"/>
    <w:rsid w:val="003235E4"/>
    <w:rsid w:val="003240EF"/>
    <w:rsid w:val="0032466D"/>
    <w:rsid w:val="00324B6A"/>
    <w:rsid w:val="00324F7F"/>
    <w:rsid w:val="003257AA"/>
    <w:rsid w:val="00325CEC"/>
    <w:rsid w:val="00325F11"/>
    <w:rsid w:val="0032613E"/>
    <w:rsid w:val="00326263"/>
    <w:rsid w:val="003262BD"/>
    <w:rsid w:val="00326408"/>
    <w:rsid w:val="00326542"/>
    <w:rsid w:val="003268AA"/>
    <w:rsid w:val="00326C4D"/>
    <w:rsid w:val="00326F5A"/>
    <w:rsid w:val="00326FBC"/>
    <w:rsid w:val="0032714E"/>
    <w:rsid w:val="00327634"/>
    <w:rsid w:val="00327EA6"/>
    <w:rsid w:val="00330216"/>
    <w:rsid w:val="00330589"/>
    <w:rsid w:val="00330615"/>
    <w:rsid w:val="00330D58"/>
    <w:rsid w:val="00331126"/>
    <w:rsid w:val="003314FA"/>
    <w:rsid w:val="003318E9"/>
    <w:rsid w:val="00331955"/>
    <w:rsid w:val="00331972"/>
    <w:rsid w:val="00331B80"/>
    <w:rsid w:val="003322F2"/>
    <w:rsid w:val="00332467"/>
    <w:rsid w:val="00332920"/>
    <w:rsid w:val="00332D2E"/>
    <w:rsid w:val="00333408"/>
    <w:rsid w:val="003334D2"/>
    <w:rsid w:val="0033371A"/>
    <w:rsid w:val="00333920"/>
    <w:rsid w:val="00333A8C"/>
    <w:rsid w:val="003341C0"/>
    <w:rsid w:val="00334556"/>
    <w:rsid w:val="0033462B"/>
    <w:rsid w:val="00334FAD"/>
    <w:rsid w:val="003351B7"/>
    <w:rsid w:val="0033594F"/>
    <w:rsid w:val="00335AA8"/>
    <w:rsid w:val="00335C03"/>
    <w:rsid w:val="00335FFC"/>
    <w:rsid w:val="0033638C"/>
    <w:rsid w:val="003367F6"/>
    <w:rsid w:val="00336FDB"/>
    <w:rsid w:val="00337F3A"/>
    <w:rsid w:val="003402D0"/>
    <w:rsid w:val="003402EE"/>
    <w:rsid w:val="003403F2"/>
    <w:rsid w:val="003409BC"/>
    <w:rsid w:val="00340A5F"/>
    <w:rsid w:val="00340E74"/>
    <w:rsid w:val="00340E85"/>
    <w:rsid w:val="00341268"/>
    <w:rsid w:val="00341F36"/>
    <w:rsid w:val="00342075"/>
    <w:rsid w:val="003434E0"/>
    <w:rsid w:val="003438D3"/>
    <w:rsid w:val="00343ED0"/>
    <w:rsid w:val="003441EF"/>
    <w:rsid w:val="003443E8"/>
    <w:rsid w:val="0034469F"/>
    <w:rsid w:val="00344FD0"/>
    <w:rsid w:val="0034516B"/>
    <w:rsid w:val="0034526B"/>
    <w:rsid w:val="003452BC"/>
    <w:rsid w:val="00345F4D"/>
    <w:rsid w:val="003462FB"/>
    <w:rsid w:val="00346458"/>
    <w:rsid w:val="00346567"/>
    <w:rsid w:val="00346716"/>
    <w:rsid w:val="00346A53"/>
    <w:rsid w:val="00346D9F"/>
    <w:rsid w:val="003470E8"/>
    <w:rsid w:val="003473B2"/>
    <w:rsid w:val="003474E1"/>
    <w:rsid w:val="0034760D"/>
    <w:rsid w:val="00347EE1"/>
    <w:rsid w:val="00350183"/>
    <w:rsid w:val="003505CF"/>
    <w:rsid w:val="00350735"/>
    <w:rsid w:val="0035075C"/>
    <w:rsid w:val="00350D87"/>
    <w:rsid w:val="00350DCC"/>
    <w:rsid w:val="0035118A"/>
    <w:rsid w:val="00351830"/>
    <w:rsid w:val="00351EC6"/>
    <w:rsid w:val="0035237B"/>
    <w:rsid w:val="00352BAC"/>
    <w:rsid w:val="00352CAF"/>
    <w:rsid w:val="00352E05"/>
    <w:rsid w:val="00353234"/>
    <w:rsid w:val="003539BE"/>
    <w:rsid w:val="00353CF7"/>
    <w:rsid w:val="00353E2C"/>
    <w:rsid w:val="00354AD2"/>
    <w:rsid w:val="00354BAD"/>
    <w:rsid w:val="003554B6"/>
    <w:rsid w:val="003554C8"/>
    <w:rsid w:val="003556E8"/>
    <w:rsid w:val="0035570A"/>
    <w:rsid w:val="00355888"/>
    <w:rsid w:val="00355CF1"/>
    <w:rsid w:val="00356232"/>
    <w:rsid w:val="0035647D"/>
    <w:rsid w:val="003566FD"/>
    <w:rsid w:val="00356E21"/>
    <w:rsid w:val="003577BB"/>
    <w:rsid w:val="003579E2"/>
    <w:rsid w:val="0036033C"/>
    <w:rsid w:val="00360358"/>
    <w:rsid w:val="00360450"/>
    <w:rsid w:val="00360582"/>
    <w:rsid w:val="0036093B"/>
    <w:rsid w:val="00360955"/>
    <w:rsid w:val="003610BA"/>
    <w:rsid w:val="0036118B"/>
    <w:rsid w:val="00361401"/>
    <w:rsid w:val="00361451"/>
    <w:rsid w:val="003619E9"/>
    <w:rsid w:val="00362373"/>
    <w:rsid w:val="003628A1"/>
    <w:rsid w:val="003629B6"/>
    <w:rsid w:val="00362E04"/>
    <w:rsid w:val="0036300B"/>
    <w:rsid w:val="00363075"/>
    <w:rsid w:val="00364060"/>
    <w:rsid w:val="00365591"/>
    <w:rsid w:val="00365B0F"/>
    <w:rsid w:val="003661D4"/>
    <w:rsid w:val="00366276"/>
    <w:rsid w:val="0036646E"/>
    <w:rsid w:val="00366B85"/>
    <w:rsid w:val="003671A7"/>
    <w:rsid w:val="0036728B"/>
    <w:rsid w:val="00367782"/>
    <w:rsid w:val="003679BC"/>
    <w:rsid w:val="00367FEF"/>
    <w:rsid w:val="003700DF"/>
    <w:rsid w:val="00370946"/>
    <w:rsid w:val="00370EAD"/>
    <w:rsid w:val="00370F1E"/>
    <w:rsid w:val="003712EF"/>
    <w:rsid w:val="0037155E"/>
    <w:rsid w:val="00372198"/>
    <w:rsid w:val="003728F3"/>
    <w:rsid w:val="00372D60"/>
    <w:rsid w:val="0037353D"/>
    <w:rsid w:val="00373573"/>
    <w:rsid w:val="00373B40"/>
    <w:rsid w:val="00373D1D"/>
    <w:rsid w:val="00373E8C"/>
    <w:rsid w:val="003740C3"/>
    <w:rsid w:val="00374514"/>
    <w:rsid w:val="003745FB"/>
    <w:rsid w:val="0037566A"/>
    <w:rsid w:val="00375BD7"/>
    <w:rsid w:val="00375F9F"/>
    <w:rsid w:val="003765D8"/>
    <w:rsid w:val="003768D3"/>
    <w:rsid w:val="00376A19"/>
    <w:rsid w:val="00376AC6"/>
    <w:rsid w:val="0037720D"/>
    <w:rsid w:val="003774E0"/>
    <w:rsid w:val="00377A72"/>
    <w:rsid w:val="00377D4B"/>
    <w:rsid w:val="00377D4F"/>
    <w:rsid w:val="00377ECB"/>
    <w:rsid w:val="00377F86"/>
    <w:rsid w:val="00377FFB"/>
    <w:rsid w:val="00380296"/>
    <w:rsid w:val="00380A62"/>
    <w:rsid w:val="00380A68"/>
    <w:rsid w:val="00380DAA"/>
    <w:rsid w:val="0038127F"/>
    <w:rsid w:val="003812E5"/>
    <w:rsid w:val="00381774"/>
    <w:rsid w:val="003818A8"/>
    <w:rsid w:val="00381AAC"/>
    <w:rsid w:val="00382072"/>
    <w:rsid w:val="003830DF"/>
    <w:rsid w:val="00383948"/>
    <w:rsid w:val="00383C2F"/>
    <w:rsid w:val="0038515D"/>
    <w:rsid w:val="003858CC"/>
    <w:rsid w:val="0038595B"/>
    <w:rsid w:val="00385C4D"/>
    <w:rsid w:val="00385DBC"/>
    <w:rsid w:val="0038608B"/>
    <w:rsid w:val="00386120"/>
    <w:rsid w:val="0038689E"/>
    <w:rsid w:val="00386DB9"/>
    <w:rsid w:val="00386E93"/>
    <w:rsid w:val="0038739E"/>
    <w:rsid w:val="00387656"/>
    <w:rsid w:val="003879CE"/>
    <w:rsid w:val="00387B3A"/>
    <w:rsid w:val="00390415"/>
    <w:rsid w:val="00390E1C"/>
    <w:rsid w:val="00390ECE"/>
    <w:rsid w:val="003914A0"/>
    <w:rsid w:val="003914C6"/>
    <w:rsid w:val="003917AD"/>
    <w:rsid w:val="00391DB1"/>
    <w:rsid w:val="003923CE"/>
    <w:rsid w:val="00392957"/>
    <w:rsid w:val="00392C39"/>
    <w:rsid w:val="00393247"/>
    <w:rsid w:val="0039325F"/>
    <w:rsid w:val="0039352A"/>
    <w:rsid w:val="0039352C"/>
    <w:rsid w:val="003936A4"/>
    <w:rsid w:val="003939D8"/>
    <w:rsid w:val="00393D9E"/>
    <w:rsid w:val="00394219"/>
    <w:rsid w:val="003942B9"/>
    <w:rsid w:val="003945EE"/>
    <w:rsid w:val="003948B9"/>
    <w:rsid w:val="00394B20"/>
    <w:rsid w:val="00395C0D"/>
    <w:rsid w:val="00395D54"/>
    <w:rsid w:val="00395DA4"/>
    <w:rsid w:val="00395F4C"/>
    <w:rsid w:val="0039618F"/>
    <w:rsid w:val="003962F0"/>
    <w:rsid w:val="003963E5"/>
    <w:rsid w:val="00396499"/>
    <w:rsid w:val="003966D6"/>
    <w:rsid w:val="00396782"/>
    <w:rsid w:val="003968E6"/>
    <w:rsid w:val="00396A83"/>
    <w:rsid w:val="00396B29"/>
    <w:rsid w:val="00397202"/>
    <w:rsid w:val="00397525"/>
    <w:rsid w:val="0039777D"/>
    <w:rsid w:val="00397894"/>
    <w:rsid w:val="00397D18"/>
    <w:rsid w:val="003A010E"/>
    <w:rsid w:val="003A015A"/>
    <w:rsid w:val="003A023C"/>
    <w:rsid w:val="003A11C8"/>
    <w:rsid w:val="003A1C35"/>
    <w:rsid w:val="003A20CD"/>
    <w:rsid w:val="003A2579"/>
    <w:rsid w:val="003A2CA9"/>
    <w:rsid w:val="003A2ECD"/>
    <w:rsid w:val="003A339E"/>
    <w:rsid w:val="003A357B"/>
    <w:rsid w:val="003A3ADB"/>
    <w:rsid w:val="003A403A"/>
    <w:rsid w:val="003A4474"/>
    <w:rsid w:val="003A453C"/>
    <w:rsid w:val="003A457D"/>
    <w:rsid w:val="003A45D1"/>
    <w:rsid w:val="003A46B9"/>
    <w:rsid w:val="003A492D"/>
    <w:rsid w:val="003A493E"/>
    <w:rsid w:val="003A4DE4"/>
    <w:rsid w:val="003A4EE9"/>
    <w:rsid w:val="003A4FD2"/>
    <w:rsid w:val="003A534F"/>
    <w:rsid w:val="003A59CD"/>
    <w:rsid w:val="003A5BD9"/>
    <w:rsid w:val="003A6363"/>
    <w:rsid w:val="003A6637"/>
    <w:rsid w:val="003A6701"/>
    <w:rsid w:val="003A689C"/>
    <w:rsid w:val="003A6D4E"/>
    <w:rsid w:val="003A70BD"/>
    <w:rsid w:val="003A74DE"/>
    <w:rsid w:val="003A7701"/>
    <w:rsid w:val="003A773B"/>
    <w:rsid w:val="003A7AE1"/>
    <w:rsid w:val="003A7EFD"/>
    <w:rsid w:val="003B0B17"/>
    <w:rsid w:val="003B0D7F"/>
    <w:rsid w:val="003B0D85"/>
    <w:rsid w:val="003B1126"/>
    <w:rsid w:val="003B1249"/>
    <w:rsid w:val="003B1279"/>
    <w:rsid w:val="003B131A"/>
    <w:rsid w:val="003B13E9"/>
    <w:rsid w:val="003B1454"/>
    <w:rsid w:val="003B1578"/>
    <w:rsid w:val="003B1599"/>
    <w:rsid w:val="003B159B"/>
    <w:rsid w:val="003B1634"/>
    <w:rsid w:val="003B178B"/>
    <w:rsid w:val="003B1AD0"/>
    <w:rsid w:val="003B1C6A"/>
    <w:rsid w:val="003B2403"/>
    <w:rsid w:val="003B2815"/>
    <w:rsid w:val="003B29D5"/>
    <w:rsid w:val="003B2B95"/>
    <w:rsid w:val="003B2DDC"/>
    <w:rsid w:val="003B3041"/>
    <w:rsid w:val="003B3103"/>
    <w:rsid w:val="003B3A6E"/>
    <w:rsid w:val="003B3D6F"/>
    <w:rsid w:val="003B412E"/>
    <w:rsid w:val="003B4262"/>
    <w:rsid w:val="003B45EC"/>
    <w:rsid w:val="003B4A2C"/>
    <w:rsid w:val="003B5B18"/>
    <w:rsid w:val="003B5D30"/>
    <w:rsid w:val="003B5E02"/>
    <w:rsid w:val="003B5E36"/>
    <w:rsid w:val="003B61B9"/>
    <w:rsid w:val="003B64BD"/>
    <w:rsid w:val="003B6871"/>
    <w:rsid w:val="003B6BF4"/>
    <w:rsid w:val="003B6E61"/>
    <w:rsid w:val="003B6EF4"/>
    <w:rsid w:val="003B7101"/>
    <w:rsid w:val="003B7740"/>
    <w:rsid w:val="003B7D9D"/>
    <w:rsid w:val="003C0090"/>
    <w:rsid w:val="003C0237"/>
    <w:rsid w:val="003C08FC"/>
    <w:rsid w:val="003C0928"/>
    <w:rsid w:val="003C0955"/>
    <w:rsid w:val="003C096F"/>
    <w:rsid w:val="003C0C00"/>
    <w:rsid w:val="003C1158"/>
    <w:rsid w:val="003C15BA"/>
    <w:rsid w:val="003C15EF"/>
    <w:rsid w:val="003C1E06"/>
    <w:rsid w:val="003C2057"/>
    <w:rsid w:val="003C224E"/>
    <w:rsid w:val="003C2805"/>
    <w:rsid w:val="003C31C2"/>
    <w:rsid w:val="003C3238"/>
    <w:rsid w:val="003C355A"/>
    <w:rsid w:val="003C3575"/>
    <w:rsid w:val="003C38CB"/>
    <w:rsid w:val="003C41DD"/>
    <w:rsid w:val="003C44A0"/>
    <w:rsid w:val="003C4F87"/>
    <w:rsid w:val="003C52B0"/>
    <w:rsid w:val="003C613C"/>
    <w:rsid w:val="003C6466"/>
    <w:rsid w:val="003C6BDB"/>
    <w:rsid w:val="003C73BA"/>
    <w:rsid w:val="003C7926"/>
    <w:rsid w:val="003D0391"/>
    <w:rsid w:val="003D03D1"/>
    <w:rsid w:val="003D0C47"/>
    <w:rsid w:val="003D0C9C"/>
    <w:rsid w:val="003D0D6B"/>
    <w:rsid w:val="003D1177"/>
    <w:rsid w:val="003D11FE"/>
    <w:rsid w:val="003D19F2"/>
    <w:rsid w:val="003D1AEF"/>
    <w:rsid w:val="003D1D35"/>
    <w:rsid w:val="003D1E55"/>
    <w:rsid w:val="003D256E"/>
    <w:rsid w:val="003D2F13"/>
    <w:rsid w:val="003D2F79"/>
    <w:rsid w:val="003D3104"/>
    <w:rsid w:val="003D315E"/>
    <w:rsid w:val="003D39E4"/>
    <w:rsid w:val="003D3F62"/>
    <w:rsid w:val="003D46F2"/>
    <w:rsid w:val="003D526B"/>
    <w:rsid w:val="003D53A8"/>
    <w:rsid w:val="003D59C3"/>
    <w:rsid w:val="003D5BB1"/>
    <w:rsid w:val="003D5EB1"/>
    <w:rsid w:val="003D6375"/>
    <w:rsid w:val="003D63AB"/>
    <w:rsid w:val="003D660C"/>
    <w:rsid w:val="003D66F9"/>
    <w:rsid w:val="003D67AF"/>
    <w:rsid w:val="003D7930"/>
    <w:rsid w:val="003D7D27"/>
    <w:rsid w:val="003E0482"/>
    <w:rsid w:val="003E097F"/>
    <w:rsid w:val="003E0F74"/>
    <w:rsid w:val="003E1179"/>
    <w:rsid w:val="003E157B"/>
    <w:rsid w:val="003E16F0"/>
    <w:rsid w:val="003E197C"/>
    <w:rsid w:val="003E1B56"/>
    <w:rsid w:val="003E1ECF"/>
    <w:rsid w:val="003E228B"/>
    <w:rsid w:val="003E22FD"/>
    <w:rsid w:val="003E2A64"/>
    <w:rsid w:val="003E3A4D"/>
    <w:rsid w:val="003E3BA8"/>
    <w:rsid w:val="003E3C03"/>
    <w:rsid w:val="003E3DE6"/>
    <w:rsid w:val="003E4A53"/>
    <w:rsid w:val="003E4D43"/>
    <w:rsid w:val="003E5103"/>
    <w:rsid w:val="003E514D"/>
    <w:rsid w:val="003E55CF"/>
    <w:rsid w:val="003E5C5A"/>
    <w:rsid w:val="003E5D6D"/>
    <w:rsid w:val="003E5EE2"/>
    <w:rsid w:val="003E6072"/>
    <w:rsid w:val="003E6906"/>
    <w:rsid w:val="003E6955"/>
    <w:rsid w:val="003E7065"/>
    <w:rsid w:val="003E70BE"/>
    <w:rsid w:val="003E747B"/>
    <w:rsid w:val="003E7672"/>
    <w:rsid w:val="003E7ABC"/>
    <w:rsid w:val="003F03A3"/>
    <w:rsid w:val="003F03B6"/>
    <w:rsid w:val="003F0520"/>
    <w:rsid w:val="003F0CD7"/>
    <w:rsid w:val="003F0FD6"/>
    <w:rsid w:val="003F1055"/>
    <w:rsid w:val="003F12BD"/>
    <w:rsid w:val="003F1302"/>
    <w:rsid w:val="003F1402"/>
    <w:rsid w:val="003F165F"/>
    <w:rsid w:val="003F19B9"/>
    <w:rsid w:val="003F1A73"/>
    <w:rsid w:val="003F1F3E"/>
    <w:rsid w:val="003F208E"/>
    <w:rsid w:val="003F2747"/>
    <w:rsid w:val="003F274B"/>
    <w:rsid w:val="003F28A5"/>
    <w:rsid w:val="003F29F4"/>
    <w:rsid w:val="003F2CD7"/>
    <w:rsid w:val="003F3653"/>
    <w:rsid w:val="003F3755"/>
    <w:rsid w:val="003F4772"/>
    <w:rsid w:val="003F566B"/>
    <w:rsid w:val="003F5801"/>
    <w:rsid w:val="003F58CC"/>
    <w:rsid w:val="003F5A8D"/>
    <w:rsid w:val="003F5F73"/>
    <w:rsid w:val="003F6374"/>
    <w:rsid w:val="003F6491"/>
    <w:rsid w:val="003F6942"/>
    <w:rsid w:val="003F7549"/>
    <w:rsid w:val="003F7A3D"/>
    <w:rsid w:val="003F7A61"/>
    <w:rsid w:val="003F7CCB"/>
    <w:rsid w:val="003F7DB0"/>
    <w:rsid w:val="003F7DD4"/>
    <w:rsid w:val="003F7EEE"/>
    <w:rsid w:val="003F7FD4"/>
    <w:rsid w:val="0040008D"/>
    <w:rsid w:val="00400407"/>
    <w:rsid w:val="004005B1"/>
    <w:rsid w:val="00400A90"/>
    <w:rsid w:val="00400DDD"/>
    <w:rsid w:val="00400EFA"/>
    <w:rsid w:val="00401747"/>
    <w:rsid w:val="0040245B"/>
    <w:rsid w:val="004029AE"/>
    <w:rsid w:val="004030D6"/>
    <w:rsid w:val="00403E1C"/>
    <w:rsid w:val="00403ECA"/>
    <w:rsid w:val="004040F8"/>
    <w:rsid w:val="00404843"/>
    <w:rsid w:val="004048DF"/>
    <w:rsid w:val="00405938"/>
    <w:rsid w:val="00405B08"/>
    <w:rsid w:val="004061C6"/>
    <w:rsid w:val="004061F9"/>
    <w:rsid w:val="00406218"/>
    <w:rsid w:val="00406865"/>
    <w:rsid w:val="00406870"/>
    <w:rsid w:val="0040725A"/>
    <w:rsid w:val="00407E4A"/>
    <w:rsid w:val="00407EF3"/>
    <w:rsid w:val="00407F48"/>
    <w:rsid w:val="0041024E"/>
    <w:rsid w:val="00410954"/>
    <w:rsid w:val="00410B5A"/>
    <w:rsid w:val="00410BD1"/>
    <w:rsid w:val="00410BF6"/>
    <w:rsid w:val="00411AA3"/>
    <w:rsid w:val="00411C83"/>
    <w:rsid w:val="00411D16"/>
    <w:rsid w:val="00411FA9"/>
    <w:rsid w:val="0041286B"/>
    <w:rsid w:val="0041292D"/>
    <w:rsid w:val="00413529"/>
    <w:rsid w:val="0041369A"/>
    <w:rsid w:val="00413ACD"/>
    <w:rsid w:val="00413E91"/>
    <w:rsid w:val="004143B9"/>
    <w:rsid w:val="00414745"/>
    <w:rsid w:val="00414B52"/>
    <w:rsid w:val="00414BDF"/>
    <w:rsid w:val="00414D46"/>
    <w:rsid w:val="00415220"/>
    <w:rsid w:val="00415250"/>
    <w:rsid w:val="004152D9"/>
    <w:rsid w:val="00415818"/>
    <w:rsid w:val="0041592D"/>
    <w:rsid w:val="00415C6A"/>
    <w:rsid w:val="00416051"/>
    <w:rsid w:val="0041646A"/>
    <w:rsid w:val="00416479"/>
    <w:rsid w:val="00416C3D"/>
    <w:rsid w:val="00416E86"/>
    <w:rsid w:val="00416EA7"/>
    <w:rsid w:val="004174DE"/>
    <w:rsid w:val="004177B9"/>
    <w:rsid w:val="004202AA"/>
    <w:rsid w:val="004208BD"/>
    <w:rsid w:val="00420DF4"/>
    <w:rsid w:val="004210DF"/>
    <w:rsid w:val="004214CB"/>
    <w:rsid w:val="00421869"/>
    <w:rsid w:val="004221C0"/>
    <w:rsid w:val="0042223C"/>
    <w:rsid w:val="00422617"/>
    <w:rsid w:val="00423962"/>
    <w:rsid w:val="00423EAC"/>
    <w:rsid w:val="00423FF1"/>
    <w:rsid w:val="00424342"/>
    <w:rsid w:val="004245C2"/>
    <w:rsid w:val="0042479E"/>
    <w:rsid w:val="004249FE"/>
    <w:rsid w:val="004250C4"/>
    <w:rsid w:val="00425274"/>
    <w:rsid w:val="00425490"/>
    <w:rsid w:val="00425872"/>
    <w:rsid w:val="0042655F"/>
    <w:rsid w:val="00426A6F"/>
    <w:rsid w:val="00426BCB"/>
    <w:rsid w:val="004275E5"/>
    <w:rsid w:val="00427955"/>
    <w:rsid w:val="00427A25"/>
    <w:rsid w:val="00427A2D"/>
    <w:rsid w:val="00427CA9"/>
    <w:rsid w:val="0043012A"/>
    <w:rsid w:val="00430659"/>
    <w:rsid w:val="00430F5A"/>
    <w:rsid w:val="00431567"/>
    <w:rsid w:val="00431B10"/>
    <w:rsid w:val="00431B1A"/>
    <w:rsid w:val="004324BC"/>
    <w:rsid w:val="0043257F"/>
    <w:rsid w:val="00432BD4"/>
    <w:rsid w:val="00433078"/>
    <w:rsid w:val="00433151"/>
    <w:rsid w:val="00433240"/>
    <w:rsid w:val="00433535"/>
    <w:rsid w:val="0043370F"/>
    <w:rsid w:val="00433968"/>
    <w:rsid w:val="00433DB7"/>
    <w:rsid w:val="00433FFF"/>
    <w:rsid w:val="00434593"/>
    <w:rsid w:val="00434644"/>
    <w:rsid w:val="00435405"/>
    <w:rsid w:val="0043580A"/>
    <w:rsid w:val="00435E15"/>
    <w:rsid w:val="00436597"/>
    <w:rsid w:val="00436F37"/>
    <w:rsid w:val="00436F84"/>
    <w:rsid w:val="00437190"/>
    <w:rsid w:val="004372CE"/>
    <w:rsid w:val="004376CA"/>
    <w:rsid w:val="0043782E"/>
    <w:rsid w:val="004378B9"/>
    <w:rsid w:val="00437C49"/>
    <w:rsid w:val="00440188"/>
    <w:rsid w:val="00441325"/>
    <w:rsid w:val="00441C62"/>
    <w:rsid w:val="00441FD4"/>
    <w:rsid w:val="00442737"/>
    <w:rsid w:val="00443186"/>
    <w:rsid w:val="00443194"/>
    <w:rsid w:val="004437D4"/>
    <w:rsid w:val="00443AEC"/>
    <w:rsid w:val="004442D7"/>
    <w:rsid w:val="00444900"/>
    <w:rsid w:val="00444A7A"/>
    <w:rsid w:val="00444D80"/>
    <w:rsid w:val="0044513E"/>
    <w:rsid w:val="00445469"/>
    <w:rsid w:val="00445830"/>
    <w:rsid w:val="004458A5"/>
    <w:rsid w:val="004458E9"/>
    <w:rsid w:val="004459C1"/>
    <w:rsid w:val="00445A37"/>
    <w:rsid w:val="00445D6E"/>
    <w:rsid w:val="00446429"/>
    <w:rsid w:val="00446BBE"/>
    <w:rsid w:val="00446D27"/>
    <w:rsid w:val="004472FA"/>
    <w:rsid w:val="0044756B"/>
    <w:rsid w:val="00447BBD"/>
    <w:rsid w:val="004505B5"/>
    <w:rsid w:val="00450B70"/>
    <w:rsid w:val="004511A4"/>
    <w:rsid w:val="00451378"/>
    <w:rsid w:val="004514C7"/>
    <w:rsid w:val="00451711"/>
    <w:rsid w:val="00451A73"/>
    <w:rsid w:val="00451ED9"/>
    <w:rsid w:val="0045224D"/>
    <w:rsid w:val="00452875"/>
    <w:rsid w:val="00452BA9"/>
    <w:rsid w:val="004531D1"/>
    <w:rsid w:val="00453C04"/>
    <w:rsid w:val="00453E66"/>
    <w:rsid w:val="00453E75"/>
    <w:rsid w:val="00453F01"/>
    <w:rsid w:val="00454151"/>
    <w:rsid w:val="0045431E"/>
    <w:rsid w:val="00454988"/>
    <w:rsid w:val="00454A40"/>
    <w:rsid w:val="00454BF7"/>
    <w:rsid w:val="00454CB5"/>
    <w:rsid w:val="00454F7A"/>
    <w:rsid w:val="004551D8"/>
    <w:rsid w:val="00455E45"/>
    <w:rsid w:val="004560D5"/>
    <w:rsid w:val="00456343"/>
    <w:rsid w:val="00456552"/>
    <w:rsid w:val="00456A40"/>
    <w:rsid w:val="00456B30"/>
    <w:rsid w:val="00456CDD"/>
    <w:rsid w:val="00456E34"/>
    <w:rsid w:val="00456F6C"/>
    <w:rsid w:val="00456FA4"/>
    <w:rsid w:val="0045707D"/>
    <w:rsid w:val="0045742C"/>
    <w:rsid w:val="004577FF"/>
    <w:rsid w:val="00457F7B"/>
    <w:rsid w:val="00460622"/>
    <w:rsid w:val="00460AE7"/>
    <w:rsid w:val="00460E16"/>
    <w:rsid w:val="00461118"/>
    <w:rsid w:val="0046167F"/>
    <w:rsid w:val="00462177"/>
    <w:rsid w:val="00462452"/>
    <w:rsid w:val="00462D67"/>
    <w:rsid w:val="00462E1F"/>
    <w:rsid w:val="00462E40"/>
    <w:rsid w:val="00462EAD"/>
    <w:rsid w:val="0046369C"/>
    <w:rsid w:val="00463C90"/>
    <w:rsid w:val="0046403B"/>
    <w:rsid w:val="00464272"/>
    <w:rsid w:val="004644E3"/>
    <w:rsid w:val="00464D75"/>
    <w:rsid w:val="004653C5"/>
    <w:rsid w:val="004655E6"/>
    <w:rsid w:val="00465A2E"/>
    <w:rsid w:val="00465AAF"/>
    <w:rsid w:val="00465AF3"/>
    <w:rsid w:val="00465B48"/>
    <w:rsid w:val="004660EF"/>
    <w:rsid w:val="0046673E"/>
    <w:rsid w:val="00466858"/>
    <w:rsid w:val="00466BDD"/>
    <w:rsid w:val="00466D7D"/>
    <w:rsid w:val="00466F50"/>
    <w:rsid w:val="004674AA"/>
    <w:rsid w:val="004678D3"/>
    <w:rsid w:val="00467AE2"/>
    <w:rsid w:val="00467D69"/>
    <w:rsid w:val="00467E58"/>
    <w:rsid w:val="0047082F"/>
    <w:rsid w:val="00470C47"/>
    <w:rsid w:val="00470C50"/>
    <w:rsid w:val="00470DED"/>
    <w:rsid w:val="00470E79"/>
    <w:rsid w:val="00471733"/>
    <w:rsid w:val="004718D4"/>
    <w:rsid w:val="00471DB0"/>
    <w:rsid w:val="00471ED6"/>
    <w:rsid w:val="00472FB9"/>
    <w:rsid w:val="00473419"/>
    <w:rsid w:val="0047362D"/>
    <w:rsid w:val="00473BCD"/>
    <w:rsid w:val="00473C88"/>
    <w:rsid w:val="00473ED1"/>
    <w:rsid w:val="00473FDE"/>
    <w:rsid w:val="00474283"/>
    <w:rsid w:val="00474522"/>
    <w:rsid w:val="004748DE"/>
    <w:rsid w:val="00475283"/>
    <w:rsid w:val="0047533D"/>
    <w:rsid w:val="0047559C"/>
    <w:rsid w:val="00475D34"/>
    <w:rsid w:val="00475EF0"/>
    <w:rsid w:val="004764BE"/>
    <w:rsid w:val="00476559"/>
    <w:rsid w:val="00476748"/>
    <w:rsid w:val="004767B3"/>
    <w:rsid w:val="004767E1"/>
    <w:rsid w:val="00476AE0"/>
    <w:rsid w:val="00477290"/>
    <w:rsid w:val="00477786"/>
    <w:rsid w:val="00477940"/>
    <w:rsid w:val="004803CE"/>
    <w:rsid w:val="00480655"/>
    <w:rsid w:val="004810B7"/>
    <w:rsid w:val="004812FA"/>
    <w:rsid w:val="004818F6"/>
    <w:rsid w:val="00483024"/>
    <w:rsid w:val="00483FC7"/>
    <w:rsid w:val="004846BD"/>
    <w:rsid w:val="0048488F"/>
    <w:rsid w:val="00485162"/>
    <w:rsid w:val="004854B0"/>
    <w:rsid w:val="00485548"/>
    <w:rsid w:val="0048562E"/>
    <w:rsid w:val="0048598D"/>
    <w:rsid w:val="004859BD"/>
    <w:rsid w:val="0048624E"/>
    <w:rsid w:val="00486367"/>
    <w:rsid w:val="00486831"/>
    <w:rsid w:val="00486E89"/>
    <w:rsid w:val="00487130"/>
    <w:rsid w:val="004875FC"/>
    <w:rsid w:val="00487A31"/>
    <w:rsid w:val="0049047F"/>
    <w:rsid w:val="004915DE"/>
    <w:rsid w:val="00491E9F"/>
    <w:rsid w:val="004920C3"/>
    <w:rsid w:val="004926CA"/>
    <w:rsid w:val="00492771"/>
    <w:rsid w:val="004934EE"/>
    <w:rsid w:val="00493EEC"/>
    <w:rsid w:val="00494325"/>
    <w:rsid w:val="004949C1"/>
    <w:rsid w:val="0049570D"/>
    <w:rsid w:val="00495A8C"/>
    <w:rsid w:val="00495BB8"/>
    <w:rsid w:val="004964C9"/>
    <w:rsid w:val="00496796"/>
    <w:rsid w:val="00496A90"/>
    <w:rsid w:val="00496B0F"/>
    <w:rsid w:val="00496E8B"/>
    <w:rsid w:val="004975D9"/>
    <w:rsid w:val="00497B3B"/>
    <w:rsid w:val="004A0610"/>
    <w:rsid w:val="004A0DEA"/>
    <w:rsid w:val="004A129A"/>
    <w:rsid w:val="004A1559"/>
    <w:rsid w:val="004A16A8"/>
    <w:rsid w:val="004A1828"/>
    <w:rsid w:val="004A1D02"/>
    <w:rsid w:val="004A2543"/>
    <w:rsid w:val="004A2822"/>
    <w:rsid w:val="004A2982"/>
    <w:rsid w:val="004A2A20"/>
    <w:rsid w:val="004A2FC0"/>
    <w:rsid w:val="004A319A"/>
    <w:rsid w:val="004A3824"/>
    <w:rsid w:val="004A3C71"/>
    <w:rsid w:val="004A3D0A"/>
    <w:rsid w:val="004A3F48"/>
    <w:rsid w:val="004A46BC"/>
    <w:rsid w:val="004A487F"/>
    <w:rsid w:val="004A4929"/>
    <w:rsid w:val="004A4CB1"/>
    <w:rsid w:val="004A5D66"/>
    <w:rsid w:val="004A5DBC"/>
    <w:rsid w:val="004A5E22"/>
    <w:rsid w:val="004A5E40"/>
    <w:rsid w:val="004A6211"/>
    <w:rsid w:val="004A65A5"/>
    <w:rsid w:val="004A69F7"/>
    <w:rsid w:val="004A6F46"/>
    <w:rsid w:val="004A7029"/>
    <w:rsid w:val="004A71E2"/>
    <w:rsid w:val="004A7328"/>
    <w:rsid w:val="004B00A2"/>
    <w:rsid w:val="004B0377"/>
    <w:rsid w:val="004B1CA0"/>
    <w:rsid w:val="004B2905"/>
    <w:rsid w:val="004B2EC6"/>
    <w:rsid w:val="004B394A"/>
    <w:rsid w:val="004B3C0A"/>
    <w:rsid w:val="004B3C21"/>
    <w:rsid w:val="004B3CAD"/>
    <w:rsid w:val="004B4000"/>
    <w:rsid w:val="004B4235"/>
    <w:rsid w:val="004B4BB2"/>
    <w:rsid w:val="004B4BD4"/>
    <w:rsid w:val="004B4EB0"/>
    <w:rsid w:val="004B4F32"/>
    <w:rsid w:val="004B50EE"/>
    <w:rsid w:val="004B51E9"/>
    <w:rsid w:val="004B5344"/>
    <w:rsid w:val="004B5B05"/>
    <w:rsid w:val="004B5CAC"/>
    <w:rsid w:val="004B5CC3"/>
    <w:rsid w:val="004B5D92"/>
    <w:rsid w:val="004B6187"/>
    <w:rsid w:val="004B66E6"/>
    <w:rsid w:val="004B6A0B"/>
    <w:rsid w:val="004B7232"/>
    <w:rsid w:val="004B74D4"/>
    <w:rsid w:val="004B78A4"/>
    <w:rsid w:val="004B7ECA"/>
    <w:rsid w:val="004C035B"/>
    <w:rsid w:val="004C06D6"/>
    <w:rsid w:val="004C0A6D"/>
    <w:rsid w:val="004C0F0F"/>
    <w:rsid w:val="004C1578"/>
    <w:rsid w:val="004C160D"/>
    <w:rsid w:val="004C1A0C"/>
    <w:rsid w:val="004C1BC4"/>
    <w:rsid w:val="004C1DDE"/>
    <w:rsid w:val="004C1E9A"/>
    <w:rsid w:val="004C2735"/>
    <w:rsid w:val="004C27F8"/>
    <w:rsid w:val="004C28F4"/>
    <w:rsid w:val="004C2C67"/>
    <w:rsid w:val="004C30CD"/>
    <w:rsid w:val="004C3174"/>
    <w:rsid w:val="004C382E"/>
    <w:rsid w:val="004C38C3"/>
    <w:rsid w:val="004C3D07"/>
    <w:rsid w:val="004C3E51"/>
    <w:rsid w:val="004C3EB3"/>
    <w:rsid w:val="004C3EED"/>
    <w:rsid w:val="004C43FA"/>
    <w:rsid w:val="004C455C"/>
    <w:rsid w:val="004C4BF5"/>
    <w:rsid w:val="004C530A"/>
    <w:rsid w:val="004C5424"/>
    <w:rsid w:val="004C54AA"/>
    <w:rsid w:val="004C589D"/>
    <w:rsid w:val="004C5B27"/>
    <w:rsid w:val="004C5E92"/>
    <w:rsid w:val="004C5F1B"/>
    <w:rsid w:val="004C5F44"/>
    <w:rsid w:val="004C5F68"/>
    <w:rsid w:val="004C6646"/>
    <w:rsid w:val="004C68A5"/>
    <w:rsid w:val="004C6AC7"/>
    <w:rsid w:val="004C7538"/>
    <w:rsid w:val="004C755D"/>
    <w:rsid w:val="004C7A0F"/>
    <w:rsid w:val="004D0113"/>
    <w:rsid w:val="004D03E8"/>
    <w:rsid w:val="004D0C01"/>
    <w:rsid w:val="004D1097"/>
    <w:rsid w:val="004D10DA"/>
    <w:rsid w:val="004D1387"/>
    <w:rsid w:val="004D1CE3"/>
    <w:rsid w:val="004D2116"/>
    <w:rsid w:val="004D2285"/>
    <w:rsid w:val="004D2488"/>
    <w:rsid w:val="004D285E"/>
    <w:rsid w:val="004D2D87"/>
    <w:rsid w:val="004D2EA7"/>
    <w:rsid w:val="004D33C1"/>
    <w:rsid w:val="004D3965"/>
    <w:rsid w:val="004D3A3E"/>
    <w:rsid w:val="004D3FF2"/>
    <w:rsid w:val="004D420A"/>
    <w:rsid w:val="004D4CCE"/>
    <w:rsid w:val="004D4F31"/>
    <w:rsid w:val="004D5064"/>
    <w:rsid w:val="004D51C3"/>
    <w:rsid w:val="004D54D4"/>
    <w:rsid w:val="004D55FF"/>
    <w:rsid w:val="004D615F"/>
    <w:rsid w:val="004D6876"/>
    <w:rsid w:val="004D6972"/>
    <w:rsid w:val="004D6E17"/>
    <w:rsid w:val="004D790B"/>
    <w:rsid w:val="004D798A"/>
    <w:rsid w:val="004E010C"/>
    <w:rsid w:val="004E0121"/>
    <w:rsid w:val="004E04EB"/>
    <w:rsid w:val="004E06C0"/>
    <w:rsid w:val="004E0765"/>
    <w:rsid w:val="004E0844"/>
    <w:rsid w:val="004E0884"/>
    <w:rsid w:val="004E1289"/>
    <w:rsid w:val="004E16A9"/>
    <w:rsid w:val="004E1910"/>
    <w:rsid w:val="004E1B97"/>
    <w:rsid w:val="004E1C2D"/>
    <w:rsid w:val="004E1D72"/>
    <w:rsid w:val="004E1E01"/>
    <w:rsid w:val="004E284F"/>
    <w:rsid w:val="004E2952"/>
    <w:rsid w:val="004E2DBD"/>
    <w:rsid w:val="004E30D5"/>
    <w:rsid w:val="004E32B8"/>
    <w:rsid w:val="004E3736"/>
    <w:rsid w:val="004E3798"/>
    <w:rsid w:val="004E3D7B"/>
    <w:rsid w:val="004E447D"/>
    <w:rsid w:val="004E521D"/>
    <w:rsid w:val="004E52B6"/>
    <w:rsid w:val="004E6C23"/>
    <w:rsid w:val="004E6CF7"/>
    <w:rsid w:val="004E7126"/>
    <w:rsid w:val="004E7323"/>
    <w:rsid w:val="004E7A67"/>
    <w:rsid w:val="004E7B60"/>
    <w:rsid w:val="004F029D"/>
    <w:rsid w:val="004F0403"/>
    <w:rsid w:val="004F09A6"/>
    <w:rsid w:val="004F0C08"/>
    <w:rsid w:val="004F0CCA"/>
    <w:rsid w:val="004F1770"/>
    <w:rsid w:val="004F189A"/>
    <w:rsid w:val="004F20CB"/>
    <w:rsid w:val="004F2D3C"/>
    <w:rsid w:val="004F2E06"/>
    <w:rsid w:val="004F32A8"/>
    <w:rsid w:val="004F3A69"/>
    <w:rsid w:val="004F3C64"/>
    <w:rsid w:val="004F3D2E"/>
    <w:rsid w:val="004F431C"/>
    <w:rsid w:val="004F4622"/>
    <w:rsid w:val="004F4B65"/>
    <w:rsid w:val="004F4F5D"/>
    <w:rsid w:val="004F5729"/>
    <w:rsid w:val="004F58E8"/>
    <w:rsid w:val="004F5CD4"/>
    <w:rsid w:val="004F5E3B"/>
    <w:rsid w:val="004F61EC"/>
    <w:rsid w:val="004F68A6"/>
    <w:rsid w:val="004F771F"/>
    <w:rsid w:val="004F7D00"/>
    <w:rsid w:val="00500196"/>
    <w:rsid w:val="00500E72"/>
    <w:rsid w:val="00501717"/>
    <w:rsid w:val="00501C91"/>
    <w:rsid w:val="0050289D"/>
    <w:rsid w:val="00502D67"/>
    <w:rsid w:val="00503020"/>
    <w:rsid w:val="00503487"/>
    <w:rsid w:val="005034B0"/>
    <w:rsid w:val="005036E6"/>
    <w:rsid w:val="00503A29"/>
    <w:rsid w:val="00503AE5"/>
    <w:rsid w:val="00503B6A"/>
    <w:rsid w:val="00503C59"/>
    <w:rsid w:val="00504273"/>
    <w:rsid w:val="0050499F"/>
    <w:rsid w:val="00505123"/>
    <w:rsid w:val="0050547F"/>
    <w:rsid w:val="00505503"/>
    <w:rsid w:val="0050560D"/>
    <w:rsid w:val="00505708"/>
    <w:rsid w:val="005071B4"/>
    <w:rsid w:val="00507260"/>
    <w:rsid w:val="005077B7"/>
    <w:rsid w:val="00507852"/>
    <w:rsid w:val="005079B0"/>
    <w:rsid w:val="00507FD9"/>
    <w:rsid w:val="0051017F"/>
    <w:rsid w:val="00510F09"/>
    <w:rsid w:val="00511033"/>
    <w:rsid w:val="00511612"/>
    <w:rsid w:val="00512171"/>
    <w:rsid w:val="0051223F"/>
    <w:rsid w:val="00512294"/>
    <w:rsid w:val="005123A4"/>
    <w:rsid w:val="00512474"/>
    <w:rsid w:val="005129AB"/>
    <w:rsid w:val="00512C74"/>
    <w:rsid w:val="00513642"/>
    <w:rsid w:val="00513728"/>
    <w:rsid w:val="00513787"/>
    <w:rsid w:val="00513CF8"/>
    <w:rsid w:val="00513D3F"/>
    <w:rsid w:val="005149C7"/>
    <w:rsid w:val="005150BD"/>
    <w:rsid w:val="005156B8"/>
    <w:rsid w:val="00515BB0"/>
    <w:rsid w:val="005161EA"/>
    <w:rsid w:val="0051651E"/>
    <w:rsid w:val="005167E5"/>
    <w:rsid w:val="005169CE"/>
    <w:rsid w:val="00517092"/>
    <w:rsid w:val="00517728"/>
    <w:rsid w:val="00520242"/>
    <w:rsid w:val="00520F87"/>
    <w:rsid w:val="00521B7A"/>
    <w:rsid w:val="00522711"/>
    <w:rsid w:val="00522E3A"/>
    <w:rsid w:val="005235EC"/>
    <w:rsid w:val="00523D6B"/>
    <w:rsid w:val="005243FA"/>
    <w:rsid w:val="0052442F"/>
    <w:rsid w:val="00524475"/>
    <w:rsid w:val="00524FCC"/>
    <w:rsid w:val="00525242"/>
    <w:rsid w:val="005255A9"/>
    <w:rsid w:val="00525D46"/>
    <w:rsid w:val="00525D79"/>
    <w:rsid w:val="00525ECB"/>
    <w:rsid w:val="00525FFF"/>
    <w:rsid w:val="00526B04"/>
    <w:rsid w:val="0052755C"/>
    <w:rsid w:val="00527F5D"/>
    <w:rsid w:val="0053065F"/>
    <w:rsid w:val="00530AC6"/>
    <w:rsid w:val="00530DD0"/>
    <w:rsid w:val="00531185"/>
    <w:rsid w:val="00531220"/>
    <w:rsid w:val="005315A3"/>
    <w:rsid w:val="00531B94"/>
    <w:rsid w:val="005325D3"/>
    <w:rsid w:val="00532890"/>
    <w:rsid w:val="005328F7"/>
    <w:rsid w:val="005330B9"/>
    <w:rsid w:val="00533278"/>
    <w:rsid w:val="00533396"/>
    <w:rsid w:val="005334B5"/>
    <w:rsid w:val="0053363F"/>
    <w:rsid w:val="00533C84"/>
    <w:rsid w:val="00534CEB"/>
    <w:rsid w:val="00534E89"/>
    <w:rsid w:val="00535338"/>
    <w:rsid w:val="00535632"/>
    <w:rsid w:val="00535D33"/>
    <w:rsid w:val="00535DE0"/>
    <w:rsid w:val="0053605E"/>
    <w:rsid w:val="0053677E"/>
    <w:rsid w:val="005369AA"/>
    <w:rsid w:val="005371B8"/>
    <w:rsid w:val="00537586"/>
    <w:rsid w:val="00537872"/>
    <w:rsid w:val="00537E17"/>
    <w:rsid w:val="00537E98"/>
    <w:rsid w:val="005400D1"/>
    <w:rsid w:val="00541149"/>
    <w:rsid w:val="00541398"/>
    <w:rsid w:val="0054141A"/>
    <w:rsid w:val="00541C69"/>
    <w:rsid w:val="00541CE8"/>
    <w:rsid w:val="00541CF9"/>
    <w:rsid w:val="005422AC"/>
    <w:rsid w:val="00542C8F"/>
    <w:rsid w:val="00542FD4"/>
    <w:rsid w:val="00543420"/>
    <w:rsid w:val="00543E12"/>
    <w:rsid w:val="00544175"/>
    <w:rsid w:val="005442B9"/>
    <w:rsid w:val="00544440"/>
    <w:rsid w:val="00544EDF"/>
    <w:rsid w:val="00544FE2"/>
    <w:rsid w:val="0054553A"/>
    <w:rsid w:val="00545979"/>
    <w:rsid w:val="00545A4A"/>
    <w:rsid w:val="00546241"/>
    <w:rsid w:val="00546917"/>
    <w:rsid w:val="005469CC"/>
    <w:rsid w:val="00546DE9"/>
    <w:rsid w:val="005470B9"/>
    <w:rsid w:val="005473EE"/>
    <w:rsid w:val="005476B4"/>
    <w:rsid w:val="005477C1"/>
    <w:rsid w:val="005504D4"/>
    <w:rsid w:val="0055061D"/>
    <w:rsid w:val="00550944"/>
    <w:rsid w:val="0055116E"/>
    <w:rsid w:val="0055162B"/>
    <w:rsid w:val="00551946"/>
    <w:rsid w:val="00551DE0"/>
    <w:rsid w:val="00552132"/>
    <w:rsid w:val="00552772"/>
    <w:rsid w:val="00552A53"/>
    <w:rsid w:val="00552B95"/>
    <w:rsid w:val="00552E3B"/>
    <w:rsid w:val="005530C7"/>
    <w:rsid w:val="005532E8"/>
    <w:rsid w:val="00553804"/>
    <w:rsid w:val="00553D82"/>
    <w:rsid w:val="00553D88"/>
    <w:rsid w:val="00554356"/>
    <w:rsid w:val="00554EEE"/>
    <w:rsid w:val="00555746"/>
    <w:rsid w:val="00555946"/>
    <w:rsid w:val="00555A3F"/>
    <w:rsid w:val="00555A91"/>
    <w:rsid w:val="0055601B"/>
    <w:rsid w:val="005565F0"/>
    <w:rsid w:val="0055675A"/>
    <w:rsid w:val="00556D34"/>
    <w:rsid w:val="00556D9F"/>
    <w:rsid w:val="005577BB"/>
    <w:rsid w:val="00557E4C"/>
    <w:rsid w:val="00557EE1"/>
    <w:rsid w:val="00560C1F"/>
    <w:rsid w:val="00560C99"/>
    <w:rsid w:val="00560CEC"/>
    <w:rsid w:val="00560D55"/>
    <w:rsid w:val="005610B3"/>
    <w:rsid w:val="005612E3"/>
    <w:rsid w:val="00561C2E"/>
    <w:rsid w:val="00562401"/>
    <w:rsid w:val="00562616"/>
    <w:rsid w:val="005631D5"/>
    <w:rsid w:val="005648EE"/>
    <w:rsid w:val="00564DFE"/>
    <w:rsid w:val="0056589B"/>
    <w:rsid w:val="00565931"/>
    <w:rsid w:val="0056605D"/>
    <w:rsid w:val="005663E2"/>
    <w:rsid w:val="005664DD"/>
    <w:rsid w:val="00566C52"/>
    <w:rsid w:val="00567212"/>
    <w:rsid w:val="00567C8C"/>
    <w:rsid w:val="00567D28"/>
    <w:rsid w:val="00567E34"/>
    <w:rsid w:val="00567FB5"/>
    <w:rsid w:val="005700E2"/>
    <w:rsid w:val="00570150"/>
    <w:rsid w:val="0057038A"/>
    <w:rsid w:val="00570918"/>
    <w:rsid w:val="00570C46"/>
    <w:rsid w:val="00570EF5"/>
    <w:rsid w:val="00570F91"/>
    <w:rsid w:val="005713C1"/>
    <w:rsid w:val="005714EB"/>
    <w:rsid w:val="00571664"/>
    <w:rsid w:val="00571F8A"/>
    <w:rsid w:val="00572159"/>
    <w:rsid w:val="005739C5"/>
    <w:rsid w:val="0057468D"/>
    <w:rsid w:val="00574879"/>
    <w:rsid w:val="005748DD"/>
    <w:rsid w:val="00574A1A"/>
    <w:rsid w:val="005756E5"/>
    <w:rsid w:val="00575859"/>
    <w:rsid w:val="005759C2"/>
    <w:rsid w:val="00575A1F"/>
    <w:rsid w:val="00575DB4"/>
    <w:rsid w:val="0057655C"/>
    <w:rsid w:val="00576674"/>
    <w:rsid w:val="0057684C"/>
    <w:rsid w:val="005768B9"/>
    <w:rsid w:val="00576FF1"/>
    <w:rsid w:val="00577073"/>
    <w:rsid w:val="0057728E"/>
    <w:rsid w:val="0057757E"/>
    <w:rsid w:val="00577605"/>
    <w:rsid w:val="00577ACD"/>
    <w:rsid w:val="00577C4C"/>
    <w:rsid w:val="00577E11"/>
    <w:rsid w:val="005805EE"/>
    <w:rsid w:val="00580705"/>
    <w:rsid w:val="00580A1E"/>
    <w:rsid w:val="00580A8D"/>
    <w:rsid w:val="00580E9D"/>
    <w:rsid w:val="00581191"/>
    <w:rsid w:val="005814B1"/>
    <w:rsid w:val="00581858"/>
    <w:rsid w:val="00581BC2"/>
    <w:rsid w:val="00582104"/>
    <w:rsid w:val="00582645"/>
    <w:rsid w:val="00582A68"/>
    <w:rsid w:val="00582BFB"/>
    <w:rsid w:val="00582D74"/>
    <w:rsid w:val="00583DFD"/>
    <w:rsid w:val="0058404A"/>
    <w:rsid w:val="0058431D"/>
    <w:rsid w:val="00584978"/>
    <w:rsid w:val="0058563B"/>
    <w:rsid w:val="005856A6"/>
    <w:rsid w:val="005857AC"/>
    <w:rsid w:val="0058585E"/>
    <w:rsid w:val="00585C24"/>
    <w:rsid w:val="00585C8C"/>
    <w:rsid w:val="00586B95"/>
    <w:rsid w:val="00587423"/>
    <w:rsid w:val="0058769C"/>
    <w:rsid w:val="0058773D"/>
    <w:rsid w:val="00590657"/>
    <w:rsid w:val="00590A33"/>
    <w:rsid w:val="00590D9D"/>
    <w:rsid w:val="00591282"/>
    <w:rsid w:val="005914CB"/>
    <w:rsid w:val="005917B3"/>
    <w:rsid w:val="00591C2B"/>
    <w:rsid w:val="005921E4"/>
    <w:rsid w:val="005922FD"/>
    <w:rsid w:val="00592329"/>
    <w:rsid w:val="005937AB"/>
    <w:rsid w:val="00594107"/>
    <w:rsid w:val="00594234"/>
    <w:rsid w:val="005949A8"/>
    <w:rsid w:val="005949ED"/>
    <w:rsid w:val="00594E36"/>
    <w:rsid w:val="005952ED"/>
    <w:rsid w:val="0059545C"/>
    <w:rsid w:val="005964D8"/>
    <w:rsid w:val="0059652B"/>
    <w:rsid w:val="005968AE"/>
    <w:rsid w:val="00597338"/>
    <w:rsid w:val="00597893"/>
    <w:rsid w:val="005A0A74"/>
    <w:rsid w:val="005A0ADD"/>
    <w:rsid w:val="005A12DD"/>
    <w:rsid w:val="005A159A"/>
    <w:rsid w:val="005A1854"/>
    <w:rsid w:val="005A1BC1"/>
    <w:rsid w:val="005A1E6D"/>
    <w:rsid w:val="005A22F8"/>
    <w:rsid w:val="005A2BA2"/>
    <w:rsid w:val="005A2E2C"/>
    <w:rsid w:val="005A36D4"/>
    <w:rsid w:val="005A37F4"/>
    <w:rsid w:val="005A3A06"/>
    <w:rsid w:val="005A4681"/>
    <w:rsid w:val="005A4879"/>
    <w:rsid w:val="005A5353"/>
    <w:rsid w:val="005A570B"/>
    <w:rsid w:val="005A61C9"/>
    <w:rsid w:val="005A72BB"/>
    <w:rsid w:val="005A74A0"/>
    <w:rsid w:val="005A767E"/>
    <w:rsid w:val="005A7FDB"/>
    <w:rsid w:val="005B0076"/>
    <w:rsid w:val="005B01F5"/>
    <w:rsid w:val="005B0303"/>
    <w:rsid w:val="005B0333"/>
    <w:rsid w:val="005B049B"/>
    <w:rsid w:val="005B0D6D"/>
    <w:rsid w:val="005B1098"/>
    <w:rsid w:val="005B1771"/>
    <w:rsid w:val="005B18D8"/>
    <w:rsid w:val="005B1B88"/>
    <w:rsid w:val="005B2152"/>
    <w:rsid w:val="005B2C60"/>
    <w:rsid w:val="005B3720"/>
    <w:rsid w:val="005B3799"/>
    <w:rsid w:val="005B3DAA"/>
    <w:rsid w:val="005B4164"/>
    <w:rsid w:val="005B5172"/>
    <w:rsid w:val="005B5970"/>
    <w:rsid w:val="005B5AD0"/>
    <w:rsid w:val="005B5E4A"/>
    <w:rsid w:val="005B5E5F"/>
    <w:rsid w:val="005B64E3"/>
    <w:rsid w:val="005B6BDD"/>
    <w:rsid w:val="005B6C90"/>
    <w:rsid w:val="005B6FD6"/>
    <w:rsid w:val="005B7553"/>
    <w:rsid w:val="005B7BE3"/>
    <w:rsid w:val="005C002D"/>
    <w:rsid w:val="005C0129"/>
    <w:rsid w:val="005C033A"/>
    <w:rsid w:val="005C080B"/>
    <w:rsid w:val="005C0A4B"/>
    <w:rsid w:val="005C0A59"/>
    <w:rsid w:val="005C0E3A"/>
    <w:rsid w:val="005C0F1B"/>
    <w:rsid w:val="005C10DE"/>
    <w:rsid w:val="005C12A2"/>
    <w:rsid w:val="005C191E"/>
    <w:rsid w:val="005C27A1"/>
    <w:rsid w:val="005C2A99"/>
    <w:rsid w:val="005C42AB"/>
    <w:rsid w:val="005C4892"/>
    <w:rsid w:val="005C501E"/>
    <w:rsid w:val="005C52B7"/>
    <w:rsid w:val="005C545E"/>
    <w:rsid w:val="005C55AD"/>
    <w:rsid w:val="005C5748"/>
    <w:rsid w:val="005C5A00"/>
    <w:rsid w:val="005C5B21"/>
    <w:rsid w:val="005C66F0"/>
    <w:rsid w:val="005C684E"/>
    <w:rsid w:val="005C69CA"/>
    <w:rsid w:val="005C73F9"/>
    <w:rsid w:val="005C742A"/>
    <w:rsid w:val="005C7564"/>
    <w:rsid w:val="005C784F"/>
    <w:rsid w:val="005C7AEF"/>
    <w:rsid w:val="005C7CA3"/>
    <w:rsid w:val="005D0117"/>
    <w:rsid w:val="005D14B0"/>
    <w:rsid w:val="005D198F"/>
    <w:rsid w:val="005D1D7E"/>
    <w:rsid w:val="005D24FC"/>
    <w:rsid w:val="005D2729"/>
    <w:rsid w:val="005D29ED"/>
    <w:rsid w:val="005D2C03"/>
    <w:rsid w:val="005D2E00"/>
    <w:rsid w:val="005D2E47"/>
    <w:rsid w:val="005D3160"/>
    <w:rsid w:val="005D3401"/>
    <w:rsid w:val="005D3671"/>
    <w:rsid w:val="005D3703"/>
    <w:rsid w:val="005D3968"/>
    <w:rsid w:val="005D3EDF"/>
    <w:rsid w:val="005D406D"/>
    <w:rsid w:val="005D44F6"/>
    <w:rsid w:val="005D541A"/>
    <w:rsid w:val="005D5503"/>
    <w:rsid w:val="005D5DC5"/>
    <w:rsid w:val="005D617A"/>
    <w:rsid w:val="005D629E"/>
    <w:rsid w:val="005D6883"/>
    <w:rsid w:val="005D6FDF"/>
    <w:rsid w:val="005D7185"/>
    <w:rsid w:val="005D71BA"/>
    <w:rsid w:val="005D74D3"/>
    <w:rsid w:val="005D782A"/>
    <w:rsid w:val="005D7BC0"/>
    <w:rsid w:val="005D7D02"/>
    <w:rsid w:val="005E00BC"/>
    <w:rsid w:val="005E06EE"/>
    <w:rsid w:val="005E09DA"/>
    <w:rsid w:val="005E0A1C"/>
    <w:rsid w:val="005E0F82"/>
    <w:rsid w:val="005E14BB"/>
    <w:rsid w:val="005E166E"/>
    <w:rsid w:val="005E1671"/>
    <w:rsid w:val="005E1F82"/>
    <w:rsid w:val="005E22BE"/>
    <w:rsid w:val="005E29A4"/>
    <w:rsid w:val="005E3093"/>
    <w:rsid w:val="005E34B1"/>
    <w:rsid w:val="005E3A63"/>
    <w:rsid w:val="005E3B15"/>
    <w:rsid w:val="005E489B"/>
    <w:rsid w:val="005E4BB2"/>
    <w:rsid w:val="005E5332"/>
    <w:rsid w:val="005E5670"/>
    <w:rsid w:val="005E59C3"/>
    <w:rsid w:val="005E5A99"/>
    <w:rsid w:val="005E5CF2"/>
    <w:rsid w:val="005E5D71"/>
    <w:rsid w:val="005E5D92"/>
    <w:rsid w:val="005E5F4A"/>
    <w:rsid w:val="005E6061"/>
    <w:rsid w:val="005E61F8"/>
    <w:rsid w:val="005E662A"/>
    <w:rsid w:val="005E66F0"/>
    <w:rsid w:val="005E698D"/>
    <w:rsid w:val="005E7308"/>
    <w:rsid w:val="005E7CAF"/>
    <w:rsid w:val="005E7E2A"/>
    <w:rsid w:val="005E7EC7"/>
    <w:rsid w:val="005F0478"/>
    <w:rsid w:val="005F0738"/>
    <w:rsid w:val="005F08BA"/>
    <w:rsid w:val="005F0A33"/>
    <w:rsid w:val="005F0A85"/>
    <w:rsid w:val="005F0FCA"/>
    <w:rsid w:val="005F1060"/>
    <w:rsid w:val="005F1294"/>
    <w:rsid w:val="005F12AC"/>
    <w:rsid w:val="005F17FC"/>
    <w:rsid w:val="005F19B4"/>
    <w:rsid w:val="005F1BF9"/>
    <w:rsid w:val="005F2471"/>
    <w:rsid w:val="005F2774"/>
    <w:rsid w:val="005F2784"/>
    <w:rsid w:val="005F2CBD"/>
    <w:rsid w:val="005F32CE"/>
    <w:rsid w:val="005F3407"/>
    <w:rsid w:val="005F3799"/>
    <w:rsid w:val="005F3FE0"/>
    <w:rsid w:val="005F47E6"/>
    <w:rsid w:val="005F4914"/>
    <w:rsid w:val="005F4B3E"/>
    <w:rsid w:val="005F4ED8"/>
    <w:rsid w:val="005F4F4D"/>
    <w:rsid w:val="005F561D"/>
    <w:rsid w:val="005F56A2"/>
    <w:rsid w:val="005F5949"/>
    <w:rsid w:val="005F5A48"/>
    <w:rsid w:val="005F5CA1"/>
    <w:rsid w:val="005F6187"/>
    <w:rsid w:val="005F647A"/>
    <w:rsid w:val="005F6DB1"/>
    <w:rsid w:val="005F71E7"/>
    <w:rsid w:val="005F72E4"/>
    <w:rsid w:val="005F738D"/>
    <w:rsid w:val="005F771D"/>
    <w:rsid w:val="005F776B"/>
    <w:rsid w:val="005F782D"/>
    <w:rsid w:val="005F7958"/>
    <w:rsid w:val="005F7EB3"/>
    <w:rsid w:val="005F7F15"/>
    <w:rsid w:val="006001AD"/>
    <w:rsid w:val="00600298"/>
    <w:rsid w:val="00600928"/>
    <w:rsid w:val="00600A1F"/>
    <w:rsid w:val="00600D6E"/>
    <w:rsid w:val="00600F88"/>
    <w:rsid w:val="00601009"/>
    <w:rsid w:val="0060280D"/>
    <w:rsid w:val="00602CD7"/>
    <w:rsid w:val="00603B45"/>
    <w:rsid w:val="00603EB9"/>
    <w:rsid w:val="006040BC"/>
    <w:rsid w:val="0060439D"/>
    <w:rsid w:val="0060474D"/>
    <w:rsid w:val="00604BFB"/>
    <w:rsid w:val="00604DC2"/>
    <w:rsid w:val="00604E45"/>
    <w:rsid w:val="00604F0B"/>
    <w:rsid w:val="006051A0"/>
    <w:rsid w:val="006053C0"/>
    <w:rsid w:val="00605451"/>
    <w:rsid w:val="0060598B"/>
    <w:rsid w:val="00605F26"/>
    <w:rsid w:val="0060609D"/>
    <w:rsid w:val="006060CA"/>
    <w:rsid w:val="006069AC"/>
    <w:rsid w:val="00606A7C"/>
    <w:rsid w:val="0060707E"/>
    <w:rsid w:val="00607A55"/>
    <w:rsid w:val="00607BF4"/>
    <w:rsid w:val="00607EC6"/>
    <w:rsid w:val="0061056A"/>
    <w:rsid w:val="00611549"/>
    <w:rsid w:val="00611793"/>
    <w:rsid w:val="00611811"/>
    <w:rsid w:val="00611B0C"/>
    <w:rsid w:val="00611DD2"/>
    <w:rsid w:val="006126F7"/>
    <w:rsid w:val="00612F1A"/>
    <w:rsid w:val="0061399D"/>
    <w:rsid w:val="00613DFE"/>
    <w:rsid w:val="00613EF6"/>
    <w:rsid w:val="006143F2"/>
    <w:rsid w:val="00614438"/>
    <w:rsid w:val="00614A8E"/>
    <w:rsid w:val="00614C45"/>
    <w:rsid w:val="00615503"/>
    <w:rsid w:val="00615E26"/>
    <w:rsid w:val="00615E74"/>
    <w:rsid w:val="0061613D"/>
    <w:rsid w:val="0061687A"/>
    <w:rsid w:val="00617D86"/>
    <w:rsid w:val="00620083"/>
    <w:rsid w:val="0062009A"/>
    <w:rsid w:val="006200C8"/>
    <w:rsid w:val="006201CE"/>
    <w:rsid w:val="006204A9"/>
    <w:rsid w:val="0062069E"/>
    <w:rsid w:val="00620758"/>
    <w:rsid w:val="00620867"/>
    <w:rsid w:val="006209BF"/>
    <w:rsid w:val="00620EB8"/>
    <w:rsid w:val="00621054"/>
    <w:rsid w:val="006221E8"/>
    <w:rsid w:val="00622420"/>
    <w:rsid w:val="0062255F"/>
    <w:rsid w:val="0062278A"/>
    <w:rsid w:val="00622798"/>
    <w:rsid w:val="0062283F"/>
    <w:rsid w:val="00622C57"/>
    <w:rsid w:val="0062341F"/>
    <w:rsid w:val="00623818"/>
    <w:rsid w:val="00623B57"/>
    <w:rsid w:val="00623F86"/>
    <w:rsid w:val="0062484E"/>
    <w:rsid w:val="00624A07"/>
    <w:rsid w:val="00624B5B"/>
    <w:rsid w:val="00624C41"/>
    <w:rsid w:val="006253B0"/>
    <w:rsid w:val="00625430"/>
    <w:rsid w:val="006259E6"/>
    <w:rsid w:val="00627407"/>
    <w:rsid w:val="00630F73"/>
    <w:rsid w:val="00630FE5"/>
    <w:rsid w:val="006310F2"/>
    <w:rsid w:val="00631153"/>
    <w:rsid w:val="006311D2"/>
    <w:rsid w:val="006313CE"/>
    <w:rsid w:val="00631520"/>
    <w:rsid w:val="006315EB"/>
    <w:rsid w:val="0063165E"/>
    <w:rsid w:val="006318BD"/>
    <w:rsid w:val="00631D40"/>
    <w:rsid w:val="006320C7"/>
    <w:rsid w:val="00632C1C"/>
    <w:rsid w:val="00632DAA"/>
    <w:rsid w:val="006334BC"/>
    <w:rsid w:val="00633B4D"/>
    <w:rsid w:val="00633C06"/>
    <w:rsid w:val="0063554C"/>
    <w:rsid w:val="0063594E"/>
    <w:rsid w:val="00635F81"/>
    <w:rsid w:val="006361FD"/>
    <w:rsid w:val="006400C6"/>
    <w:rsid w:val="006400D4"/>
    <w:rsid w:val="006405EC"/>
    <w:rsid w:val="0064077C"/>
    <w:rsid w:val="0064082E"/>
    <w:rsid w:val="006408BA"/>
    <w:rsid w:val="00641409"/>
    <w:rsid w:val="0064170B"/>
    <w:rsid w:val="00641F1C"/>
    <w:rsid w:val="00642731"/>
    <w:rsid w:val="00642816"/>
    <w:rsid w:val="006436D6"/>
    <w:rsid w:val="00643FE9"/>
    <w:rsid w:val="00643FEB"/>
    <w:rsid w:val="0064401F"/>
    <w:rsid w:val="00644177"/>
    <w:rsid w:val="006444E6"/>
    <w:rsid w:val="00645373"/>
    <w:rsid w:val="006458BD"/>
    <w:rsid w:val="00645BD8"/>
    <w:rsid w:val="00645E2C"/>
    <w:rsid w:val="00645E33"/>
    <w:rsid w:val="00645FC8"/>
    <w:rsid w:val="006462D9"/>
    <w:rsid w:val="0064654A"/>
    <w:rsid w:val="00646562"/>
    <w:rsid w:val="006465CD"/>
    <w:rsid w:val="00646657"/>
    <w:rsid w:val="006467B7"/>
    <w:rsid w:val="00646ADC"/>
    <w:rsid w:val="006471DA"/>
    <w:rsid w:val="00647375"/>
    <w:rsid w:val="00647E5E"/>
    <w:rsid w:val="00650D8D"/>
    <w:rsid w:val="00651401"/>
    <w:rsid w:val="006514CA"/>
    <w:rsid w:val="0065150F"/>
    <w:rsid w:val="006517E8"/>
    <w:rsid w:val="00651B7F"/>
    <w:rsid w:val="0065241F"/>
    <w:rsid w:val="0065243E"/>
    <w:rsid w:val="006526C0"/>
    <w:rsid w:val="00652A3A"/>
    <w:rsid w:val="00652DF0"/>
    <w:rsid w:val="00652E1E"/>
    <w:rsid w:val="00654BF7"/>
    <w:rsid w:val="0065513C"/>
    <w:rsid w:val="0065561A"/>
    <w:rsid w:val="006559BE"/>
    <w:rsid w:val="0065674C"/>
    <w:rsid w:val="00656AB1"/>
    <w:rsid w:val="00656E2C"/>
    <w:rsid w:val="006571AC"/>
    <w:rsid w:val="006572E7"/>
    <w:rsid w:val="00657656"/>
    <w:rsid w:val="006578BB"/>
    <w:rsid w:val="00657AC0"/>
    <w:rsid w:val="00657C76"/>
    <w:rsid w:val="006602DA"/>
    <w:rsid w:val="00660327"/>
    <w:rsid w:val="006607A7"/>
    <w:rsid w:val="00660A98"/>
    <w:rsid w:val="00660DEF"/>
    <w:rsid w:val="006611B0"/>
    <w:rsid w:val="00661628"/>
    <w:rsid w:val="0066183D"/>
    <w:rsid w:val="00661B04"/>
    <w:rsid w:val="00661E04"/>
    <w:rsid w:val="00661E26"/>
    <w:rsid w:val="006620E5"/>
    <w:rsid w:val="0066340F"/>
    <w:rsid w:val="00663546"/>
    <w:rsid w:val="0066366C"/>
    <w:rsid w:val="0066369A"/>
    <w:rsid w:val="00663B27"/>
    <w:rsid w:val="00663FCA"/>
    <w:rsid w:val="006642F6"/>
    <w:rsid w:val="006646C4"/>
    <w:rsid w:val="00664723"/>
    <w:rsid w:val="00664CB2"/>
    <w:rsid w:val="00664DC0"/>
    <w:rsid w:val="00664F97"/>
    <w:rsid w:val="00665188"/>
    <w:rsid w:val="00665291"/>
    <w:rsid w:val="00665FF7"/>
    <w:rsid w:val="006663DE"/>
    <w:rsid w:val="00666F14"/>
    <w:rsid w:val="00667344"/>
    <w:rsid w:val="00667A6E"/>
    <w:rsid w:val="0067088A"/>
    <w:rsid w:val="00670BBF"/>
    <w:rsid w:val="00670DEC"/>
    <w:rsid w:val="00671454"/>
    <w:rsid w:val="006718EC"/>
    <w:rsid w:val="00671FBB"/>
    <w:rsid w:val="006723FD"/>
    <w:rsid w:val="00672B64"/>
    <w:rsid w:val="00673463"/>
    <w:rsid w:val="0067378A"/>
    <w:rsid w:val="00673DEC"/>
    <w:rsid w:val="00673E66"/>
    <w:rsid w:val="00674478"/>
    <w:rsid w:val="00674BE3"/>
    <w:rsid w:val="00674D7C"/>
    <w:rsid w:val="00674F34"/>
    <w:rsid w:val="00675024"/>
    <w:rsid w:val="00675561"/>
    <w:rsid w:val="006757CC"/>
    <w:rsid w:val="00675961"/>
    <w:rsid w:val="00676478"/>
    <w:rsid w:val="006766FB"/>
    <w:rsid w:val="0067697B"/>
    <w:rsid w:val="00676B25"/>
    <w:rsid w:val="00676D3B"/>
    <w:rsid w:val="00676D4A"/>
    <w:rsid w:val="006772F3"/>
    <w:rsid w:val="00677544"/>
    <w:rsid w:val="00677658"/>
    <w:rsid w:val="00677B8E"/>
    <w:rsid w:val="00677CA1"/>
    <w:rsid w:val="0068083F"/>
    <w:rsid w:val="00680A05"/>
    <w:rsid w:val="006812C6"/>
    <w:rsid w:val="00682704"/>
    <w:rsid w:val="0068292D"/>
    <w:rsid w:val="00682AA9"/>
    <w:rsid w:val="00682F94"/>
    <w:rsid w:val="006833FD"/>
    <w:rsid w:val="006837E7"/>
    <w:rsid w:val="00683A2B"/>
    <w:rsid w:val="006840C2"/>
    <w:rsid w:val="0068449C"/>
    <w:rsid w:val="00684932"/>
    <w:rsid w:val="006857DB"/>
    <w:rsid w:val="00685897"/>
    <w:rsid w:val="0068634A"/>
    <w:rsid w:val="0068641C"/>
    <w:rsid w:val="0068667A"/>
    <w:rsid w:val="006867D9"/>
    <w:rsid w:val="00686B61"/>
    <w:rsid w:val="00686C02"/>
    <w:rsid w:val="006870A7"/>
    <w:rsid w:val="00687EFF"/>
    <w:rsid w:val="006905A5"/>
    <w:rsid w:val="00691062"/>
    <w:rsid w:val="00691D11"/>
    <w:rsid w:val="00692DDE"/>
    <w:rsid w:val="0069352A"/>
    <w:rsid w:val="006938D4"/>
    <w:rsid w:val="00693A8D"/>
    <w:rsid w:val="006943B4"/>
    <w:rsid w:val="0069455B"/>
    <w:rsid w:val="0069461F"/>
    <w:rsid w:val="006947A1"/>
    <w:rsid w:val="00694882"/>
    <w:rsid w:val="006950C9"/>
    <w:rsid w:val="006950D7"/>
    <w:rsid w:val="00695246"/>
    <w:rsid w:val="006954FA"/>
    <w:rsid w:val="0069563A"/>
    <w:rsid w:val="00695851"/>
    <w:rsid w:val="0069653C"/>
    <w:rsid w:val="00696742"/>
    <w:rsid w:val="00696834"/>
    <w:rsid w:val="00697115"/>
    <w:rsid w:val="0069715D"/>
    <w:rsid w:val="00697631"/>
    <w:rsid w:val="00697947"/>
    <w:rsid w:val="00697FE3"/>
    <w:rsid w:val="006A036C"/>
    <w:rsid w:val="006A06E2"/>
    <w:rsid w:val="006A0731"/>
    <w:rsid w:val="006A0F14"/>
    <w:rsid w:val="006A0F43"/>
    <w:rsid w:val="006A1596"/>
    <w:rsid w:val="006A187C"/>
    <w:rsid w:val="006A26F7"/>
    <w:rsid w:val="006A2D17"/>
    <w:rsid w:val="006A3077"/>
    <w:rsid w:val="006A33C2"/>
    <w:rsid w:val="006A3901"/>
    <w:rsid w:val="006A39A9"/>
    <w:rsid w:val="006A417C"/>
    <w:rsid w:val="006A490E"/>
    <w:rsid w:val="006A4984"/>
    <w:rsid w:val="006A4BEC"/>
    <w:rsid w:val="006A4C76"/>
    <w:rsid w:val="006A4DBA"/>
    <w:rsid w:val="006A547F"/>
    <w:rsid w:val="006A548C"/>
    <w:rsid w:val="006A54D4"/>
    <w:rsid w:val="006A5B5C"/>
    <w:rsid w:val="006A5DF8"/>
    <w:rsid w:val="006A6003"/>
    <w:rsid w:val="006A63E5"/>
    <w:rsid w:val="006A65EA"/>
    <w:rsid w:val="006A6F6F"/>
    <w:rsid w:val="006A7500"/>
    <w:rsid w:val="006A76F6"/>
    <w:rsid w:val="006A770D"/>
    <w:rsid w:val="006A7803"/>
    <w:rsid w:val="006B0024"/>
    <w:rsid w:val="006B017B"/>
    <w:rsid w:val="006B0253"/>
    <w:rsid w:val="006B045E"/>
    <w:rsid w:val="006B0539"/>
    <w:rsid w:val="006B0885"/>
    <w:rsid w:val="006B0914"/>
    <w:rsid w:val="006B0FEF"/>
    <w:rsid w:val="006B13D4"/>
    <w:rsid w:val="006B17A3"/>
    <w:rsid w:val="006B183B"/>
    <w:rsid w:val="006B19F6"/>
    <w:rsid w:val="006B1FA8"/>
    <w:rsid w:val="006B2566"/>
    <w:rsid w:val="006B2A53"/>
    <w:rsid w:val="006B2F93"/>
    <w:rsid w:val="006B3A18"/>
    <w:rsid w:val="006B3CB1"/>
    <w:rsid w:val="006B4315"/>
    <w:rsid w:val="006B457F"/>
    <w:rsid w:val="006B471B"/>
    <w:rsid w:val="006B4AA2"/>
    <w:rsid w:val="006B4B0E"/>
    <w:rsid w:val="006B4BFE"/>
    <w:rsid w:val="006B4FB1"/>
    <w:rsid w:val="006B5FBD"/>
    <w:rsid w:val="006B60FD"/>
    <w:rsid w:val="006B6F29"/>
    <w:rsid w:val="006B6F55"/>
    <w:rsid w:val="006B7567"/>
    <w:rsid w:val="006B761A"/>
    <w:rsid w:val="006C0A05"/>
    <w:rsid w:val="006C0EA9"/>
    <w:rsid w:val="006C13EB"/>
    <w:rsid w:val="006C13FC"/>
    <w:rsid w:val="006C1771"/>
    <w:rsid w:val="006C18D7"/>
    <w:rsid w:val="006C2359"/>
    <w:rsid w:val="006C2495"/>
    <w:rsid w:val="006C271F"/>
    <w:rsid w:val="006C2AC5"/>
    <w:rsid w:val="006C2C24"/>
    <w:rsid w:val="006C2C6D"/>
    <w:rsid w:val="006C323B"/>
    <w:rsid w:val="006C3292"/>
    <w:rsid w:val="006C376B"/>
    <w:rsid w:val="006C3DBE"/>
    <w:rsid w:val="006C3F14"/>
    <w:rsid w:val="006C40C7"/>
    <w:rsid w:val="006C4156"/>
    <w:rsid w:val="006C41DD"/>
    <w:rsid w:val="006C4236"/>
    <w:rsid w:val="006C53E5"/>
    <w:rsid w:val="006C540A"/>
    <w:rsid w:val="006C6230"/>
    <w:rsid w:val="006C6484"/>
    <w:rsid w:val="006C6934"/>
    <w:rsid w:val="006C6CE0"/>
    <w:rsid w:val="006C71A8"/>
    <w:rsid w:val="006C7492"/>
    <w:rsid w:val="006C776E"/>
    <w:rsid w:val="006C77A2"/>
    <w:rsid w:val="006C78A1"/>
    <w:rsid w:val="006C7B01"/>
    <w:rsid w:val="006C7F19"/>
    <w:rsid w:val="006D0307"/>
    <w:rsid w:val="006D039D"/>
    <w:rsid w:val="006D0B6D"/>
    <w:rsid w:val="006D1733"/>
    <w:rsid w:val="006D193C"/>
    <w:rsid w:val="006D1B01"/>
    <w:rsid w:val="006D1B86"/>
    <w:rsid w:val="006D1FA0"/>
    <w:rsid w:val="006D200E"/>
    <w:rsid w:val="006D212E"/>
    <w:rsid w:val="006D240E"/>
    <w:rsid w:val="006D2A29"/>
    <w:rsid w:val="006D2DB2"/>
    <w:rsid w:val="006D2DFF"/>
    <w:rsid w:val="006D2E59"/>
    <w:rsid w:val="006D30C1"/>
    <w:rsid w:val="006D4153"/>
    <w:rsid w:val="006D4958"/>
    <w:rsid w:val="006D4FDF"/>
    <w:rsid w:val="006D5539"/>
    <w:rsid w:val="006D56EA"/>
    <w:rsid w:val="006D5764"/>
    <w:rsid w:val="006D5F20"/>
    <w:rsid w:val="006D6B09"/>
    <w:rsid w:val="006D6D5F"/>
    <w:rsid w:val="006D70B9"/>
    <w:rsid w:val="006D7114"/>
    <w:rsid w:val="006D737E"/>
    <w:rsid w:val="006D76E1"/>
    <w:rsid w:val="006D79C1"/>
    <w:rsid w:val="006D7E81"/>
    <w:rsid w:val="006E078B"/>
    <w:rsid w:val="006E13AD"/>
    <w:rsid w:val="006E166A"/>
    <w:rsid w:val="006E16FE"/>
    <w:rsid w:val="006E219B"/>
    <w:rsid w:val="006E252B"/>
    <w:rsid w:val="006E25F4"/>
    <w:rsid w:val="006E285C"/>
    <w:rsid w:val="006E2A7A"/>
    <w:rsid w:val="006E30B7"/>
    <w:rsid w:val="006E320F"/>
    <w:rsid w:val="006E3B8B"/>
    <w:rsid w:val="006E3EAA"/>
    <w:rsid w:val="006E43E2"/>
    <w:rsid w:val="006E43E3"/>
    <w:rsid w:val="006E44E2"/>
    <w:rsid w:val="006E4A3D"/>
    <w:rsid w:val="006E4E74"/>
    <w:rsid w:val="006E54E9"/>
    <w:rsid w:val="006E5615"/>
    <w:rsid w:val="006E5758"/>
    <w:rsid w:val="006E588C"/>
    <w:rsid w:val="006E6C32"/>
    <w:rsid w:val="006E7091"/>
    <w:rsid w:val="006E70DA"/>
    <w:rsid w:val="006E7557"/>
    <w:rsid w:val="006E766F"/>
    <w:rsid w:val="006E7692"/>
    <w:rsid w:val="006E7842"/>
    <w:rsid w:val="006E79D3"/>
    <w:rsid w:val="006E7ED4"/>
    <w:rsid w:val="006F0033"/>
    <w:rsid w:val="006F02B8"/>
    <w:rsid w:val="006F0412"/>
    <w:rsid w:val="006F0DCD"/>
    <w:rsid w:val="006F17BE"/>
    <w:rsid w:val="006F1A60"/>
    <w:rsid w:val="006F1CE0"/>
    <w:rsid w:val="006F1F10"/>
    <w:rsid w:val="006F23E4"/>
    <w:rsid w:val="006F29AA"/>
    <w:rsid w:val="006F2A81"/>
    <w:rsid w:val="006F2A9C"/>
    <w:rsid w:val="006F30DE"/>
    <w:rsid w:val="006F363E"/>
    <w:rsid w:val="006F3EAE"/>
    <w:rsid w:val="006F3F57"/>
    <w:rsid w:val="006F4358"/>
    <w:rsid w:val="006F47F3"/>
    <w:rsid w:val="006F4AC5"/>
    <w:rsid w:val="006F4D81"/>
    <w:rsid w:val="006F4FAC"/>
    <w:rsid w:val="006F5040"/>
    <w:rsid w:val="006F58EC"/>
    <w:rsid w:val="006F5D84"/>
    <w:rsid w:val="006F5DE1"/>
    <w:rsid w:val="006F64CE"/>
    <w:rsid w:val="006F6585"/>
    <w:rsid w:val="006F6A12"/>
    <w:rsid w:val="006F7714"/>
    <w:rsid w:val="006F77F7"/>
    <w:rsid w:val="006F7B96"/>
    <w:rsid w:val="006F7E4E"/>
    <w:rsid w:val="007008A3"/>
    <w:rsid w:val="00700A50"/>
    <w:rsid w:val="00700AF6"/>
    <w:rsid w:val="00701584"/>
    <w:rsid w:val="0070187F"/>
    <w:rsid w:val="007018F8"/>
    <w:rsid w:val="00701A00"/>
    <w:rsid w:val="00702331"/>
    <w:rsid w:val="0070234B"/>
    <w:rsid w:val="00702659"/>
    <w:rsid w:val="00702801"/>
    <w:rsid w:val="00702F0D"/>
    <w:rsid w:val="00702F61"/>
    <w:rsid w:val="007031A8"/>
    <w:rsid w:val="00703542"/>
    <w:rsid w:val="00703B09"/>
    <w:rsid w:val="007042D6"/>
    <w:rsid w:val="007045D0"/>
    <w:rsid w:val="00704C90"/>
    <w:rsid w:val="00705331"/>
    <w:rsid w:val="007053AC"/>
    <w:rsid w:val="00705428"/>
    <w:rsid w:val="0070555A"/>
    <w:rsid w:val="00705BB6"/>
    <w:rsid w:val="00705C7A"/>
    <w:rsid w:val="00705D29"/>
    <w:rsid w:val="00705DE0"/>
    <w:rsid w:val="00705FAF"/>
    <w:rsid w:val="007062D9"/>
    <w:rsid w:val="00706D40"/>
    <w:rsid w:val="0070786E"/>
    <w:rsid w:val="007078AB"/>
    <w:rsid w:val="00707AB5"/>
    <w:rsid w:val="007102CF"/>
    <w:rsid w:val="007102E4"/>
    <w:rsid w:val="007106C4"/>
    <w:rsid w:val="00710B53"/>
    <w:rsid w:val="00710C9C"/>
    <w:rsid w:val="00710FEA"/>
    <w:rsid w:val="00711000"/>
    <w:rsid w:val="0071130B"/>
    <w:rsid w:val="00711540"/>
    <w:rsid w:val="0071207D"/>
    <w:rsid w:val="00712C03"/>
    <w:rsid w:val="00712E48"/>
    <w:rsid w:val="00712E62"/>
    <w:rsid w:val="007130D1"/>
    <w:rsid w:val="007131E6"/>
    <w:rsid w:val="007132BA"/>
    <w:rsid w:val="00713A45"/>
    <w:rsid w:val="00713F02"/>
    <w:rsid w:val="00714756"/>
    <w:rsid w:val="00714797"/>
    <w:rsid w:val="00714890"/>
    <w:rsid w:val="0071489F"/>
    <w:rsid w:val="0071519D"/>
    <w:rsid w:val="0071536D"/>
    <w:rsid w:val="007156C4"/>
    <w:rsid w:val="0071626F"/>
    <w:rsid w:val="0071653F"/>
    <w:rsid w:val="007171E9"/>
    <w:rsid w:val="0071774D"/>
    <w:rsid w:val="00717A63"/>
    <w:rsid w:val="00717A94"/>
    <w:rsid w:val="00720631"/>
    <w:rsid w:val="007207BE"/>
    <w:rsid w:val="00720E88"/>
    <w:rsid w:val="00720F31"/>
    <w:rsid w:val="00721196"/>
    <w:rsid w:val="0072148C"/>
    <w:rsid w:val="007216E3"/>
    <w:rsid w:val="0072177F"/>
    <w:rsid w:val="00721EAE"/>
    <w:rsid w:val="0072220F"/>
    <w:rsid w:val="00722306"/>
    <w:rsid w:val="0072294B"/>
    <w:rsid w:val="00722DCC"/>
    <w:rsid w:val="00722E76"/>
    <w:rsid w:val="00723BD6"/>
    <w:rsid w:val="00723DC6"/>
    <w:rsid w:val="007240C6"/>
    <w:rsid w:val="007241DD"/>
    <w:rsid w:val="007243A2"/>
    <w:rsid w:val="00724C22"/>
    <w:rsid w:val="00724CF7"/>
    <w:rsid w:val="00724E47"/>
    <w:rsid w:val="00724FBD"/>
    <w:rsid w:val="0072587B"/>
    <w:rsid w:val="00725902"/>
    <w:rsid w:val="00725A15"/>
    <w:rsid w:val="00725DA7"/>
    <w:rsid w:val="0072639C"/>
    <w:rsid w:val="007264E9"/>
    <w:rsid w:val="00726659"/>
    <w:rsid w:val="00726C64"/>
    <w:rsid w:val="00727500"/>
    <w:rsid w:val="007276B5"/>
    <w:rsid w:val="007279A5"/>
    <w:rsid w:val="00727EAF"/>
    <w:rsid w:val="00730175"/>
    <w:rsid w:val="007301C3"/>
    <w:rsid w:val="007301D0"/>
    <w:rsid w:val="00730244"/>
    <w:rsid w:val="0073068B"/>
    <w:rsid w:val="00730ADD"/>
    <w:rsid w:val="00730C49"/>
    <w:rsid w:val="007314FC"/>
    <w:rsid w:val="00731C51"/>
    <w:rsid w:val="00731E1F"/>
    <w:rsid w:val="007325BA"/>
    <w:rsid w:val="007329B6"/>
    <w:rsid w:val="00733A93"/>
    <w:rsid w:val="00733B25"/>
    <w:rsid w:val="00734535"/>
    <w:rsid w:val="00734D71"/>
    <w:rsid w:val="00734E02"/>
    <w:rsid w:val="0073518D"/>
    <w:rsid w:val="007354C2"/>
    <w:rsid w:val="007358D4"/>
    <w:rsid w:val="00735C3C"/>
    <w:rsid w:val="00735C81"/>
    <w:rsid w:val="00735D32"/>
    <w:rsid w:val="00735F53"/>
    <w:rsid w:val="00735F8C"/>
    <w:rsid w:val="00736105"/>
    <w:rsid w:val="00736A14"/>
    <w:rsid w:val="00737AF9"/>
    <w:rsid w:val="00737C36"/>
    <w:rsid w:val="00737DFB"/>
    <w:rsid w:val="007408F6"/>
    <w:rsid w:val="0074095D"/>
    <w:rsid w:val="00740965"/>
    <w:rsid w:val="00740A3F"/>
    <w:rsid w:val="00740DB6"/>
    <w:rsid w:val="007414AA"/>
    <w:rsid w:val="00741816"/>
    <w:rsid w:val="00741844"/>
    <w:rsid w:val="00741A5F"/>
    <w:rsid w:val="00741CA9"/>
    <w:rsid w:val="00741DB6"/>
    <w:rsid w:val="00742073"/>
    <w:rsid w:val="00742666"/>
    <w:rsid w:val="007430AE"/>
    <w:rsid w:val="00743350"/>
    <w:rsid w:val="007434F7"/>
    <w:rsid w:val="00743742"/>
    <w:rsid w:val="00743BAB"/>
    <w:rsid w:val="00743FAB"/>
    <w:rsid w:val="00743FC7"/>
    <w:rsid w:val="00744061"/>
    <w:rsid w:val="007444EF"/>
    <w:rsid w:val="00744751"/>
    <w:rsid w:val="00744AFC"/>
    <w:rsid w:val="0074513D"/>
    <w:rsid w:val="007455E9"/>
    <w:rsid w:val="007459AA"/>
    <w:rsid w:val="00745EF1"/>
    <w:rsid w:val="0074622D"/>
    <w:rsid w:val="00746D66"/>
    <w:rsid w:val="00746E56"/>
    <w:rsid w:val="00747CE0"/>
    <w:rsid w:val="007500E3"/>
    <w:rsid w:val="00750861"/>
    <w:rsid w:val="00751540"/>
    <w:rsid w:val="007523B8"/>
    <w:rsid w:val="007525BB"/>
    <w:rsid w:val="0075262B"/>
    <w:rsid w:val="0075345A"/>
    <w:rsid w:val="00753636"/>
    <w:rsid w:val="00754036"/>
    <w:rsid w:val="00754206"/>
    <w:rsid w:val="0075496D"/>
    <w:rsid w:val="00754C1A"/>
    <w:rsid w:val="0075582A"/>
    <w:rsid w:val="00755FDC"/>
    <w:rsid w:val="00756146"/>
    <w:rsid w:val="0075666C"/>
    <w:rsid w:val="00756EC0"/>
    <w:rsid w:val="00757273"/>
    <w:rsid w:val="007573A7"/>
    <w:rsid w:val="0075798F"/>
    <w:rsid w:val="0076028D"/>
    <w:rsid w:val="007606D0"/>
    <w:rsid w:val="00760727"/>
    <w:rsid w:val="00760D44"/>
    <w:rsid w:val="00761368"/>
    <w:rsid w:val="0076143C"/>
    <w:rsid w:val="00761A8F"/>
    <w:rsid w:val="00761AFF"/>
    <w:rsid w:val="00761B08"/>
    <w:rsid w:val="00762566"/>
    <w:rsid w:val="00762591"/>
    <w:rsid w:val="007627B4"/>
    <w:rsid w:val="007634B9"/>
    <w:rsid w:val="007634E8"/>
    <w:rsid w:val="00763795"/>
    <w:rsid w:val="00763987"/>
    <w:rsid w:val="00763A51"/>
    <w:rsid w:val="00763C15"/>
    <w:rsid w:val="00763D9A"/>
    <w:rsid w:val="00764310"/>
    <w:rsid w:val="0076471A"/>
    <w:rsid w:val="007649DB"/>
    <w:rsid w:val="00765368"/>
    <w:rsid w:val="007654F2"/>
    <w:rsid w:val="00765698"/>
    <w:rsid w:val="00765734"/>
    <w:rsid w:val="00765AA3"/>
    <w:rsid w:val="00765B24"/>
    <w:rsid w:val="00766562"/>
    <w:rsid w:val="007665FB"/>
    <w:rsid w:val="00766730"/>
    <w:rsid w:val="00766BC0"/>
    <w:rsid w:val="0076701F"/>
    <w:rsid w:val="007670E1"/>
    <w:rsid w:val="00767535"/>
    <w:rsid w:val="0076778D"/>
    <w:rsid w:val="00767DA0"/>
    <w:rsid w:val="007700DF"/>
    <w:rsid w:val="0077020D"/>
    <w:rsid w:val="0077024B"/>
    <w:rsid w:val="00770344"/>
    <w:rsid w:val="0077047B"/>
    <w:rsid w:val="00771555"/>
    <w:rsid w:val="00771556"/>
    <w:rsid w:val="00771825"/>
    <w:rsid w:val="0077196D"/>
    <w:rsid w:val="00771A1B"/>
    <w:rsid w:val="00771E5F"/>
    <w:rsid w:val="00772278"/>
    <w:rsid w:val="00772710"/>
    <w:rsid w:val="00772AF8"/>
    <w:rsid w:val="0077386A"/>
    <w:rsid w:val="00773C9A"/>
    <w:rsid w:val="00773D3F"/>
    <w:rsid w:val="00773D5F"/>
    <w:rsid w:val="00773DBC"/>
    <w:rsid w:val="00774035"/>
    <w:rsid w:val="0077412E"/>
    <w:rsid w:val="00774184"/>
    <w:rsid w:val="007743B6"/>
    <w:rsid w:val="0077487A"/>
    <w:rsid w:val="00774D42"/>
    <w:rsid w:val="00775452"/>
    <w:rsid w:val="00775B63"/>
    <w:rsid w:val="00776384"/>
    <w:rsid w:val="0077641A"/>
    <w:rsid w:val="00776597"/>
    <w:rsid w:val="00776A7B"/>
    <w:rsid w:val="00776A9A"/>
    <w:rsid w:val="00776EFB"/>
    <w:rsid w:val="007779E3"/>
    <w:rsid w:val="00777BAE"/>
    <w:rsid w:val="00777E18"/>
    <w:rsid w:val="00780F5E"/>
    <w:rsid w:val="00780FFE"/>
    <w:rsid w:val="00781094"/>
    <w:rsid w:val="0078196C"/>
    <w:rsid w:val="00781A34"/>
    <w:rsid w:val="00781D35"/>
    <w:rsid w:val="00781D56"/>
    <w:rsid w:val="007828E6"/>
    <w:rsid w:val="00783071"/>
    <w:rsid w:val="007830C2"/>
    <w:rsid w:val="00783DBB"/>
    <w:rsid w:val="00783E56"/>
    <w:rsid w:val="007841E2"/>
    <w:rsid w:val="0078437F"/>
    <w:rsid w:val="00784DF4"/>
    <w:rsid w:val="00785197"/>
    <w:rsid w:val="00785226"/>
    <w:rsid w:val="00785825"/>
    <w:rsid w:val="00785850"/>
    <w:rsid w:val="007858BD"/>
    <w:rsid w:val="007867B3"/>
    <w:rsid w:val="007869C3"/>
    <w:rsid w:val="00786C41"/>
    <w:rsid w:val="007870D7"/>
    <w:rsid w:val="00787542"/>
    <w:rsid w:val="007875AA"/>
    <w:rsid w:val="00787676"/>
    <w:rsid w:val="00787A46"/>
    <w:rsid w:val="00787F15"/>
    <w:rsid w:val="007910F4"/>
    <w:rsid w:val="00791C9B"/>
    <w:rsid w:val="00791F3C"/>
    <w:rsid w:val="007922AA"/>
    <w:rsid w:val="00792498"/>
    <w:rsid w:val="007926B1"/>
    <w:rsid w:val="00792A90"/>
    <w:rsid w:val="00792D64"/>
    <w:rsid w:val="0079306B"/>
    <w:rsid w:val="007935A9"/>
    <w:rsid w:val="00793815"/>
    <w:rsid w:val="00793C99"/>
    <w:rsid w:val="00793EE2"/>
    <w:rsid w:val="00794128"/>
    <w:rsid w:val="0079478A"/>
    <w:rsid w:val="007951D1"/>
    <w:rsid w:val="00795252"/>
    <w:rsid w:val="00795869"/>
    <w:rsid w:val="00795AED"/>
    <w:rsid w:val="007962DC"/>
    <w:rsid w:val="0079639B"/>
    <w:rsid w:val="007966E8"/>
    <w:rsid w:val="007967F4"/>
    <w:rsid w:val="00796F23"/>
    <w:rsid w:val="00797039"/>
    <w:rsid w:val="00797314"/>
    <w:rsid w:val="00797C9C"/>
    <w:rsid w:val="007A0652"/>
    <w:rsid w:val="007A1768"/>
    <w:rsid w:val="007A186F"/>
    <w:rsid w:val="007A1AF5"/>
    <w:rsid w:val="007A1C86"/>
    <w:rsid w:val="007A254D"/>
    <w:rsid w:val="007A275D"/>
    <w:rsid w:val="007A27CB"/>
    <w:rsid w:val="007A2CA1"/>
    <w:rsid w:val="007A2F4A"/>
    <w:rsid w:val="007A3236"/>
    <w:rsid w:val="007A36D5"/>
    <w:rsid w:val="007A3CE3"/>
    <w:rsid w:val="007A3EA5"/>
    <w:rsid w:val="007A490A"/>
    <w:rsid w:val="007A523A"/>
    <w:rsid w:val="007A5765"/>
    <w:rsid w:val="007A588A"/>
    <w:rsid w:val="007A588F"/>
    <w:rsid w:val="007A5D2C"/>
    <w:rsid w:val="007A5DE5"/>
    <w:rsid w:val="007A617C"/>
    <w:rsid w:val="007A61AD"/>
    <w:rsid w:val="007A6652"/>
    <w:rsid w:val="007A6DDE"/>
    <w:rsid w:val="007A7603"/>
    <w:rsid w:val="007A7EF0"/>
    <w:rsid w:val="007B0175"/>
    <w:rsid w:val="007B017D"/>
    <w:rsid w:val="007B0860"/>
    <w:rsid w:val="007B0CA2"/>
    <w:rsid w:val="007B1233"/>
    <w:rsid w:val="007B16E6"/>
    <w:rsid w:val="007B197B"/>
    <w:rsid w:val="007B1AAA"/>
    <w:rsid w:val="007B1D8F"/>
    <w:rsid w:val="007B21AD"/>
    <w:rsid w:val="007B2218"/>
    <w:rsid w:val="007B2224"/>
    <w:rsid w:val="007B2A11"/>
    <w:rsid w:val="007B2B25"/>
    <w:rsid w:val="007B2E1D"/>
    <w:rsid w:val="007B2ECC"/>
    <w:rsid w:val="007B37C7"/>
    <w:rsid w:val="007B396B"/>
    <w:rsid w:val="007B3A47"/>
    <w:rsid w:val="007B3C92"/>
    <w:rsid w:val="007B3D4B"/>
    <w:rsid w:val="007B3EE8"/>
    <w:rsid w:val="007B3F20"/>
    <w:rsid w:val="007B41A8"/>
    <w:rsid w:val="007B4766"/>
    <w:rsid w:val="007B47DC"/>
    <w:rsid w:val="007B4971"/>
    <w:rsid w:val="007B4BD0"/>
    <w:rsid w:val="007B4D66"/>
    <w:rsid w:val="007B56DA"/>
    <w:rsid w:val="007B59AA"/>
    <w:rsid w:val="007B5AFA"/>
    <w:rsid w:val="007B5FBF"/>
    <w:rsid w:val="007B62C6"/>
    <w:rsid w:val="007B6A1D"/>
    <w:rsid w:val="007B7253"/>
    <w:rsid w:val="007B79A3"/>
    <w:rsid w:val="007B7A9C"/>
    <w:rsid w:val="007B7E68"/>
    <w:rsid w:val="007B7F62"/>
    <w:rsid w:val="007C000F"/>
    <w:rsid w:val="007C0621"/>
    <w:rsid w:val="007C0C89"/>
    <w:rsid w:val="007C1566"/>
    <w:rsid w:val="007C19BC"/>
    <w:rsid w:val="007C1FC9"/>
    <w:rsid w:val="007C20F2"/>
    <w:rsid w:val="007C21CB"/>
    <w:rsid w:val="007C2731"/>
    <w:rsid w:val="007C2814"/>
    <w:rsid w:val="007C29E0"/>
    <w:rsid w:val="007C2DE1"/>
    <w:rsid w:val="007C2E43"/>
    <w:rsid w:val="007C3834"/>
    <w:rsid w:val="007C3A8A"/>
    <w:rsid w:val="007C46F3"/>
    <w:rsid w:val="007C4864"/>
    <w:rsid w:val="007C4A53"/>
    <w:rsid w:val="007C4AAF"/>
    <w:rsid w:val="007C521E"/>
    <w:rsid w:val="007C57BE"/>
    <w:rsid w:val="007C5EFA"/>
    <w:rsid w:val="007C5F0D"/>
    <w:rsid w:val="007C62EB"/>
    <w:rsid w:val="007C6B30"/>
    <w:rsid w:val="007C733D"/>
    <w:rsid w:val="007C7ADF"/>
    <w:rsid w:val="007D0014"/>
    <w:rsid w:val="007D00BC"/>
    <w:rsid w:val="007D0120"/>
    <w:rsid w:val="007D0180"/>
    <w:rsid w:val="007D058B"/>
    <w:rsid w:val="007D0860"/>
    <w:rsid w:val="007D0A53"/>
    <w:rsid w:val="007D12D9"/>
    <w:rsid w:val="007D14EE"/>
    <w:rsid w:val="007D1DE4"/>
    <w:rsid w:val="007D1E8F"/>
    <w:rsid w:val="007D21F3"/>
    <w:rsid w:val="007D2312"/>
    <w:rsid w:val="007D2EAA"/>
    <w:rsid w:val="007D313E"/>
    <w:rsid w:val="007D3371"/>
    <w:rsid w:val="007D3A6F"/>
    <w:rsid w:val="007D52E2"/>
    <w:rsid w:val="007D5E2F"/>
    <w:rsid w:val="007D60EA"/>
    <w:rsid w:val="007D62F1"/>
    <w:rsid w:val="007D6B12"/>
    <w:rsid w:val="007D7026"/>
    <w:rsid w:val="007D769D"/>
    <w:rsid w:val="007D7BF2"/>
    <w:rsid w:val="007D7C57"/>
    <w:rsid w:val="007D7E1E"/>
    <w:rsid w:val="007E03F5"/>
    <w:rsid w:val="007E0C72"/>
    <w:rsid w:val="007E20ED"/>
    <w:rsid w:val="007E2499"/>
    <w:rsid w:val="007E25C0"/>
    <w:rsid w:val="007E27FC"/>
    <w:rsid w:val="007E2A4C"/>
    <w:rsid w:val="007E2B45"/>
    <w:rsid w:val="007E2C07"/>
    <w:rsid w:val="007E3379"/>
    <w:rsid w:val="007E35F8"/>
    <w:rsid w:val="007E3A00"/>
    <w:rsid w:val="007E3F53"/>
    <w:rsid w:val="007E3FDE"/>
    <w:rsid w:val="007E4553"/>
    <w:rsid w:val="007E4993"/>
    <w:rsid w:val="007E4C3D"/>
    <w:rsid w:val="007E4D32"/>
    <w:rsid w:val="007E55A0"/>
    <w:rsid w:val="007E5AB3"/>
    <w:rsid w:val="007E5D95"/>
    <w:rsid w:val="007E63CB"/>
    <w:rsid w:val="007E642F"/>
    <w:rsid w:val="007E68DA"/>
    <w:rsid w:val="007E6D22"/>
    <w:rsid w:val="007E6D4D"/>
    <w:rsid w:val="007E6EA7"/>
    <w:rsid w:val="007E6EA8"/>
    <w:rsid w:val="007E735A"/>
    <w:rsid w:val="007E7D75"/>
    <w:rsid w:val="007E7FAE"/>
    <w:rsid w:val="007F0042"/>
    <w:rsid w:val="007F0427"/>
    <w:rsid w:val="007F04C4"/>
    <w:rsid w:val="007F0A0F"/>
    <w:rsid w:val="007F1A31"/>
    <w:rsid w:val="007F1C37"/>
    <w:rsid w:val="007F2578"/>
    <w:rsid w:val="007F2639"/>
    <w:rsid w:val="007F2655"/>
    <w:rsid w:val="007F28B8"/>
    <w:rsid w:val="007F2AEE"/>
    <w:rsid w:val="007F2B15"/>
    <w:rsid w:val="007F37C9"/>
    <w:rsid w:val="007F38A3"/>
    <w:rsid w:val="007F3B41"/>
    <w:rsid w:val="007F3D36"/>
    <w:rsid w:val="007F3EBF"/>
    <w:rsid w:val="007F4069"/>
    <w:rsid w:val="007F463F"/>
    <w:rsid w:val="007F4A2C"/>
    <w:rsid w:val="007F54DF"/>
    <w:rsid w:val="007F5924"/>
    <w:rsid w:val="007F5BB6"/>
    <w:rsid w:val="007F5E15"/>
    <w:rsid w:val="007F5EB5"/>
    <w:rsid w:val="007F608C"/>
    <w:rsid w:val="007F66BB"/>
    <w:rsid w:val="007F7D36"/>
    <w:rsid w:val="00800818"/>
    <w:rsid w:val="00801358"/>
    <w:rsid w:val="00801765"/>
    <w:rsid w:val="00801A02"/>
    <w:rsid w:val="00801EA9"/>
    <w:rsid w:val="008020E5"/>
    <w:rsid w:val="0080238B"/>
    <w:rsid w:val="008027A4"/>
    <w:rsid w:val="0080297F"/>
    <w:rsid w:val="00802998"/>
    <w:rsid w:val="00802E3E"/>
    <w:rsid w:val="0080440E"/>
    <w:rsid w:val="008046C0"/>
    <w:rsid w:val="00804798"/>
    <w:rsid w:val="00804DA8"/>
    <w:rsid w:val="0080571D"/>
    <w:rsid w:val="00805BBA"/>
    <w:rsid w:val="00805DA0"/>
    <w:rsid w:val="00806755"/>
    <w:rsid w:val="00807458"/>
    <w:rsid w:val="008074EF"/>
    <w:rsid w:val="00807A48"/>
    <w:rsid w:val="00807C0E"/>
    <w:rsid w:val="0081044E"/>
    <w:rsid w:val="00810B16"/>
    <w:rsid w:val="008112E6"/>
    <w:rsid w:val="00812070"/>
    <w:rsid w:val="008122F2"/>
    <w:rsid w:val="008124A6"/>
    <w:rsid w:val="008124F0"/>
    <w:rsid w:val="0081277F"/>
    <w:rsid w:val="00812800"/>
    <w:rsid w:val="00812CC9"/>
    <w:rsid w:val="00812CD2"/>
    <w:rsid w:val="00812E09"/>
    <w:rsid w:val="0081301B"/>
    <w:rsid w:val="0081334A"/>
    <w:rsid w:val="00813444"/>
    <w:rsid w:val="0081376A"/>
    <w:rsid w:val="00813D16"/>
    <w:rsid w:val="00813E44"/>
    <w:rsid w:val="0081402E"/>
    <w:rsid w:val="008141D0"/>
    <w:rsid w:val="008144E1"/>
    <w:rsid w:val="008146D0"/>
    <w:rsid w:val="0081514C"/>
    <w:rsid w:val="00815379"/>
    <w:rsid w:val="0081543D"/>
    <w:rsid w:val="00815D79"/>
    <w:rsid w:val="00815E13"/>
    <w:rsid w:val="00815F16"/>
    <w:rsid w:val="00815FC9"/>
    <w:rsid w:val="00816165"/>
    <w:rsid w:val="0081711B"/>
    <w:rsid w:val="0081755A"/>
    <w:rsid w:val="00817A06"/>
    <w:rsid w:val="00817D20"/>
    <w:rsid w:val="00817E88"/>
    <w:rsid w:val="008200AF"/>
    <w:rsid w:val="00820461"/>
    <w:rsid w:val="00820E25"/>
    <w:rsid w:val="00820EBB"/>
    <w:rsid w:val="00821CA3"/>
    <w:rsid w:val="00821D60"/>
    <w:rsid w:val="00821E8B"/>
    <w:rsid w:val="0082228C"/>
    <w:rsid w:val="008222C3"/>
    <w:rsid w:val="008224C1"/>
    <w:rsid w:val="00822E2F"/>
    <w:rsid w:val="00822E43"/>
    <w:rsid w:val="0082365E"/>
    <w:rsid w:val="008236E7"/>
    <w:rsid w:val="00823A3A"/>
    <w:rsid w:val="00823BC9"/>
    <w:rsid w:val="00823D44"/>
    <w:rsid w:val="00823FCE"/>
    <w:rsid w:val="00824156"/>
    <w:rsid w:val="008242AB"/>
    <w:rsid w:val="00824569"/>
    <w:rsid w:val="008248C1"/>
    <w:rsid w:val="00824C1C"/>
    <w:rsid w:val="00824D78"/>
    <w:rsid w:val="0082539F"/>
    <w:rsid w:val="00825789"/>
    <w:rsid w:val="00825822"/>
    <w:rsid w:val="00825A97"/>
    <w:rsid w:val="00825B88"/>
    <w:rsid w:val="00825D8A"/>
    <w:rsid w:val="0082683D"/>
    <w:rsid w:val="0082694F"/>
    <w:rsid w:val="00826A56"/>
    <w:rsid w:val="008271C7"/>
    <w:rsid w:val="008274B3"/>
    <w:rsid w:val="00827C6E"/>
    <w:rsid w:val="00827FC7"/>
    <w:rsid w:val="008302AF"/>
    <w:rsid w:val="0083073A"/>
    <w:rsid w:val="00831016"/>
    <w:rsid w:val="008310A4"/>
    <w:rsid w:val="0083113F"/>
    <w:rsid w:val="00831583"/>
    <w:rsid w:val="00831645"/>
    <w:rsid w:val="00831721"/>
    <w:rsid w:val="00832050"/>
    <w:rsid w:val="008321BF"/>
    <w:rsid w:val="008327D8"/>
    <w:rsid w:val="00832A41"/>
    <w:rsid w:val="00832C25"/>
    <w:rsid w:val="00832EA2"/>
    <w:rsid w:val="008330B2"/>
    <w:rsid w:val="008330F2"/>
    <w:rsid w:val="00833797"/>
    <w:rsid w:val="00833B77"/>
    <w:rsid w:val="00834051"/>
    <w:rsid w:val="00834458"/>
    <w:rsid w:val="00834E02"/>
    <w:rsid w:val="0083532C"/>
    <w:rsid w:val="008360CA"/>
    <w:rsid w:val="0083628F"/>
    <w:rsid w:val="00836A6B"/>
    <w:rsid w:val="00836A7A"/>
    <w:rsid w:val="00836B14"/>
    <w:rsid w:val="00836D00"/>
    <w:rsid w:val="00836D51"/>
    <w:rsid w:val="00836E23"/>
    <w:rsid w:val="008370C3"/>
    <w:rsid w:val="00837AC0"/>
    <w:rsid w:val="00837B9D"/>
    <w:rsid w:val="00840108"/>
    <w:rsid w:val="008416B3"/>
    <w:rsid w:val="00841E81"/>
    <w:rsid w:val="008425B7"/>
    <w:rsid w:val="00842711"/>
    <w:rsid w:val="00842805"/>
    <w:rsid w:val="00842B20"/>
    <w:rsid w:val="00843255"/>
    <w:rsid w:val="00843537"/>
    <w:rsid w:val="0084353E"/>
    <w:rsid w:val="00843BD0"/>
    <w:rsid w:val="00843FE6"/>
    <w:rsid w:val="00844043"/>
    <w:rsid w:val="008448E3"/>
    <w:rsid w:val="00844A79"/>
    <w:rsid w:val="00845051"/>
    <w:rsid w:val="0084527B"/>
    <w:rsid w:val="00845A62"/>
    <w:rsid w:val="00845B09"/>
    <w:rsid w:val="00845ED7"/>
    <w:rsid w:val="00845F09"/>
    <w:rsid w:val="00845FBD"/>
    <w:rsid w:val="008460F7"/>
    <w:rsid w:val="00846B1E"/>
    <w:rsid w:val="00846E69"/>
    <w:rsid w:val="00847096"/>
    <w:rsid w:val="008473D0"/>
    <w:rsid w:val="008477C4"/>
    <w:rsid w:val="008478DD"/>
    <w:rsid w:val="00850753"/>
    <w:rsid w:val="00851667"/>
    <w:rsid w:val="008516A3"/>
    <w:rsid w:val="0085175E"/>
    <w:rsid w:val="008517A8"/>
    <w:rsid w:val="0085193A"/>
    <w:rsid w:val="00851BBD"/>
    <w:rsid w:val="008523BB"/>
    <w:rsid w:val="008524FF"/>
    <w:rsid w:val="008526D1"/>
    <w:rsid w:val="00852DA0"/>
    <w:rsid w:val="00852EE4"/>
    <w:rsid w:val="008532BD"/>
    <w:rsid w:val="008533DD"/>
    <w:rsid w:val="00853694"/>
    <w:rsid w:val="008537EF"/>
    <w:rsid w:val="00853B37"/>
    <w:rsid w:val="008547A5"/>
    <w:rsid w:val="008547F3"/>
    <w:rsid w:val="00855033"/>
    <w:rsid w:val="008556E3"/>
    <w:rsid w:val="00855A17"/>
    <w:rsid w:val="00855B23"/>
    <w:rsid w:val="00856E23"/>
    <w:rsid w:val="00856F0E"/>
    <w:rsid w:val="008570BE"/>
    <w:rsid w:val="008572B0"/>
    <w:rsid w:val="00857438"/>
    <w:rsid w:val="008575F3"/>
    <w:rsid w:val="00857730"/>
    <w:rsid w:val="008577E4"/>
    <w:rsid w:val="008600E3"/>
    <w:rsid w:val="008614A4"/>
    <w:rsid w:val="008615B7"/>
    <w:rsid w:val="008618D2"/>
    <w:rsid w:val="008619C4"/>
    <w:rsid w:val="00861CFB"/>
    <w:rsid w:val="008622D7"/>
    <w:rsid w:val="00862532"/>
    <w:rsid w:val="00862B36"/>
    <w:rsid w:val="00862DA7"/>
    <w:rsid w:val="00863193"/>
    <w:rsid w:val="008631B3"/>
    <w:rsid w:val="0086398B"/>
    <w:rsid w:val="00863D33"/>
    <w:rsid w:val="00863D3F"/>
    <w:rsid w:val="0086400C"/>
    <w:rsid w:val="00864FA3"/>
    <w:rsid w:val="008650AE"/>
    <w:rsid w:val="0086522C"/>
    <w:rsid w:val="00865610"/>
    <w:rsid w:val="00865675"/>
    <w:rsid w:val="00865B8B"/>
    <w:rsid w:val="00865ECD"/>
    <w:rsid w:val="00866292"/>
    <w:rsid w:val="0086666E"/>
    <w:rsid w:val="008667A7"/>
    <w:rsid w:val="00867460"/>
    <w:rsid w:val="008677D7"/>
    <w:rsid w:val="00867B8F"/>
    <w:rsid w:val="00867F99"/>
    <w:rsid w:val="00870A31"/>
    <w:rsid w:val="00870F96"/>
    <w:rsid w:val="00871BD4"/>
    <w:rsid w:val="008723EB"/>
    <w:rsid w:val="00872626"/>
    <w:rsid w:val="008727B0"/>
    <w:rsid w:val="008732F3"/>
    <w:rsid w:val="00873BD9"/>
    <w:rsid w:val="00873F15"/>
    <w:rsid w:val="0087482D"/>
    <w:rsid w:val="00874D66"/>
    <w:rsid w:val="008755A8"/>
    <w:rsid w:val="00875881"/>
    <w:rsid w:val="00876260"/>
    <w:rsid w:val="00876496"/>
    <w:rsid w:val="008769BE"/>
    <w:rsid w:val="00876BC0"/>
    <w:rsid w:val="008778F2"/>
    <w:rsid w:val="00877BC4"/>
    <w:rsid w:val="00877DD8"/>
    <w:rsid w:val="0088042E"/>
    <w:rsid w:val="008804D2"/>
    <w:rsid w:val="00880800"/>
    <w:rsid w:val="00880902"/>
    <w:rsid w:val="008809C0"/>
    <w:rsid w:val="00880DCD"/>
    <w:rsid w:val="00880FE8"/>
    <w:rsid w:val="00881B0B"/>
    <w:rsid w:val="00881E8F"/>
    <w:rsid w:val="00881F79"/>
    <w:rsid w:val="00882112"/>
    <w:rsid w:val="00882181"/>
    <w:rsid w:val="008829FE"/>
    <w:rsid w:val="00882A0A"/>
    <w:rsid w:val="0088405B"/>
    <w:rsid w:val="00884294"/>
    <w:rsid w:val="008843CB"/>
    <w:rsid w:val="00885627"/>
    <w:rsid w:val="008858E2"/>
    <w:rsid w:val="008859C0"/>
    <w:rsid w:val="00885B61"/>
    <w:rsid w:val="00885D0F"/>
    <w:rsid w:val="00885D50"/>
    <w:rsid w:val="00885F3A"/>
    <w:rsid w:val="008860AB"/>
    <w:rsid w:val="00886A9C"/>
    <w:rsid w:val="00886FC1"/>
    <w:rsid w:val="00887219"/>
    <w:rsid w:val="008873DA"/>
    <w:rsid w:val="00887C07"/>
    <w:rsid w:val="00890465"/>
    <w:rsid w:val="0089052B"/>
    <w:rsid w:val="0089055A"/>
    <w:rsid w:val="0089175C"/>
    <w:rsid w:val="0089176C"/>
    <w:rsid w:val="00891D55"/>
    <w:rsid w:val="00892510"/>
    <w:rsid w:val="0089254E"/>
    <w:rsid w:val="00892AC0"/>
    <w:rsid w:val="00892D86"/>
    <w:rsid w:val="00893615"/>
    <w:rsid w:val="008936DE"/>
    <w:rsid w:val="008938F1"/>
    <w:rsid w:val="00893B37"/>
    <w:rsid w:val="00893B3C"/>
    <w:rsid w:val="00893ECA"/>
    <w:rsid w:val="008941DE"/>
    <w:rsid w:val="008942FF"/>
    <w:rsid w:val="00894ACA"/>
    <w:rsid w:val="00894D2B"/>
    <w:rsid w:val="00894EA1"/>
    <w:rsid w:val="00895230"/>
    <w:rsid w:val="008952CE"/>
    <w:rsid w:val="00895336"/>
    <w:rsid w:val="008953E2"/>
    <w:rsid w:val="008955C1"/>
    <w:rsid w:val="008960F5"/>
    <w:rsid w:val="008969EF"/>
    <w:rsid w:val="00896CED"/>
    <w:rsid w:val="00896F4D"/>
    <w:rsid w:val="008970D7"/>
    <w:rsid w:val="0089721D"/>
    <w:rsid w:val="008976C7"/>
    <w:rsid w:val="00897890"/>
    <w:rsid w:val="008A0282"/>
    <w:rsid w:val="008A02B4"/>
    <w:rsid w:val="008A062C"/>
    <w:rsid w:val="008A0923"/>
    <w:rsid w:val="008A0971"/>
    <w:rsid w:val="008A0E80"/>
    <w:rsid w:val="008A0FC4"/>
    <w:rsid w:val="008A1298"/>
    <w:rsid w:val="008A1450"/>
    <w:rsid w:val="008A1463"/>
    <w:rsid w:val="008A1541"/>
    <w:rsid w:val="008A162A"/>
    <w:rsid w:val="008A1691"/>
    <w:rsid w:val="008A1814"/>
    <w:rsid w:val="008A1A66"/>
    <w:rsid w:val="008A1BCD"/>
    <w:rsid w:val="008A2069"/>
    <w:rsid w:val="008A20A2"/>
    <w:rsid w:val="008A20BE"/>
    <w:rsid w:val="008A2104"/>
    <w:rsid w:val="008A22B0"/>
    <w:rsid w:val="008A26C0"/>
    <w:rsid w:val="008A26C4"/>
    <w:rsid w:val="008A2C52"/>
    <w:rsid w:val="008A2C80"/>
    <w:rsid w:val="008A2E69"/>
    <w:rsid w:val="008A311D"/>
    <w:rsid w:val="008A31BC"/>
    <w:rsid w:val="008A33C0"/>
    <w:rsid w:val="008A385A"/>
    <w:rsid w:val="008A3C4D"/>
    <w:rsid w:val="008A3D23"/>
    <w:rsid w:val="008A3D9A"/>
    <w:rsid w:val="008A3FF9"/>
    <w:rsid w:val="008A45B8"/>
    <w:rsid w:val="008A48A0"/>
    <w:rsid w:val="008A55CF"/>
    <w:rsid w:val="008A5DB7"/>
    <w:rsid w:val="008A62AD"/>
    <w:rsid w:val="008A6701"/>
    <w:rsid w:val="008A6B48"/>
    <w:rsid w:val="008A75C2"/>
    <w:rsid w:val="008A75CA"/>
    <w:rsid w:val="008A7E25"/>
    <w:rsid w:val="008B020E"/>
    <w:rsid w:val="008B045F"/>
    <w:rsid w:val="008B109A"/>
    <w:rsid w:val="008B1575"/>
    <w:rsid w:val="008B1711"/>
    <w:rsid w:val="008B1B28"/>
    <w:rsid w:val="008B1B71"/>
    <w:rsid w:val="008B21CB"/>
    <w:rsid w:val="008B285E"/>
    <w:rsid w:val="008B289B"/>
    <w:rsid w:val="008B2FA1"/>
    <w:rsid w:val="008B3A2C"/>
    <w:rsid w:val="008B42BA"/>
    <w:rsid w:val="008B45A7"/>
    <w:rsid w:val="008B45F8"/>
    <w:rsid w:val="008B5861"/>
    <w:rsid w:val="008B59F2"/>
    <w:rsid w:val="008B5A0D"/>
    <w:rsid w:val="008B5ABD"/>
    <w:rsid w:val="008B5B62"/>
    <w:rsid w:val="008B5FA9"/>
    <w:rsid w:val="008B62E8"/>
    <w:rsid w:val="008B635F"/>
    <w:rsid w:val="008B66AB"/>
    <w:rsid w:val="008B7267"/>
    <w:rsid w:val="008B751B"/>
    <w:rsid w:val="008B76AA"/>
    <w:rsid w:val="008B7786"/>
    <w:rsid w:val="008B786B"/>
    <w:rsid w:val="008B7A4F"/>
    <w:rsid w:val="008B7C8B"/>
    <w:rsid w:val="008C0003"/>
    <w:rsid w:val="008C018E"/>
    <w:rsid w:val="008C023A"/>
    <w:rsid w:val="008C0426"/>
    <w:rsid w:val="008C1117"/>
    <w:rsid w:val="008C117A"/>
    <w:rsid w:val="008C11AF"/>
    <w:rsid w:val="008C1406"/>
    <w:rsid w:val="008C1476"/>
    <w:rsid w:val="008C16EB"/>
    <w:rsid w:val="008C1A94"/>
    <w:rsid w:val="008C1B01"/>
    <w:rsid w:val="008C2062"/>
    <w:rsid w:val="008C2A25"/>
    <w:rsid w:val="008C2D36"/>
    <w:rsid w:val="008C30A2"/>
    <w:rsid w:val="008C315C"/>
    <w:rsid w:val="008C34A4"/>
    <w:rsid w:val="008C38AA"/>
    <w:rsid w:val="008C475E"/>
    <w:rsid w:val="008C4B09"/>
    <w:rsid w:val="008C4BD0"/>
    <w:rsid w:val="008C4DEA"/>
    <w:rsid w:val="008C5729"/>
    <w:rsid w:val="008C5EAC"/>
    <w:rsid w:val="008C5EB7"/>
    <w:rsid w:val="008C5F3D"/>
    <w:rsid w:val="008C6285"/>
    <w:rsid w:val="008C6388"/>
    <w:rsid w:val="008C67D8"/>
    <w:rsid w:val="008C6842"/>
    <w:rsid w:val="008C6A7F"/>
    <w:rsid w:val="008C6C72"/>
    <w:rsid w:val="008C6D28"/>
    <w:rsid w:val="008C7E44"/>
    <w:rsid w:val="008C7E5D"/>
    <w:rsid w:val="008D037B"/>
    <w:rsid w:val="008D059C"/>
    <w:rsid w:val="008D0E05"/>
    <w:rsid w:val="008D1041"/>
    <w:rsid w:val="008D1113"/>
    <w:rsid w:val="008D16A2"/>
    <w:rsid w:val="008D18FB"/>
    <w:rsid w:val="008D1C79"/>
    <w:rsid w:val="008D1CEC"/>
    <w:rsid w:val="008D1F84"/>
    <w:rsid w:val="008D202C"/>
    <w:rsid w:val="008D2102"/>
    <w:rsid w:val="008D24F4"/>
    <w:rsid w:val="008D2ADE"/>
    <w:rsid w:val="008D3A34"/>
    <w:rsid w:val="008D4162"/>
    <w:rsid w:val="008D41D9"/>
    <w:rsid w:val="008D4292"/>
    <w:rsid w:val="008D4435"/>
    <w:rsid w:val="008D4437"/>
    <w:rsid w:val="008D4AAA"/>
    <w:rsid w:val="008D4B4C"/>
    <w:rsid w:val="008D4D8B"/>
    <w:rsid w:val="008D5F9E"/>
    <w:rsid w:val="008D68AB"/>
    <w:rsid w:val="008D70E9"/>
    <w:rsid w:val="008D7981"/>
    <w:rsid w:val="008D7AFE"/>
    <w:rsid w:val="008E01D0"/>
    <w:rsid w:val="008E0304"/>
    <w:rsid w:val="008E047E"/>
    <w:rsid w:val="008E0740"/>
    <w:rsid w:val="008E0782"/>
    <w:rsid w:val="008E0A91"/>
    <w:rsid w:val="008E0F33"/>
    <w:rsid w:val="008E1203"/>
    <w:rsid w:val="008E22E7"/>
    <w:rsid w:val="008E243C"/>
    <w:rsid w:val="008E264B"/>
    <w:rsid w:val="008E2AFD"/>
    <w:rsid w:val="008E2C7D"/>
    <w:rsid w:val="008E2F39"/>
    <w:rsid w:val="008E326D"/>
    <w:rsid w:val="008E36B7"/>
    <w:rsid w:val="008E390C"/>
    <w:rsid w:val="008E3951"/>
    <w:rsid w:val="008E3F9F"/>
    <w:rsid w:val="008E41E3"/>
    <w:rsid w:val="008E4391"/>
    <w:rsid w:val="008E448F"/>
    <w:rsid w:val="008E44DC"/>
    <w:rsid w:val="008E5258"/>
    <w:rsid w:val="008E54DB"/>
    <w:rsid w:val="008E5570"/>
    <w:rsid w:val="008E5625"/>
    <w:rsid w:val="008E7143"/>
    <w:rsid w:val="008E72BB"/>
    <w:rsid w:val="008E75DB"/>
    <w:rsid w:val="008E7938"/>
    <w:rsid w:val="008E7EED"/>
    <w:rsid w:val="008E7F2A"/>
    <w:rsid w:val="008E7F2E"/>
    <w:rsid w:val="008F02B0"/>
    <w:rsid w:val="008F04FB"/>
    <w:rsid w:val="008F0E38"/>
    <w:rsid w:val="008F115A"/>
    <w:rsid w:val="008F1603"/>
    <w:rsid w:val="008F17A5"/>
    <w:rsid w:val="008F17F8"/>
    <w:rsid w:val="008F18AA"/>
    <w:rsid w:val="008F1AD0"/>
    <w:rsid w:val="008F1D43"/>
    <w:rsid w:val="008F1D8C"/>
    <w:rsid w:val="008F1E7A"/>
    <w:rsid w:val="008F2955"/>
    <w:rsid w:val="008F2F45"/>
    <w:rsid w:val="008F369B"/>
    <w:rsid w:val="008F3901"/>
    <w:rsid w:val="008F3F48"/>
    <w:rsid w:val="008F40B2"/>
    <w:rsid w:val="008F42D8"/>
    <w:rsid w:val="008F4782"/>
    <w:rsid w:val="008F49DC"/>
    <w:rsid w:val="008F4E1E"/>
    <w:rsid w:val="008F4F0F"/>
    <w:rsid w:val="008F5188"/>
    <w:rsid w:val="008F5760"/>
    <w:rsid w:val="008F6517"/>
    <w:rsid w:val="008F6678"/>
    <w:rsid w:val="008F67C3"/>
    <w:rsid w:val="008F6895"/>
    <w:rsid w:val="008F6AFA"/>
    <w:rsid w:val="008F6EEA"/>
    <w:rsid w:val="008F70B6"/>
    <w:rsid w:val="008F721D"/>
    <w:rsid w:val="008F74F7"/>
    <w:rsid w:val="008F7791"/>
    <w:rsid w:val="008F79DF"/>
    <w:rsid w:val="008F7B05"/>
    <w:rsid w:val="008F7FE1"/>
    <w:rsid w:val="00900152"/>
    <w:rsid w:val="00900254"/>
    <w:rsid w:val="00900846"/>
    <w:rsid w:val="00900FB3"/>
    <w:rsid w:val="009017E5"/>
    <w:rsid w:val="00901F0A"/>
    <w:rsid w:val="009023CF"/>
    <w:rsid w:val="009025B3"/>
    <w:rsid w:val="00902BCB"/>
    <w:rsid w:val="0090307A"/>
    <w:rsid w:val="009035E7"/>
    <w:rsid w:val="009036CF"/>
    <w:rsid w:val="00903954"/>
    <w:rsid w:val="009039F1"/>
    <w:rsid w:val="00903C06"/>
    <w:rsid w:val="00903E53"/>
    <w:rsid w:val="00904303"/>
    <w:rsid w:val="0090486B"/>
    <w:rsid w:val="009049AF"/>
    <w:rsid w:val="00904D9D"/>
    <w:rsid w:val="00905299"/>
    <w:rsid w:val="00905533"/>
    <w:rsid w:val="00905582"/>
    <w:rsid w:val="00905A85"/>
    <w:rsid w:val="009062EB"/>
    <w:rsid w:val="0090645F"/>
    <w:rsid w:val="009065A3"/>
    <w:rsid w:val="00906ADA"/>
    <w:rsid w:val="0090736E"/>
    <w:rsid w:val="009076F9"/>
    <w:rsid w:val="0090786E"/>
    <w:rsid w:val="00907A7F"/>
    <w:rsid w:val="00907AF6"/>
    <w:rsid w:val="00907DAB"/>
    <w:rsid w:val="00910326"/>
    <w:rsid w:val="00910748"/>
    <w:rsid w:val="009107C0"/>
    <w:rsid w:val="009109F4"/>
    <w:rsid w:val="00911347"/>
    <w:rsid w:val="0091142F"/>
    <w:rsid w:val="009115F9"/>
    <w:rsid w:val="00911D58"/>
    <w:rsid w:val="0091255C"/>
    <w:rsid w:val="00912609"/>
    <w:rsid w:val="00912890"/>
    <w:rsid w:val="00912DF4"/>
    <w:rsid w:val="00912E84"/>
    <w:rsid w:val="00913710"/>
    <w:rsid w:val="0091385E"/>
    <w:rsid w:val="00913DE6"/>
    <w:rsid w:val="00913F60"/>
    <w:rsid w:val="00914AD5"/>
    <w:rsid w:val="00914E0F"/>
    <w:rsid w:val="0091525D"/>
    <w:rsid w:val="009154A6"/>
    <w:rsid w:val="0091552D"/>
    <w:rsid w:val="009157B1"/>
    <w:rsid w:val="009157C7"/>
    <w:rsid w:val="00915837"/>
    <w:rsid w:val="009159C9"/>
    <w:rsid w:val="00915ADE"/>
    <w:rsid w:val="00915FE3"/>
    <w:rsid w:val="0091629D"/>
    <w:rsid w:val="009163C0"/>
    <w:rsid w:val="00916AD2"/>
    <w:rsid w:val="00916C9C"/>
    <w:rsid w:val="00916CD9"/>
    <w:rsid w:val="00917040"/>
    <w:rsid w:val="0091730A"/>
    <w:rsid w:val="00917604"/>
    <w:rsid w:val="0091791B"/>
    <w:rsid w:val="00917C29"/>
    <w:rsid w:val="00917CB4"/>
    <w:rsid w:val="00917CD9"/>
    <w:rsid w:val="00920DD2"/>
    <w:rsid w:val="00921045"/>
    <w:rsid w:val="00921554"/>
    <w:rsid w:val="009219E7"/>
    <w:rsid w:val="009228C1"/>
    <w:rsid w:val="00922CA9"/>
    <w:rsid w:val="00922E67"/>
    <w:rsid w:val="009231B8"/>
    <w:rsid w:val="00923239"/>
    <w:rsid w:val="00923467"/>
    <w:rsid w:val="009237FE"/>
    <w:rsid w:val="00923A61"/>
    <w:rsid w:val="00923AB6"/>
    <w:rsid w:val="00923D64"/>
    <w:rsid w:val="00924716"/>
    <w:rsid w:val="00924835"/>
    <w:rsid w:val="0092485A"/>
    <w:rsid w:val="009248CE"/>
    <w:rsid w:val="009248D8"/>
    <w:rsid w:val="00924907"/>
    <w:rsid w:val="00924BD1"/>
    <w:rsid w:val="0092504C"/>
    <w:rsid w:val="00925450"/>
    <w:rsid w:val="009256DA"/>
    <w:rsid w:val="00925794"/>
    <w:rsid w:val="00925C0F"/>
    <w:rsid w:val="00926254"/>
    <w:rsid w:val="00926455"/>
    <w:rsid w:val="009269A7"/>
    <w:rsid w:val="00927232"/>
    <w:rsid w:val="009276EC"/>
    <w:rsid w:val="00930246"/>
    <w:rsid w:val="009305A3"/>
    <w:rsid w:val="0093085C"/>
    <w:rsid w:val="009319BB"/>
    <w:rsid w:val="00931A79"/>
    <w:rsid w:val="00931D2C"/>
    <w:rsid w:val="00931EC6"/>
    <w:rsid w:val="00931F9D"/>
    <w:rsid w:val="0093257B"/>
    <w:rsid w:val="00932674"/>
    <w:rsid w:val="009327F1"/>
    <w:rsid w:val="00932FC0"/>
    <w:rsid w:val="00932FCD"/>
    <w:rsid w:val="0093328A"/>
    <w:rsid w:val="00933292"/>
    <w:rsid w:val="009337EF"/>
    <w:rsid w:val="00933F6D"/>
    <w:rsid w:val="0093448A"/>
    <w:rsid w:val="00934578"/>
    <w:rsid w:val="00934C52"/>
    <w:rsid w:val="00934F50"/>
    <w:rsid w:val="00935751"/>
    <w:rsid w:val="00935F0B"/>
    <w:rsid w:val="00936349"/>
    <w:rsid w:val="00936CFC"/>
    <w:rsid w:val="00936FBB"/>
    <w:rsid w:val="00937165"/>
    <w:rsid w:val="009372B8"/>
    <w:rsid w:val="00937690"/>
    <w:rsid w:val="00937CD5"/>
    <w:rsid w:val="0094028D"/>
    <w:rsid w:val="0094115D"/>
    <w:rsid w:val="009411A1"/>
    <w:rsid w:val="009411CF"/>
    <w:rsid w:val="00941459"/>
    <w:rsid w:val="0094166A"/>
    <w:rsid w:val="00941733"/>
    <w:rsid w:val="00941A82"/>
    <w:rsid w:val="00941BAD"/>
    <w:rsid w:val="00941D74"/>
    <w:rsid w:val="00941DDA"/>
    <w:rsid w:val="00942BA0"/>
    <w:rsid w:val="0094325D"/>
    <w:rsid w:val="00943467"/>
    <w:rsid w:val="009436A0"/>
    <w:rsid w:val="00943E21"/>
    <w:rsid w:val="00944113"/>
    <w:rsid w:val="00944728"/>
    <w:rsid w:val="00944D70"/>
    <w:rsid w:val="00944E54"/>
    <w:rsid w:val="00944E88"/>
    <w:rsid w:val="009450BE"/>
    <w:rsid w:val="009455F3"/>
    <w:rsid w:val="00945BA8"/>
    <w:rsid w:val="00946012"/>
    <w:rsid w:val="009460D3"/>
    <w:rsid w:val="009471F9"/>
    <w:rsid w:val="00947603"/>
    <w:rsid w:val="00947979"/>
    <w:rsid w:val="009479B9"/>
    <w:rsid w:val="009479E2"/>
    <w:rsid w:val="00947BAB"/>
    <w:rsid w:val="00950811"/>
    <w:rsid w:val="00950B7C"/>
    <w:rsid w:val="00950C03"/>
    <w:rsid w:val="00950CA2"/>
    <w:rsid w:val="00950E61"/>
    <w:rsid w:val="00951019"/>
    <w:rsid w:val="00951A49"/>
    <w:rsid w:val="00951AF6"/>
    <w:rsid w:val="00951E6F"/>
    <w:rsid w:val="00951FFF"/>
    <w:rsid w:val="009521EE"/>
    <w:rsid w:val="00952365"/>
    <w:rsid w:val="0095318B"/>
    <w:rsid w:val="00953208"/>
    <w:rsid w:val="00953480"/>
    <w:rsid w:val="009537FC"/>
    <w:rsid w:val="00953A0E"/>
    <w:rsid w:val="00953B11"/>
    <w:rsid w:val="0095409E"/>
    <w:rsid w:val="00955296"/>
    <w:rsid w:val="00955436"/>
    <w:rsid w:val="00955D66"/>
    <w:rsid w:val="00956D4D"/>
    <w:rsid w:val="00956D82"/>
    <w:rsid w:val="00956E17"/>
    <w:rsid w:val="009578E7"/>
    <w:rsid w:val="00957B20"/>
    <w:rsid w:val="00960628"/>
    <w:rsid w:val="00960726"/>
    <w:rsid w:val="00960813"/>
    <w:rsid w:val="009608A0"/>
    <w:rsid w:val="00960CBF"/>
    <w:rsid w:val="00960FD1"/>
    <w:rsid w:val="009617EA"/>
    <w:rsid w:val="00961A7B"/>
    <w:rsid w:val="00961E36"/>
    <w:rsid w:val="009625B1"/>
    <w:rsid w:val="00962626"/>
    <w:rsid w:val="00962693"/>
    <w:rsid w:val="00962757"/>
    <w:rsid w:val="00962DC9"/>
    <w:rsid w:val="00962F79"/>
    <w:rsid w:val="00963068"/>
    <w:rsid w:val="00963542"/>
    <w:rsid w:val="009648CF"/>
    <w:rsid w:val="00964A4E"/>
    <w:rsid w:val="00964C87"/>
    <w:rsid w:val="009656A4"/>
    <w:rsid w:val="009657D1"/>
    <w:rsid w:val="0096591C"/>
    <w:rsid w:val="00965DAF"/>
    <w:rsid w:val="0096644D"/>
    <w:rsid w:val="009665FE"/>
    <w:rsid w:val="00966677"/>
    <w:rsid w:val="009666F2"/>
    <w:rsid w:val="0096675D"/>
    <w:rsid w:val="00966854"/>
    <w:rsid w:val="009669CF"/>
    <w:rsid w:val="00966BB3"/>
    <w:rsid w:val="009672A7"/>
    <w:rsid w:val="009672E2"/>
    <w:rsid w:val="00967369"/>
    <w:rsid w:val="0096761E"/>
    <w:rsid w:val="009678ED"/>
    <w:rsid w:val="009679E2"/>
    <w:rsid w:val="00967AFD"/>
    <w:rsid w:val="00967E91"/>
    <w:rsid w:val="00967E94"/>
    <w:rsid w:val="00967F9A"/>
    <w:rsid w:val="0097044C"/>
    <w:rsid w:val="0097093D"/>
    <w:rsid w:val="00970AD7"/>
    <w:rsid w:val="00970BD9"/>
    <w:rsid w:val="0097157B"/>
    <w:rsid w:val="00971744"/>
    <w:rsid w:val="00971ACC"/>
    <w:rsid w:val="00971C27"/>
    <w:rsid w:val="00971D15"/>
    <w:rsid w:val="0097290A"/>
    <w:rsid w:val="00972AB4"/>
    <w:rsid w:val="009731C9"/>
    <w:rsid w:val="00973259"/>
    <w:rsid w:val="00973275"/>
    <w:rsid w:val="009733C4"/>
    <w:rsid w:val="009734AE"/>
    <w:rsid w:val="00973665"/>
    <w:rsid w:val="00973B20"/>
    <w:rsid w:val="009741B2"/>
    <w:rsid w:val="00974237"/>
    <w:rsid w:val="0097442C"/>
    <w:rsid w:val="009750C3"/>
    <w:rsid w:val="0097514A"/>
    <w:rsid w:val="009755CA"/>
    <w:rsid w:val="009758CA"/>
    <w:rsid w:val="00975AAE"/>
    <w:rsid w:val="00975B2B"/>
    <w:rsid w:val="00975CCB"/>
    <w:rsid w:val="00976026"/>
    <w:rsid w:val="00976843"/>
    <w:rsid w:val="00976AE0"/>
    <w:rsid w:val="009776BE"/>
    <w:rsid w:val="00977EEF"/>
    <w:rsid w:val="00981976"/>
    <w:rsid w:val="00981C65"/>
    <w:rsid w:val="009825F3"/>
    <w:rsid w:val="0098297F"/>
    <w:rsid w:val="00982D56"/>
    <w:rsid w:val="009831F4"/>
    <w:rsid w:val="009836F6"/>
    <w:rsid w:val="0098392D"/>
    <w:rsid w:val="00983B73"/>
    <w:rsid w:val="00984497"/>
    <w:rsid w:val="00984A08"/>
    <w:rsid w:val="0098559F"/>
    <w:rsid w:val="00985A92"/>
    <w:rsid w:val="00985CD6"/>
    <w:rsid w:val="009861EB"/>
    <w:rsid w:val="00986297"/>
    <w:rsid w:val="00986FB2"/>
    <w:rsid w:val="009873E6"/>
    <w:rsid w:val="009876BA"/>
    <w:rsid w:val="009901F5"/>
    <w:rsid w:val="0099039F"/>
    <w:rsid w:val="00990730"/>
    <w:rsid w:val="00990DF3"/>
    <w:rsid w:val="00990EE0"/>
    <w:rsid w:val="009919CB"/>
    <w:rsid w:val="009920EE"/>
    <w:rsid w:val="009931AC"/>
    <w:rsid w:val="00993533"/>
    <w:rsid w:val="0099354E"/>
    <w:rsid w:val="00993605"/>
    <w:rsid w:val="00993803"/>
    <w:rsid w:val="00993F5F"/>
    <w:rsid w:val="009940B7"/>
    <w:rsid w:val="009947FE"/>
    <w:rsid w:val="00994E7A"/>
    <w:rsid w:val="00994E9C"/>
    <w:rsid w:val="00994F7A"/>
    <w:rsid w:val="0099582E"/>
    <w:rsid w:val="0099584B"/>
    <w:rsid w:val="009960F2"/>
    <w:rsid w:val="009965B9"/>
    <w:rsid w:val="009966FB"/>
    <w:rsid w:val="00996A3B"/>
    <w:rsid w:val="00996C34"/>
    <w:rsid w:val="00997807"/>
    <w:rsid w:val="009A0254"/>
    <w:rsid w:val="009A029A"/>
    <w:rsid w:val="009A03BE"/>
    <w:rsid w:val="009A0AD2"/>
    <w:rsid w:val="009A0E8A"/>
    <w:rsid w:val="009A0E91"/>
    <w:rsid w:val="009A1005"/>
    <w:rsid w:val="009A1D0A"/>
    <w:rsid w:val="009A1F45"/>
    <w:rsid w:val="009A201D"/>
    <w:rsid w:val="009A2639"/>
    <w:rsid w:val="009A289F"/>
    <w:rsid w:val="009A2963"/>
    <w:rsid w:val="009A2A39"/>
    <w:rsid w:val="009A48BE"/>
    <w:rsid w:val="009A4939"/>
    <w:rsid w:val="009A5214"/>
    <w:rsid w:val="009A540E"/>
    <w:rsid w:val="009A5516"/>
    <w:rsid w:val="009A580E"/>
    <w:rsid w:val="009A60D2"/>
    <w:rsid w:val="009A6140"/>
    <w:rsid w:val="009A61B1"/>
    <w:rsid w:val="009A69F1"/>
    <w:rsid w:val="009A6A53"/>
    <w:rsid w:val="009A75B9"/>
    <w:rsid w:val="009A7600"/>
    <w:rsid w:val="009A77E2"/>
    <w:rsid w:val="009B059E"/>
    <w:rsid w:val="009B0CFA"/>
    <w:rsid w:val="009B156E"/>
    <w:rsid w:val="009B18C1"/>
    <w:rsid w:val="009B1D88"/>
    <w:rsid w:val="009B1DFC"/>
    <w:rsid w:val="009B2626"/>
    <w:rsid w:val="009B3CDA"/>
    <w:rsid w:val="009B3F57"/>
    <w:rsid w:val="009B40FD"/>
    <w:rsid w:val="009B4594"/>
    <w:rsid w:val="009B4BF0"/>
    <w:rsid w:val="009B4F0E"/>
    <w:rsid w:val="009B4F77"/>
    <w:rsid w:val="009B5375"/>
    <w:rsid w:val="009B55BF"/>
    <w:rsid w:val="009B63AF"/>
    <w:rsid w:val="009B66A9"/>
    <w:rsid w:val="009B6791"/>
    <w:rsid w:val="009B69F3"/>
    <w:rsid w:val="009B77B2"/>
    <w:rsid w:val="009C0076"/>
    <w:rsid w:val="009C0122"/>
    <w:rsid w:val="009C0198"/>
    <w:rsid w:val="009C0473"/>
    <w:rsid w:val="009C0589"/>
    <w:rsid w:val="009C059A"/>
    <w:rsid w:val="009C1224"/>
    <w:rsid w:val="009C1316"/>
    <w:rsid w:val="009C14BC"/>
    <w:rsid w:val="009C19A4"/>
    <w:rsid w:val="009C19E7"/>
    <w:rsid w:val="009C1DA0"/>
    <w:rsid w:val="009C1F3E"/>
    <w:rsid w:val="009C1F5D"/>
    <w:rsid w:val="009C2278"/>
    <w:rsid w:val="009C24E4"/>
    <w:rsid w:val="009C27E0"/>
    <w:rsid w:val="009C2A49"/>
    <w:rsid w:val="009C2EFC"/>
    <w:rsid w:val="009C34DE"/>
    <w:rsid w:val="009C3C03"/>
    <w:rsid w:val="009C3E8A"/>
    <w:rsid w:val="009C3F0C"/>
    <w:rsid w:val="009C403D"/>
    <w:rsid w:val="009C4304"/>
    <w:rsid w:val="009C463A"/>
    <w:rsid w:val="009C5951"/>
    <w:rsid w:val="009C5D66"/>
    <w:rsid w:val="009C66EA"/>
    <w:rsid w:val="009C6DC9"/>
    <w:rsid w:val="009C6EBB"/>
    <w:rsid w:val="009C70ED"/>
    <w:rsid w:val="009C7288"/>
    <w:rsid w:val="009C7392"/>
    <w:rsid w:val="009C76B2"/>
    <w:rsid w:val="009C7921"/>
    <w:rsid w:val="009C7A0A"/>
    <w:rsid w:val="009D058A"/>
    <w:rsid w:val="009D0735"/>
    <w:rsid w:val="009D0D80"/>
    <w:rsid w:val="009D0F5C"/>
    <w:rsid w:val="009D0F9C"/>
    <w:rsid w:val="009D102C"/>
    <w:rsid w:val="009D1046"/>
    <w:rsid w:val="009D1AC6"/>
    <w:rsid w:val="009D1B55"/>
    <w:rsid w:val="009D1B8F"/>
    <w:rsid w:val="009D1BED"/>
    <w:rsid w:val="009D1EAB"/>
    <w:rsid w:val="009D2280"/>
    <w:rsid w:val="009D25E3"/>
    <w:rsid w:val="009D2AB6"/>
    <w:rsid w:val="009D2BEA"/>
    <w:rsid w:val="009D2C8F"/>
    <w:rsid w:val="009D38C1"/>
    <w:rsid w:val="009D3B22"/>
    <w:rsid w:val="009D3CC8"/>
    <w:rsid w:val="009D45E3"/>
    <w:rsid w:val="009D4F0A"/>
    <w:rsid w:val="009D5A5E"/>
    <w:rsid w:val="009D5A89"/>
    <w:rsid w:val="009D5C2E"/>
    <w:rsid w:val="009D5EC2"/>
    <w:rsid w:val="009D60C0"/>
    <w:rsid w:val="009D6183"/>
    <w:rsid w:val="009D6691"/>
    <w:rsid w:val="009D694C"/>
    <w:rsid w:val="009D6AEA"/>
    <w:rsid w:val="009D78AB"/>
    <w:rsid w:val="009D7D2B"/>
    <w:rsid w:val="009E04A1"/>
    <w:rsid w:val="009E11AD"/>
    <w:rsid w:val="009E1354"/>
    <w:rsid w:val="009E16AC"/>
    <w:rsid w:val="009E1779"/>
    <w:rsid w:val="009E1929"/>
    <w:rsid w:val="009E1B9A"/>
    <w:rsid w:val="009E1D2F"/>
    <w:rsid w:val="009E1D40"/>
    <w:rsid w:val="009E1F59"/>
    <w:rsid w:val="009E1FF1"/>
    <w:rsid w:val="009E2163"/>
    <w:rsid w:val="009E2C87"/>
    <w:rsid w:val="009E353D"/>
    <w:rsid w:val="009E3668"/>
    <w:rsid w:val="009E39A6"/>
    <w:rsid w:val="009E3E42"/>
    <w:rsid w:val="009E402A"/>
    <w:rsid w:val="009E4769"/>
    <w:rsid w:val="009E4CE5"/>
    <w:rsid w:val="009E544D"/>
    <w:rsid w:val="009E5790"/>
    <w:rsid w:val="009E5B1E"/>
    <w:rsid w:val="009E5CCD"/>
    <w:rsid w:val="009E5D19"/>
    <w:rsid w:val="009E6233"/>
    <w:rsid w:val="009E63C1"/>
    <w:rsid w:val="009E6832"/>
    <w:rsid w:val="009E69E5"/>
    <w:rsid w:val="009E70AA"/>
    <w:rsid w:val="009E713F"/>
    <w:rsid w:val="009E7320"/>
    <w:rsid w:val="009E75CF"/>
    <w:rsid w:val="009E764C"/>
    <w:rsid w:val="009E7857"/>
    <w:rsid w:val="009E7CA1"/>
    <w:rsid w:val="009E7E7D"/>
    <w:rsid w:val="009F01E6"/>
    <w:rsid w:val="009F0247"/>
    <w:rsid w:val="009F0482"/>
    <w:rsid w:val="009F064F"/>
    <w:rsid w:val="009F090F"/>
    <w:rsid w:val="009F097B"/>
    <w:rsid w:val="009F0E73"/>
    <w:rsid w:val="009F1187"/>
    <w:rsid w:val="009F161D"/>
    <w:rsid w:val="009F1D86"/>
    <w:rsid w:val="009F271A"/>
    <w:rsid w:val="009F27D9"/>
    <w:rsid w:val="009F28B5"/>
    <w:rsid w:val="009F295D"/>
    <w:rsid w:val="009F2B31"/>
    <w:rsid w:val="009F30EC"/>
    <w:rsid w:val="009F3247"/>
    <w:rsid w:val="009F33F9"/>
    <w:rsid w:val="009F37DC"/>
    <w:rsid w:val="009F4055"/>
    <w:rsid w:val="009F42FD"/>
    <w:rsid w:val="009F447A"/>
    <w:rsid w:val="009F4D3E"/>
    <w:rsid w:val="009F5227"/>
    <w:rsid w:val="009F56A2"/>
    <w:rsid w:val="009F5787"/>
    <w:rsid w:val="009F5AAD"/>
    <w:rsid w:val="009F5B75"/>
    <w:rsid w:val="009F5CDA"/>
    <w:rsid w:val="009F5DEF"/>
    <w:rsid w:val="009F5ECB"/>
    <w:rsid w:val="009F5EE8"/>
    <w:rsid w:val="009F6364"/>
    <w:rsid w:val="009F6746"/>
    <w:rsid w:val="009F6F3E"/>
    <w:rsid w:val="009F6F6A"/>
    <w:rsid w:val="009F7797"/>
    <w:rsid w:val="009F7B29"/>
    <w:rsid w:val="00A005DB"/>
    <w:rsid w:val="00A00A08"/>
    <w:rsid w:val="00A00DFD"/>
    <w:rsid w:val="00A00E59"/>
    <w:rsid w:val="00A01771"/>
    <w:rsid w:val="00A022B1"/>
    <w:rsid w:val="00A02A64"/>
    <w:rsid w:val="00A02EF8"/>
    <w:rsid w:val="00A02F9C"/>
    <w:rsid w:val="00A02FFF"/>
    <w:rsid w:val="00A038C0"/>
    <w:rsid w:val="00A03B4B"/>
    <w:rsid w:val="00A03F13"/>
    <w:rsid w:val="00A04242"/>
    <w:rsid w:val="00A04461"/>
    <w:rsid w:val="00A04472"/>
    <w:rsid w:val="00A044C3"/>
    <w:rsid w:val="00A04885"/>
    <w:rsid w:val="00A04ABF"/>
    <w:rsid w:val="00A04C3B"/>
    <w:rsid w:val="00A04ECE"/>
    <w:rsid w:val="00A04F21"/>
    <w:rsid w:val="00A056E0"/>
    <w:rsid w:val="00A058DB"/>
    <w:rsid w:val="00A05DC7"/>
    <w:rsid w:val="00A0637E"/>
    <w:rsid w:val="00A06532"/>
    <w:rsid w:val="00A0678B"/>
    <w:rsid w:val="00A06FDA"/>
    <w:rsid w:val="00A07093"/>
    <w:rsid w:val="00A07B34"/>
    <w:rsid w:val="00A10381"/>
    <w:rsid w:val="00A103E9"/>
    <w:rsid w:val="00A109FF"/>
    <w:rsid w:val="00A10B2E"/>
    <w:rsid w:val="00A11188"/>
    <w:rsid w:val="00A11B5E"/>
    <w:rsid w:val="00A125BB"/>
    <w:rsid w:val="00A12896"/>
    <w:rsid w:val="00A13339"/>
    <w:rsid w:val="00A13F7C"/>
    <w:rsid w:val="00A1406D"/>
    <w:rsid w:val="00A1407B"/>
    <w:rsid w:val="00A14321"/>
    <w:rsid w:val="00A1449D"/>
    <w:rsid w:val="00A14EDD"/>
    <w:rsid w:val="00A15A16"/>
    <w:rsid w:val="00A1604E"/>
    <w:rsid w:val="00A1695F"/>
    <w:rsid w:val="00A16E26"/>
    <w:rsid w:val="00A17108"/>
    <w:rsid w:val="00A17715"/>
    <w:rsid w:val="00A17726"/>
    <w:rsid w:val="00A20AF2"/>
    <w:rsid w:val="00A210A9"/>
    <w:rsid w:val="00A21C09"/>
    <w:rsid w:val="00A21DF1"/>
    <w:rsid w:val="00A2270B"/>
    <w:rsid w:val="00A23088"/>
    <w:rsid w:val="00A2317C"/>
    <w:rsid w:val="00A23596"/>
    <w:rsid w:val="00A23D0B"/>
    <w:rsid w:val="00A24229"/>
    <w:rsid w:val="00A2444B"/>
    <w:rsid w:val="00A247BD"/>
    <w:rsid w:val="00A24E27"/>
    <w:rsid w:val="00A253DE"/>
    <w:rsid w:val="00A25760"/>
    <w:rsid w:val="00A2596F"/>
    <w:rsid w:val="00A263DD"/>
    <w:rsid w:val="00A2642B"/>
    <w:rsid w:val="00A26461"/>
    <w:rsid w:val="00A265E8"/>
    <w:rsid w:val="00A26E60"/>
    <w:rsid w:val="00A2715F"/>
    <w:rsid w:val="00A277AD"/>
    <w:rsid w:val="00A279B3"/>
    <w:rsid w:val="00A27AC7"/>
    <w:rsid w:val="00A30666"/>
    <w:rsid w:val="00A31221"/>
    <w:rsid w:val="00A317FE"/>
    <w:rsid w:val="00A31BA6"/>
    <w:rsid w:val="00A31BD1"/>
    <w:rsid w:val="00A31C33"/>
    <w:rsid w:val="00A31CDD"/>
    <w:rsid w:val="00A31D55"/>
    <w:rsid w:val="00A31ECF"/>
    <w:rsid w:val="00A3252D"/>
    <w:rsid w:val="00A325A7"/>
    <w:rsid w:val="00A3431B"/>
    <w:rsid w:val="00A3461A"/>
    <w:rsid w:val="00A34D19"/>
    <w:rsid w:val="00A35275"/>
    <w:rsid w:val="00A35442"/>
    <w:rsid w:val="00A35EF9"/>
    <w:rsid w:val="00A3728B"/>
    <w:rsid w:val="00A379E5"/>
    <w:rsid w:val="00A37FAB"/>
    <w:rsid w:val="00A4010E"/>
    <w:rsid w:val="00A40747"/>
    <w:rsid w:val="00A408B6"/>
    <w:rsid w:val="00A40915"/>
    <w:rsid w:val="00A4092C"/>
    <w:rsid w:val="00A40E8E"/>
    <w:rsid w:val="00A40F66"/>
    <w:rsid w:val="00A4117F"/>
    <w:rsid w:val="00A414A3"/>
    <w:rsid w:val="00A418BF"/>
    <w:rsid w:val="00A41919"/>
    <w:rsid w:val="00A41EA9"/>
    <w:rsid w:val="00A41F2E"/>
    <w:rsid w:val="00A422BE"/>
    <w:rsid w:val="00A4252D"/>
    <w:rsid w:val="00A425DC"/>
    <w:rsid w:val="00A42953"/>
    <w:rsid w:val="00A429BD"/>
    <w:rsid w:val="00A43515"/>
    <w:rsid w:val="00A437FA"/>
    <w:rsid w:val="00A43980"/>
    <w:rsid w:val="00A43CDB"/>
    <w:rsid w:val="00A43E7F"/>
    <w:rsid w:val="00A44142"/>
    <w:rsid w:val="00A443AF"/>
    <w:rsid w:val="00A448F5"/>
    <w:rsid w:val="00A44922"/>
    <w:rsid w:val="00A449F2"/>
    <w:rsid w:val="00A44A41"/>
    <w:rsid w:val="00A4552E"/>
    <w:rsid w:val="00A45CAD"/>
    <w:rsid w:val="00A4654D"/>
    <w:rsid w:val="00A465FC"/>
    <w:rsid w:val="00A46ABB"/>
    <w:rsid w:val="00A47C34"/>
    <w:rsid w:val="00A5013E"/>
    <w:rsid w:val="00A50B43"/>
    <w:rsid w:val="00A50EE7"/>
    <w:rsid w:val="00A50F2A"/>
    <w:rsid w:val="00A510D7"/>
    <w:rsid w:val="00A5125A"/>
    <w:rsid w:val="00A51763"/>
    <w:rsid w:val="00A5199A"/>
    <w:rsid w:val="00A51BD6"/>
    <w:rsid w:val="00A51D2C"/>
    <w:rsid w:val="00A51D5B"/>
    <w:rsid w:val="00A51F11"/>
    <w:rsid w:val="00A527C3"/>
    <w:rsid w:val="00A52D2B"/>
    <w:rsid w:val="00A52D33"/>
    <w:rsid w:val="00A537D9"/>
    <w:rsid w:val="00A53998"/>
    <w:rsid w:val="00A539A6"/>
    <w:rsid w:val="00A5421B"/>
    <w:rsid w:val="00A5471E"/>
    <w:rsid w:val="00A54E7B"/>
    <w:rsid w:val="00A54F0A"/>
    <w:rsid w:val="00A55376"/>
    <w:rsid w:val="00A55744"/>
    <w:rsid w:val="00A5580C"/>
    <w:rsid w:val="00A55D30"/>
    <w:rsid w:val="00A55E5E"/>
    <w:rsid w:val="00A5625E"/>
    <w:rsid w:val="00A56AFD"/>
    <w:rsid w:val="00A57383"/>
    <w:rsid w:val="00A573F7"/>
    <w:rsid w:val="00A574F8"/>
    <w:rsid w:val="00A57767"/>
    <w:rsid w:val="00A6007A"/>
    <w:rsid w:val="00A600FE"/>
    <w:rsid w:val="00A60342"/>
    <w:rsid w:val="00A6057E"/>
    <w:rsid w:val="00A60C74"/>
    <w:rsid w:val="00A61146"/>
    <w:rsid w:val="00A611AD"/>
    <w:rsid w:val="00A6121C"/>
    <w:rsid w:val="00A6182F"/>
    <w:rsid w:val="00A61D3B"/>
    <w:rsid w:val="00A61D5A"/>
    <w:rsid w:val="00A61FC2"/>
    <w:rsid w:val="00A631C2"/>
    <w:rsid w:val="00A63784"/>
    <w:rsid w:val="00A649B0"/>
    <w:rsid w:val="00A64B61"/>
    <w:rsid w:val="00A64B69"/>
    <w:rsid w:val="00A64D11"/>
    <w:rsid w:val="00A64FAF"/>
    <w:rsid w:val="00A6509F"/>
    <w:rsid w:val="00A658E6"/>
    <w:rsid w:val="00A6646A"/>
    <w:rsid w:val="00A66FCD"/>
    <w:rsid w:val="00A67616"/>
    <w:rsid w:val="00A6787F"/>
    <w:rsid w:val="00A70195"/>
    <w:rsid w:val="00A70814"/>
    <w:rsid w:val="00A70AA7"/>
    <w:rsid w:val="00A70C0D"/>
    <w:rsid w:val="00A71447"/>
    <w:rsid w:val="00A71C9C"/>
    <w:rsid w:val="00A71FD6"/>
    <w:rsid w:val="00A72714"/>
    <w:rsid w:val="00A7276E"/>
    <w:rsid w:val="00A729E3"/>
    <w:rsid w:val="00A72C4D"/>
    <w:rsid w:val="00A735A1"/>
    <w:rsid w:val="00A735E3"/>
    <w:rsid w:val="00A73BE6"/>
    <w:rsid w:val="00A73E35"/>
    <w:rsid w:val="00A74143"/>
    <w:rsid w:val="00A74280"/>
    <w:rsid w:val="00A742E8"/>
    <w:rsid w:val="00A746E3"/>
    <w:rsid w:val="00A74A0E"/>
    <w:rsid w:val="00A7522D"/>
    <w:rsid w:val="00A75806"/>
    <w:rsid w:val="00A75A32"/>
    <w:rsid w:val="00A75AFA"/>
    <w:rsid w:val="00A75FA9"/>
    <w:rsid w:val="00A762CB"/>
    <w:rsid w:val="00A762E7"/>
    <w:rsid w:val="00A768A0"/>
    <w:rsid w:val="00A76B77"/>
    <w:rsid w:val="00A76DAA"/>
    <w:rsid w:val="00A7717A"/>
    <w:rsid w:val="00A771FB"/>
    <w:rsid w:val="00A77357"/>
    <w:rsid w:val="00A779FC"/>
    <w:rsid w:val="00A77CCB"/>
    <w:rsid w:val="00A77F43"/>
    <w:rsid w:val="00A8021C"/>
    <w:rsid w:val="00A80256"/>
    <w:rsid w:val="00A80261"/>
    <w:rsid w:val="00A80BCD"/>
    <w:rsid w:val="00A81715"/>
    <w:rsid w:val="00A81818"/>
    <w:rsid w:val="00A81F7F"/>
    <w:rsid w:val="00A8211D"/>
    <w:rsid w:val="00A8272F"/>
    <w:rsid w:val="00A828FC"/>
    <w:rsid w:val="00A82924"/>
    <w:rsid w:val="00A8296B"/>
    <w:rsid w:val="00A82BFB"/>
    <w:rsid w:val="00A82C3C"/>
    <w:rsid w:val="00A82C6C"/>
    <w:rsid w:val="00A8302C"/>
    <w:rsid w:val="00A8363F"/>
    <w:rsid w:val="00A83BB8"/>
    <w:rsid w:val="00A83BF1"/>
    <w:rsid w:val="00A83D0B"/>
    <w:rsid w:val="00A84D71"/>
    <w:rsid w:val="00A84DAD"/>
    <w:rsid w:val="00A854E5"/>
    <w:rsid w:val="00A8587A"/>
    <w:rsid w:val="00A85B47"/>
    <w:rsid w:val="00A85D07"/>
    <w:rsid w:val="00A85D85"/>
    <w:rsid w:val="00A85DAB"/>
    <w:rsid w:val="00A85E88"/>
    <w:rsid w:val="00A8608A"/>
    <w:rsid w:val="00A86410"/>
    <w:rsid w:val="00A86A3D"/>
    <w:rsid w:val="00A86B72"/>
    <w:rsid w:val="00A86E60"/>
    <w:rsid w:val="00A875C7"/>
    <w:rsid w:val="00A8795E"/>
    <w:rsid w:val="00A87AB9"/>
    <w:rsid w:val="00A900C5"/>
    <w:rsid w:val="00A906D9"/>
    <w:rsid w:val="00A9084D"/>
    <w:rsid w:val="00A90DE9"/>
    <w:rsid w:val="00A91570"/>
    <w:rsid w:val="00A91726"/>
    <w:rsid w:val="00A9204F"/>
    <w:rsid w:val="00A9232E"/>
    <w:rsid w:val="00A923D6"/>
    <w:rsid w:val="00A924B9"/>
    <w:rsid w:val="00A927DD"/>
    <w:rsid w:val="00A92B3B"/>
    <w:rsid w:val="00A93370"/>
    <w:rsid w:val="00A93868"/>
    <w:rsid w:val="00A938A7"/>
    <w:rsid w:val="00A9390A"/>
    <w:rsid w:val="00A9498C"/>
    <w:rsid w:val="00A94B2B"/>
    <w:rsid w:val="00A94EC5"/>
    <w:rsid w:val="00A95147"/>
    <w:rsid w:val="00A958EE"/>
    <w:rsid w:val="00A95A7D"/>
    <w:rsid w:val="00A95B05"/>
    <w:rsid w:val="00A95CB9"/>
    <w:rsid w:val="00A95DFF"/>
    <w:rsid w:val="00A96187"/>
    <w:rsid w:val="00A96485"/>
    <w:rsid w:val="00A96501"/>
    <w:rsid w:val="00A96D73"/>
    <w:rsid w:val="00A97020"/>
    <w:rsid w:val="00A973FE"/>
    <w:rsid w:val="00A976A4"/>
    <w:rsid w:val="00A97837"/>
    <w:rsid w:val="00A97949"/>
    <w:rsid w:val="00A979F9"/>
    <w:rsid w:val="00AA0263"/>
    <w:rsid w:val="00AA0431"/>
    <w:rsid w:val="00AA0494"/>
    <w:rsid w:val="00AA1465"/>
    <w:rsid w:val="00AA1593"/>
    <w:rsid w:val="00AA15CD"/>
    <w:rsid w:val="00AA21F5"/>
    <w:rsid w:val="00AA2479"/>
    <w:rsid w:val="00AA3621"/>
    <w:rsid w:val="00AA3903"/>
    <w:rsid w:val="00AA3D35"/>
    <w:rsid w:val="00AA4181"/>
    <w:rsid w:val="00AA4195"/>
    <w:rsid w:val="00AA42C1"/>
    <w:rsid w:val="00AA4319"/>
    <w:rsid w:val="00AA43DE"/>
    <w:rsid w:val="00AA4B56"/>
    <w:rsid w:val="00AA4C8B"/>
    <w:rsid w:val="00AA4F07"/>
    <w:rsid w:val="00AA5251"/>
    <w:rsid w:val="00AA59C6"/>
    <w:rsid w:val="00AA5B40"/>
    <w:rsid w:val="00AA6A5C"/>
    <w:rsid w:val="00AA6F42"/>
    <w:rsid w:val="00AB010F"/>
    <w:rsid w:val="00AB0368"/>
    <w:rsid w:val="00AB07A4"/>
    <w:rsid w:val="00AB08E6"/>
    <w:rsid w:val="00AB12D5"/>
    <w:rsid w:val="00AB21B3"/>
    <w:rsid w:val="00AB2A12"/>
    <w:rsid w:val="00AB2C60"/>
    <w:rsid w:val="00AB308C"/>
    <w:rsid w:val="00AB3102"/>
    <w:rsid w:val="00AB316D"/>
    <w:rsid w:val="00AB316F"/>
    <w:rsid w:val="00AB321C"/>
    <w:rsid w:val="00AB3363"/>
    <w:rsid w:val="00AB35B2"/>
    <w:rsid w:val="00AB3DA7"/>
    <w:rsid w:val="00AB427B"/>
    <w:rsid w:val="00AB42AA"/>
    <w:rsid w:val="00AB4750"/>
    <w:rsid w:val="00AB49DF"/>
    <w:rsid w:val="00AB5116"/>
    <w:rsid w:val="00AB5E43"/>
    <w:rsid w:val="00AB5E77"/>
    <w:rsid w:val="00AB6474"/>
    <w:rsid w:val="00AB6783"/>
    <w:rsid w:val="00AB6A5D"/>
    <w:rsid w:val="00AB74BA"/>
    <w:rsid w:val="00AB75D5"/>
    <w:rsid w:val="00AB788D"/>
    <w:rsid w:val="00AC0334"/>
    <w:rsid w:val="00AC0708"/>
    <w:rsid w:val="00AC0A58"/>
    <w:rsid w:val="00AC13EF"/>
    <w:rsid w:val="00AC1716"/>
    <w:rsid w:val="00AC1AE2"/>
    <w:rsid w:val="00AC1B0C"/>
    <w:rsid w:val="00AC2461"/>
    <w:rsid w:val="00AC2833"/>
    <w:rsid w:val="00AC3490"/>
    <w:rsid w:val="00AC375D"/>
    <w:rsid w:val="00AC3890"/>
    <w:rsid w:val="00AC38E8"/>
    <w:rsid w:val="00AC490D"/>
    <w:rsid w:val="00AC49C5"/>
    <w:rsid w:val="00AC4CCB"/>
    <w:rsid w:val="00AC5418"/>
    <w:rsid w:val="00AC544E"/>
    <w:rsid w:val="00AC5B6A"/>
    <w:rsid w:val="00AC6374"/>
    <w:rsid w:val="00AC68A2"/>
    <w:rsid w:val="00AC79C9"/>
    <w:rsid w:val="00AC7CF8"/>
    <w:rsid w:val="00AC7D13"/>
    <w:rsid w:val="00AD01EB"/>
    <w:rsid w:val="00AD0503"/>
    <w:rsid w:val="00AD092F"/>
    <w:rsid w:val="00AD0968"/>
    <w:rsid w:val="00AD0EA8"/>
    <w:rsid w:val="00AD0EF6"/>
    <w:rsid w:val="00AD13D4"/>
    <w:rsid w:val="00AD1E94"/>
    <w:rsid w:val="00AD2510"/>
    <w:rsid w:val="00AD2945"/>
    <w:rsid w:val="00AD3511"/>
    <w:rsid w:val="00AD3889"/>
    <w:rsid w:val="00AD38C8"/>
    <w:rsid w:val="00AD3BD6"/>
    <w:rsid w:val="00AD3E41"/>
    <w:rsid w:val="00AD3EFF"/>
    <w:rsid w:val="00AD4F0C"/>
    <w:rsid w:val="00AD5561"/>
    <w:rsid w:val="00AD588A"/>
    <w:rsid w:val="00AD5A71"/>
    <w:rsid w:val="00AD6046"/>
    <w:rsid w:val="00AD636C"/>
    <w:rsid w:val="00AD6AA5"/>
    <w:rsid w:val="00AD6F0A"/>
    <w:rsid w:val="00AD7C40"/>
    <w:rsid w:val="00AD7D01"/>
    <w:rsid w:val="00AD7EA4"/>
    <w:rsid w:val="00AE036B"/>
    <w:rsid w:val="00AE049E"/>
    <w:rsid w:val="00AE0636"/>
    <w:rsid w:val="00AE0B31"/>
    <w:rsid w:val="00AE0B9F"/>
    <w:rsid w:val="00AE0D21"/>
    <w:rsid w:val="00AE125E"/>
    <w:rsid w:val="00AE131E"/>
    <w:rsid w:val="00AE143D"/>
    <w:rsid w:val="00AE1831"/>
    <w:rsid w:val="00AE1CFB"/>
    <w:rsid w:val="00AE200B"/>
    <w:rsid w:val="00AE2CBC"/>
    <w:rsid w:val="00AE3CCF"/>
    <w:rsid w:val="00AE4244"/>
    <w:rsid w:val="00AE4290"/>
    <w:rsid w:val="00AE4703"/>
    <w:rsid w:val="00AE5067"/>
    <w:rsid w:val="00AE5371"/>
    <w:rsid w:val="00AE5526"/>
    <w:rsid w:val="00AE56A7"/>
    <w:rsid w:val="00AE5E03"/>
    <w:rsid w:val="00AE5EFB"/>
    <w:rsid w:val="00AE5FCA"/>
    <w:rsid w:val="00AE6B91"/>
    <w:rsid w:val="00AE6C16"/>
    <w:rsid w:val="00AE6D40"/>
    <w:rsid w:val="00AE7A55"/>
    <w:rsid w:val="00AE7FB8"/>
    <w:rsid w:val="00AF0329"/>
    <w:rsid w:val="00AF0957"/>
    <w:rsid w:val="00AF1370"/>
    <w:rsid w:val="00AF1554"/>
    <w:rsid w:val="00AF1A8C"/>
    <w:rsid w:val="00AF1EF3"/>
    <w:rsid w:val="00AF24FE"/>
    <w:rsid w:val="00AF27D0"/>
    <w:rsid w:val="00AF2D67"/>
    <w:rsid w:val="00AF3017"/>
    <w:rsid w:val="00AF35A8"/>
    <w:rsid w:val="00AF3CBD"/>
    <w:rsid w:val="00AF3FBE"/>
    <w:rsid w:val="00AF4346"/>
    <w:rsid w:val="00AF4AFC"/>
    <w:rsid w:val="00AF5525"/>
    <w:rsid w:val="00AF5CCC"/>
    <w:rsid w:val="00AF5CEF"/>
    <w:rsid w:val="00AF6134"/>
    <w:rsid w:val="00AF63BD"/>
    <w:rsid w:val="00AF6473"/>
    <w:rsid w:val="00AF683D"/>
    <w:rsid w:val="00AF7031"/>
    <w:rsid w:val="00AF70AB"/>
    <w:rsid w:val="00AF760C"/>
    <w:rsid w:val="00AF76C6"/>
    <w:rsid w:val="00AF7AFF"/>
    <w:rsid w:val="00AF7BA9"/>
    <w:rsid w:val="00B0022E"/>
    <w:rsid w:val="00B00392"/>
    <w:rsid w:val="00B00A0E"/>
    <w:rsid w:val="00B0119C"/>
    <w:rsid w:val="00B011DC"/>
    <w:rsid w:val="00B01C7E"/>
    <w:rsid w:val="00B01ED0"/>
    <w:rsid w:val="00B01FD2"/>
    <w:rsid w:val="00B021D2"/>
    <w:rsid w:val="00B02463"/>
    <w:rsid w:val="00B02A12"/>
    <w:rsid w:val="00B02E65"/>
    <w:rsid w:val="00B0315E"/>
    <w:rsid w:val="00B03621"/>
    <w:rsid w:val="00B03932"/>
    <w:rsid w:val="00B03E07"/>
    <w:rsid w:val="00B045F9"/>
    <w:rsid w:val="00B04C49"/>
    <w:rsid w:val="00B05609"/>
    <w:rsid w:val="00B0563E"/>
    <w:rsid w:val="00B05765"/>
    <w:rsid w:val="00B05CB9"/>
    <w:rsid w:val="00B06A0E"/>
    <w:rsid w:val="00B06A9C"/>
    <w:rsid w:val="00B06FFE"/>
    <w:rsid w:val="00B0707B"/>
    <w:rsid w:val="00B07633"/>
    <w:rsid w:val="00B07637"/>
    <w:rsid w:val="00B0772F"/>
    <w:rsid w:val="00B07B93"/>
    <w:rsid w:val="00B07B97"/>
    <w:rsid w:val="00B07E16"/>
    <w:rsid w:val="00B07E6C"/>
    <w:rsid w:val="00B1032C"/>
    <w:rsid w:val="00B10B62"/>
    <w:rsid w:val="00B10F3A"/>
    <w:rsid w:val="00B116FE"/>
    <w:rsid w:val="00B118C1"/>
    <w:rsid w:val="00B11B31"/>
    <w:rsid w:val="00B11CD1"/>
    <w:rsid w:val="00B11CFE"/>
    <w:rsid w:val="00B11DD9"/>
    <w:rsid w:val="00B11E51"/>
    <w:rsid w:val="00B11FC0"/>
    <w:rsid w:val="00B122AD"/>
    <w:rsid w:val="00B122C9"/>
    <w:rsid w:val="00B12A6F"/>
    <w:rsid w:val="00B12D8F"/>
    <w:rsid w:val="00B1349D"/>
    <w:rsid w:val="00B135B4"/>
    <w:rsid w:val="00B1374E"/>
    <w:rsid w:val="00B13B10"/>
    <w:rsid w:val="00B141B6"/>
    <w:rsid w:val="00B14209"/>
    <w:rsid w:val="00B143FA"/>
    <w:rsid w:val="00B149F6"/>
    <w:rsid w:val="00B14BD6"/>
    <w:rsid w:val="00B150E6"/>
    <w:rsid w:val="00B1550D"/>
    <w:rsid w:val="00B15B3E"/>
    <w:rsid w:val="00B16870"/>
    <w:rsid w:val="00B16D9A"/>
    <w:rsid w:val="00B1738A"/>
    <w:rsid w:val="00B176D6"/>
    <w:rsid w:val="00B17A5D"/>
    <w:rsid w:val="00B17BF3"/>
    <w:rsid w:val="00B17EAC"/>
    <w:rsid w:val="00B20197"/>
    <w:rsid w:val="00B202DB"/>
    <w:rsid w:val="00B20578"/>
    <w:rsid w:val="00B2082C"/>
    <w:rsid w:val="00B20B9E"/>
    <w:rsid w:val="00B212C0"/>
    <w:rsid w:val="00B21816"/>
    <w:rsid w:val="00B2194A"/>
    <w:rsid w:val="00B21A7C"/>
    <w:rsid w:val="00B21B42"/>
    <w:rsid w:val="00B21D5B"/>
    <w:rsid w:val="00B21DE5"/>
    <w:rsid w:val="00B226B7"/>
    <w:rsid w:val="00B22A6F"/>
    <w:rsid w:val="00B23790"/>
    <w:rsid w:val="00B238B5"/>
    <w:rsid w:val="00B238DB"/>
    <w:rsid w:val="00B24017"/>
    <w:rsid w:val="00B241B1"/>
    <w:rsid w:val="00B24710"/>
    <w:rsid w:val="00B24878"/>
    <w:rsid w:val="00B24A69"/>
    <w:rsid w:val="00B2559A"/>
    <w:rsid w:val="00B25606"/>
    <w:rsid w:val="00B257E8"/>
    <w:rsid w:val="00B258F4"/>
    <w:rsid w:val="00B259DB"/>
    <w:rsid w:val="00B26957"/>
    <w:rsid w:val="00B269C6"/>
    <w:rsid w:val="00B269FD"/>
    <w:rsid w:val="00B26A42"/>
    <w:rsid w:val="00B2713D"/>
    <w:rsid w:val="00B2746E"/>
    <w:rsid w:val="00B27A47"/>
    <w:rsid w:val="00B300CE"/>
    <w:rsid w:val="00B302A6"/>
    <w:rsid w:val="00B302BA"/>
    <w:rsid w:val="00B3045B"/>
    <w:rsid w:val="00B304B4"/>
    <w:rsid w:val="00B30ED8"/>
    <w:rsid w:val="00B3113A"/>
    <w:rsid w:val="00B31586"/>
    <w:rsid w:val="00B315DE"/>
    <w:rsid w:val="00B31DA9"/>
    <w:rsid w:val="00B32570"/>
    <w:rsid w:val="00B32C4F"/>
    <w:rsid w:val="00B331F0"/>
    <w:rsid w:val="00B334C6"/>
    <w:rsid w:val="00B33BB3"/>
    <w:rsid w:val="00B33E68"/>
    <w:rsid w:val="00B33F26"/>
    <w:rsid w:val="00B342D4"/>
    <w:rsid w:val="00B34391"/>
    <w:rsid w:val="00B3462A"/>
    <w:rsid w:val="00B34B97"/>
    <w:rsid w:val="00B355D8"/>
    <w:rsid w:val="00B358BE"/>
    <w:rsid w:val="00B36174"/>
    <w:rsid w:val="00B36596"/>
    <w:rsid w:val="00B36B95"/>
    <w:rsid w:val="00B36D8D"/>
    <w:rsid w:val="00B3721F"/>
    <w:rsid w:val="00B3729A"/>
    <w:rsid w:val="00B379F8"/>
    <w:rsid w:val="00B37F74"/>
    <w:rsid w:val="00B400B0"/>
    <w:rsid w:val="00B401F7"/>
    <w:rsid w:val="00B40666"/>
    <w:rsid w:val="00B40981"/>
    <w:rsid w:val="00B40EA3"/>
    <w:rsid w:val="00B40FBC"/>
    <w:rsid w:val="00B40FCA"/>
    <w:rsid w:val="00B4103C"/>
    <w:rsid w:val="00B41080"/>
    <w:rsid w:val="00B416FD"/>
    <w:rsid w:val="00B41952"/>
    <w:rsid w:val="00B41F2D"/>
    <w:rsid w:val="00B42124"/>
    <w:rsid w:val="00B42864"/>
    <w:rsid w:val="00B431A6"/>
    <w:rsid w:val="00B43331"/>
    <w:rsid w:val="00B4344D"/>
    <w:rsid w:val="00B436CF"/>
    <w:rsid w:val="00B436E9"/>
    <w:rsid w:val="00B439EE"/>
    <w:rsid w:val="00B440C7"/>
    <w:rsid w:val="00B4445A"/>
    <w:rsid w:val="00B448F3"/>
    <w:rsid w:val="00B44E1B"/>
    <w:rsid w:val="00B451EB"/>
    <w:rsid w:val="00B45D27"/>
    <w:rsid w:val="00B45EB0"/>
    <w:rsid w:val="00B4655D"/>
    <w:rsid w:val="00B46AAA"/>
    <w:rsid w:val="00B46BD6"/>
    <w:rsid w:val="00B46D7A"/>
    <w:rsid w:val="00B46EF7"/>
    <w:rsid w:val="00B46F1B"/>
    <w:rsid w:val="00B47197"/>
    <w:rsid w:val="00B472FD"/>
    <w:rsid w:val="00B473E6"/>
    <w:rsid w:val="00B47685"/>
    <w:rsid w:val="00B47747"/>
    <w:rsid w:val="00B47BDA"/>
    <w:rsid w:val="00B47D6B"/>
    <w:rsid w:val="00B50439"/>
    <w:rsid w:val="00B504FF"/>
    <w:rsid w:val="00B50B76"/>
    <w:rsid w:val="00B514EF"/>
    <w:rsid w:val="00B51508"/>
    <w:rsid w:val="00B5172A"/>
    <w:rsid w:val="00B51B9C"/>
    <w:rsid w:val="00B51D33"/>
    <w:rsid w:val="00B51F8D"/>
    <w:rsid w:val="00B5214E"/>
    <w:rsid w:val="00B52187"/>
    <w:rsid w:val="00B52534"/>
    <w:rsid w:val="00B52632"/>
    <w:rsid w:val="00B52AFF"/>
    <w:rsid w:val="00B52B08"/>
    <w:rsid w:val="00B53366"/>
    <w:rsid w:val="00B53E32"/>
    <w:rsid w:val="00B542ED"/>
    <w:rsid w:val="00B54AFF"/>
    <w:rsid w:val="00B54B0B"/>
    <w:rsid w:val="00B550A2"/>
    <w:rsid w:val="00B555BD"/>
    <w:rsid w:val="00B5579A"/>
    <w:rsid w:val="00B558A0"/>
    <w:rsid w:val="00B558E7"/>
    <w:rsid w:val="00B55CFF"/>
    <w:rsid w:val="00B56015"/>
    <w:rsid w:val="00B56C88"/>
    <w:rsid w:val="00B570EE"/>
    <w:rsid w:val="00B57593"/>
    <w:rsid w:val="00B60029"/>
    <w:rsid w:val="00B604B7"/>
    <w:rsid w:val="00B60757"/>
    <w:rsid w:val="00B60B13"/>
    <w:rsid w:val="00B60B8D"/>
    <w:rsid w:val="00B60FF1"/>
    <w:rsid w:val="00B61102"/>
    <w:rsid w:val="00B61897"/>
    <w:rsid w:val="00B61CE1"/>
    <w:rsid w:val="00B61E98"/>
    <w:rsid w:val="00B620AB"/>
    <w:rsid w:val="00B639C2"/>
    <w:rsid w:val="00B63C07"/>
    <w:rsid w:val="00B63FB2"/>
    <w:rsid w:val="00B64071"/>
    <w:rsid w:val="00B64E07"/>
    <w:rsid w:val="00B65361"/>
    <w:rsid w:val="00B653DD"/>
    <w:rsid w:val="00B6699F"/>
    <w:rsid w:val="00B676A0"/>
    <w:rsid w:val="00B67A3C"/>
    <w:rsid w:val="00B701D7"/>
    <w:rsid w:val="00B70788"/>
    <w:rsid w:val="00B70871"/>
    <w:rsid w:val="00B71017"/>
    <w:rsid w:val="00B712D2"/>
    <w:rsid w:val="00B721CA"/>
    <w:rsid w:val="00B721F7"/>
    <w:rsid w:val="00B7221F"/>
    <w:rsid w:val="00B72224"/>
    <w:rsid w:val="00B725DE"/>
    <w:rsid w:val="00B72A35"/>
    <w:rsid w:val="00B73198"/>
    <w:rsid w:val="00B73322"/>
    <w:rsid w:val="00B733B2"/>
    <w:rsid w:val="00B7377B"/>
    <w:rsid w:val="00B73D88"/>
    <w:rsid w:val="00B73FF5"/>
    <w:rsid w:val="00B744F0"/>
    <w:rsid w:val="00B74A24"/>
    <w:rsid w:val="00B750AE"/>
    <w:rsid w:val="00B751F8"/>
    <w:rsid w:val="00B75605"/>
    <w:rsid w:val="00B768DF"/>
    <w:rsid w:val="00B76B0A"/>
    <w:rsid w:val="00B800EF"/>
    <w:rsid w:val="00B805FB"/>
    <w:rsid w:val="00B80C34"/>
    <w:rsid w:val="00B8168A"/>
    <w:rsid w:val="00B818A6"/>
    <w:rsid w:val="00B8194F"/>
    <w:rsid w:val="00B819A2"/>
    <w:rsid w:val="00B81DFE"/>
    <w:rsid w:val="00B81F14"/>
    <w:rsid w:val="00B82789"/>
    <w:rsid w:val="00B8288C"/>
    <w:rsid w:val="00B82A43"/>
    <w:rsid w:val="00B82C60"/>
    <w:rsid w:val="00B82F99"/>
    <w:rsid w:val="00B83169"/>
    <w:rsid w:val="00B835CD"/>
    <w:rsid w:val="00B83605"/>
    <w:rsid w:val="00B83E25"/>
    <w:rsid w:val="00B8464F"/>
    <w:rsid w:val="00B84A4F"/>
    <w:rsid w:val="00B84B2E"/>
    <w:rsid w:val="00B84D78"/>
    <w:rsid w:val="00B84EA7"/>
    <w:rsid w:val="00B8517B"/>
    <w:rsid w:val="00B851C8"/>
    <w:rsid w:val="00B85348"/>
    <w:rsid w:val="00B8584D"/>
    <w:rsid w:val="00B858FB"/>
    <w:rsid w:val="00B85BDF"/>
    <w:rsid w:val="00B8605C"/>
    <w:rsid w:val="00B860A6"/>
    <w:rsid w:val="00B86104"/>
    <w:rsid w:val="00B86252"/>
    <w:rsid w:val="00B8679D"/>
    <w:rsid w:val="00B86E44"/>
    <w:rsid w:val="00B86EC8"/>
    <w:rsid w:val="00B86EE0"/>
    <w:rsid w:val="00B878F3"/>
    <w:rsid w:val="00B87F4B"/>
    <w:rsid w:val="00B906AD"/>
    <w:rsid w:val="00B90C36"/>
    <w:rsid w:val="00B90DE4"/>
    <w:rsid w:val="00B90E2D"/>
    <w:rsid w:val="00B90EA5"/>
    <w:rsid w:val="00B911B7"/>
    <w:rsid w:val="00B91209"/>
    <w:rsid w:val="00B915A2"/>
    <w:rsid w:val="00B915CE"/>
    <w:rsid w:val="00B92177"/>
    <w:rsid w:val="00B92910"/>
    <w:rsid w:val="00B92BDD"/>
    <w:rsid w:val="00B9329A"/>
    <w:rsid w:val="00B9347A"/>
    <w:rsid w:val="00B93543"/>
    <w:rsid w:val="00B93929"/>
    <w:rsid w:val="00B9394D"/>
    <w:rsid w:val="00B93ABD"/>
    <w:rsid w:val="00B93D63"/>
    <w:rsid w:val="00B93F22"/>
    <w:rsid w:val="00B94059"/>
    <w:rsid w:val="00B940CA"/>
    <w:rsid w:val="00B94CA6"/>
    <w:rsid w:val="00B95E0B"/>
    <w:rsid w:val="00B95F23"/>
    <w:rsid w:val="00B964F6"/>
    <w:rsid w:val="00B96B59"/>
    <w:rsid w:val="00B96D32"/>
    <w:rsid w:val="00B96D87"/>
    <w:rsid w:val="00B96DB0"/>
    <w:rsid w:val="00B9701B"/>
    <w:rsid w:val="00B97054"/>
    <w:rsid w:val="00B97349"/>
    <w:rsid w:val="00B977C5"/>
    <w:rsid w:val="00B97C67"/>
    <w:rsid w:val="00B97F8B"/>
    <w:rsid w:val="00B97FBE"/>
    <w:rsid w:val="00BA056E"/>
    <w:rsid w:val="00BA0643"/>
    <w:rsid w:val="00BA0C98"/>
    <w:rsid w:val="00BA0FAA"/>
    <w:rsid w:val="00BA109F"/>
    <w:rsid w:val="00BA1750"/>
    <w:rsid w:val="00BA1A15"/>
    <w:rsid w:val="00BA1D72"/>
    <w:rsid w:val="00BA20C5"/>
    <w:rsid w:val="00BA2435"/>
    <w:rsid w:val="00BA2B5C"/>
    <w:rsid w:val="00BA329B"/>
    <w:rsid w:val="00BA3768"/>
    <w:rsid w:val="00BA3AAA"/>
    <w:rsid w:val="00BA3C09"/>
    <w:rsid w:val="00BA3C29"/>
    <w:rsid w:val="00BA3F14"/>
    <w:rsid w:val="00BA606A"/>
    <w:rsid w:val="00BA63FE"/>
    <w:rsid w:val="00BA65BE"/>
    <w:rsid w:val="00BA7488"/>
    <w:rsid w:val="00BA76A6"/>
    <w:rsid w:val="00BB0368"/>
    <w:rsid w:val="00BB04B4"/>
    <w:rsid w:val="00BB0FDD"/>
    <w:rsid w:val="00BB1307"/>
    <w:rsid w:val="00BB16AD"/>
    <w:rsid w:val="00BB190A"/>
    <w:rsid w:val="00BB1F20"/>
    <w:rsid w:val="00BB2B20"/>
    <w:rsid w:val="00BB2C38"/>
    <w:rsid w:val="00BB395B"/>
    <w:rsid w:val="00BB49F5"/>
    <w:rsid w:val="00BB50E8"/>
    <w:rsid w:val="00BB5336"/>
    <w:rsid w:val="00BB59B5"/>
    <w:rsid w:val="00BB5DD6"/>
    <w:rsid w:val="00BB63C3"/>
    <w:rsid w:val="00BB6440"/>
    <w:rsid w:val="00BB709D"/>
    <w:rsid w:val="00BB72E2"/>
    <w:rsid w:val="00BB7946"/>
    <w:rsid w:val="00BB79DE"/>
    <w:rsid w:val="00BB7C0D"/>
    <w:rsid w:val="00BB7C77"/>
    <w:rsid w:val="00BB7F86"/>
    <w:rsid w:val="00BC0485"/>
    <w:rsid w:val="00BC04E0"/>
    <w:rsid w:val="00BC06BA"/>
    <w:rsid w:val="00BC070D"/>
    <w:rsid w:val="00BC0712"/>
    <w:rsid w:val="00BC0790"/>
    <w:rsid w:val="00BC0FF0"/>
    <w:rsid w:val="00BC10F6"/>
    <w:rsid w:val="00BC13EB"/>
    <w:rsid w:val="00BC1591"/>
    <w:rsid w:val="00BC1604"/>
    <w:rsid w:val="00BC19C1"/>
    <w:rsid w:val="00BC1E4D"/>
    <w:rsid w:val="00BC2859"/>
    <w:rsid w:val="00BC2CF3"/>
    <w:rsid w:val="00BC2D73"/>
    <w:rsid w:val="00BC3237"/>
    <w:rsid w:val="00BC358A"/>
    <w:rsid w:val="00BC38F8"/>
    <w:rsid w:val="00BC45B1"/>
    <w:rsid w:val="00BC5C8C"/>
    <w:rsid w:val="00BC6BA1"/>
    <w:rsid w:val="00BC6BCD"/>
    <w:rsid w:val="00BC6F99"/>
    <w:rsid w:val="00BC7009"/>
    <w:rsid w:val="00BC7236"/>
    <w:rsid w:val="00BC7328"/>
    <w:rsid w:val="00BC7940"/>
    <w:rsid w:val="00BC7A2C"/>
    <w:rsid w:val="00BC7D5C"/>
    <w:rsid w:val="00BC7EB0"/>
    <w:rsid w:val="00BD02A3"/>
    <w:rsid w:val="00BD0399"/>
    <w:rsid w:val="00BD03A8"/>
    <w:rsid w:val="00BD0403"/>
    <w:rsid w:val="00BD0627"/>
    <w:rsid w:val="00BD075A"/>
    <w:rsid w:val="00BD087B"/>
    <w:rsid w:val="00BD0EB6"/>
    <w:rsid w:val="00BD11BC"/>
    <w:rsid w:val="00BD17BA"/>
    <w:rsid w:val="00BD2001"/>
    <w:rsid w:val="00BD2AEF"/>
    <w:rsid w:val="00BD2F20"/>
    <w:rsid w:val="00BD35E7"/>
    <w:rsid w:val="00BD3665"/>
    <w:rsid w:val="00BD3AE4"/>
    <w:rsid w:val="00BD3D19"/>
    <w:rsid w:val="00BD3D86"/>
    <w:rsid w:val="00BD4763"/>
    <w:rsid w:val="00BD49A5"/>
    <w:rsid w:val="00BD4B96"/>
    <w:rsid w:val="00BD51E7"/>
    <w:rsid w:val="00BD52A7"/>
    <w:rsid w:val="00BD5560"/>
    <w:rsid w:val="00BD556C"/>
    <w:rsid w:val="00BD5DD9"/>
    <w:rsid w:val="00BD604F"/>
    <w:rsid w:val="00BD6734"/>
    <w:rsid w:val="00BD71A7"/>
    <w:rsid w:val="00BD7263"/>
    <w:rsid w:val="00BD737C"/>
    <w:rsid w:val="00BD7969"/>
    <w:rsid w:val="00BD7C91"/>
    <w:rsid w:val="00BD7FA4"/>
    <w:rsid w:val="00BD7FC8"/>
    <w:rsid w:val="00BE06B8"/>
    <w:rsid w:val="00BE0700"/>
    <w:rsid w:val="00BE0709"/>
    <w:rsid w:val="00BE103A"/>
    <w:rsid w:val="00BE1968"/>
    <w:rsid w:val="00BE1BAD"/>
    <w:rsid w:val="00BE1D4B"/>
    <w:rsid w:val="00BE2153"/>
    <w:rsid w:val="00BE238D"/>
    <w:rsid w:val="00BE2599"/>
    <w:rsid w:val="00BE27CE"/>
    <w:rsid w:val="00BE2A56"/>
    <w:rsid w:val="00BE3045"/>
    <w:rsid w:val="00BE3EB1"/>
    <w:rsid w:val="00BE41EA"/>
    <w:rsid w:val="00BE4342"/>
    <w:rsid w:val="00BE4582"/>
    <w:rsid w:val="00BE48D2"/>
    <w:rsid w:val="00BE4A27"/>
    <w:rsid w:val="00BE5288"/>
    <w:rsid w:val="00BE53FA"/>
    <w:rsid w:val="00BE594B"/>
    <w:rsid w:val="00BE59C7"/>
    <w:rsid w:val="00BE6158"/>
    <w:rsid w:val="00BE6A0F"/>
    <w:rsid w:val="00BE6D5D"/>
    <w:rsid w:val="00BE6DD5"/>
    <w:rsid w:val="00BE74C9"/>
    <w:rsid w:val="00BE76F7"/>
    <w:rsid w:val="00BE7A61"/>
    <w:rsid w:val="00BF017A"/>
    <w:rsid w:val="00BF02D9"/>
    <w:rsid w:val="00BF0528"/>
    <w:rsid w:val="00BF0903"/>
    <w:rsid w:val="00BF0A70"/>
    <w:rsid w:val="00BF0B47"/>
    <w:rsid w:val="00BF0EB7"/>
    <w:rsid w:val="00BF13E7"/>
    <w:rsid w:val="00BF14D2"/>
    <w:rsid w:val="00BF16E4"/>
    <w:rsid w:val="00BF189C"/>
    <w:rsid w:val="00BF218C"/>
    <w:rsid w:val="00BF231D"/>
    <w:rsid w:val="00BF23D0"/>
    <w:rsid w:val="00BF2B15"/>
    <w:rsid w:val="00BF2DA9"/>
    <w:rsid w:val="00BF2FDD"/>
    <w:rsid w:val="00BF3314"/>
    <w:rsid w:val="00BF3826"/>
    <w:rsid w:val="00BF38A6"/>
    <w:rsid w:val="00BF3D6B"/>
    <w:rsid w:val="00BF3DAB"/>
    <w:rsid w:val="00BF48AA"/>
    <w:rsid w:val="00BF4C85"/>
    <w:rsid w:val="00BF52EF"/>
    <w:rsid w:val="00BF545C"/>
    <w:rsid w:val="00BF5720"/>
    <w:rsid w:val="00BF5BA8"/>
    <w:rsid w:val="00BF618F"/>
    <w:rsid w:val="00BF75F2"/>
    <w:rsid w:val="00BF7AAE"/>
    <w:rsid w:val="00BF7ABC"/>
    <w:rsid w:val="00BF7C61"/>
    <w:rsid w:val="00C002C2"/>
    <w:rsid w:val="00C00668"/>
    <w:rsid w:val="00C00717"/>
    <w:rsid w:val="00C008F6"/>
    <w:rsid w:val="00C01316"/>
    <w:rsid w:val="00C0160C"/>
    <w:rsid w:val="00C0204A"/>
    <w:rsid w:val="00C02334"/>
    <w:rsid w:val="00C02843"/>
    <w:rsid w:val="00C0299E"/>
    <w:rsid w:val="00C02BC4"/>
    <w:rsid w:val="00C02F1B"/>
    <w:rsid w:val="00C0332D"/>
    <w:rsid w:val="00C03D52"/>
    <w:rsid w:val="00C044EA"/>
    <w:rsid w:val="00C04962"/>
    <w:rsid w:val="00C04C05"/>
    <w:rsid w:val="00C04E87"/>
    <w:rsid w:val="00C04FAB"/>
    <w:rsid w:val="00C0540A"/>
    <w:rsid w:val="00C05D6E"/>
    <w:rsid w:val="00C0610D"/>
    <w:rsid w:val="00C066BA"/>
    <w:rsid w:val="00C067E3"/>
    <w:rsid w:val="00C07311"/>
    <w:rsid w:val="00C075F3"/>
    <w:rsid w:val="00C07776"/>
    <w:rsid w:val="00C10404"/>
    <w:rsid w:val="00C10E6E"/>
    <w:rsid w:val="00C114BB"/>
    <w:rsid w:val="00C117F5"/>
    <w:rsid w:val="00C11C11"/>
    <w:rsid w:val="00C1200E"/>
    <w:rsid w:val="00C12252"/>
    <w:rsid w:val="00C12402"/>
    <w:rsid w:val="00C12B5E"/>
    <w:rsid w:val="00C12F28"/>
    <w:rsid w:val="00C13238"/>
    <w:rsid w:val="00C13631"/>
    <w:rsid w:val="00C1497D"/>
    <w:rsid w:val="00C14ACF"/>
    <w:rsid w:val="00C150AE"/>
    <w:rsid w:val="00C156D0"/>
    <w:rsid w:val="00C15BE8"/>
    <w:rsid w:val="00C15EB1"/>
    <w:rsid w:val="00C16305"/>
    <w:rsid w:val="00C16697"/>
    <w:rsid w:val="00C17018"/>
    <w:rsid w:val="00C178E8"/>
    <w:rsid w:val="00C17AB1"/>
    <w:rsid w:val="00C17C0C"/>
    <w:rsid w:val="00C2013C"/>
    <w:rsid w:val="00C20AFC"/>
    <w:rsid w:val="00C20D3D"/>
    <w:rsid w:val="00C219F0"/>
    <w:rsid w:val="00C21CF6"/>
    <w:rsid w:val="00C21FD3"/>
    <w:rsid w:val="00C221C6"/>
    <w:rsid w:val="00C221F6"/>
    <w:rsid w:val="00C222B7"/>
    <w:rsid w:val="00C223CD"/>
    <w:rsid w:val="00C224D4"/>
    <w:rsid w:val="00C22D6E"/>
    <w:rsid w:val="00C231D1"/>
    <w:rsid w:val="00C23224"/>
    <w:rsid w:val="00C23871"/>
    <w:rsid w:val="00C23B8A"/>
    <w:rsid w:val="00C24185"/>
    <w:rsid w:val="00C24504"/>
    <w:rsid w:val="00C246D0"/>
    <w:rsid w:val="00C25048"/>
    <w:rsid w:val="00C25113"/>
    <w:rsid w:val="00C25534"/>
    <w:rsid w:val="00C25BC5"/>
    <w:rsid w:val="00C26443"/>
    <w:rsid w:val="00C26B20"/>
    <w:rsid w:val="00C26DF1"/>
    <w:rsid w:val="00C26F87"/>
    <w:rsid w:val="00C27050"/>
    <w:rsid w:val="00C271AB"/>
    <w:rsid w:val="00C273F9"/>
    <w:rsid w:val="00C274D5"/>
    <w:rsid w:val="00C27737"/>
    <w:rsid w:val="00C3079B"/>
    <w:rsid w:val="00C30A9C"/>
    <w:rsid w:val="00C30F19"/>
    <w:rsid w:val="00C311B9"/>
    <w:rsid w:val="00C31228"/>
    <w:rsid w:val="00C31F83"/>
    <w:rsid w:val="00C32105"/>
    <w:rsid w:val="00C32171"/>
    <w:rsid w:val="00C32407"/>
    <w:rsid w:val="00C326BB"/>
    <w:rsid w:val="00C32BF1"/>
    <w:rsid w:val="00C32C85"/>
    <w:rsid w:val="00C32D95"/>
    <w:rsid w:val="00C32F82"/>
    <w:rsid w:val="00C3321A"/>
    <w:rsid w:val="00C333D0"/>
    <w:rsid w:val="00C33DB3"/>
    <w:rsid w:val="00C33FD6"/>
    <w:rsid w:val="00C3412A"/>
    <w:rsid w:val="00C342A1"/>
    <w:rsid w:val="00C3551A"/>
    <w:rsid w:val="00C3572C"/>
    <w:rsid w:val="00C358EC"/>
    <w:rsid w:val="00C35D1D"/>
    <w:rsid w:val="00C36342"/>
    <w:rsid w:val="00C3672A"/>
    <w:rsid w:val="00C36C1F"/>
    <w:rsid w:val="00C37B2B"/>
    <w:rsid w:val="00C37F09"/>
    <w:rsid w:val="00C40887"/>
    <w:rsid w:val="00C40A49"/>
    <w:rsid w:val="00C40D83"/>
    <w:rsid w:val="00C40DD7"/>
    <w:rsid w:val="00C412F1"/>
    <w:rsid w:val="00C4136A"/>
    <w:rsid w:val="00C4156B"/>
    <w:rsid w:val="00C4194D"/>
    <w:rsid w:val="00C41A80"/>
    <w:rsid w:val="00C41B3F"/>
    <w:rsid w:val="00C41B84"/>
    <w:rsid w:val="00C420F5"/>
    <w:rsid w:val="00C422BA"/>
    <w:rsid w:val="00C42479"/>
    <w:rsid w:val="00C42924"/>
    <w:rsid w:val="00C42AF5"/>
    <w:rsid w:val="00C42FAF"/>
    <w:rsid w:val="00C43184"/>
    <w:rsid w:val="00C43284"/>
    <w:rsid w:val="00C43441"/>
    <w:rsid w:val="00C436CF"/>
    <w:rsid w:val="00C43AAD"/>
    <w:rsid w:val="00C43CB2"/>
    <w:rsid w:val="00C44074"/>
    <w:rsid w:val="00C4435E"/>
    <w:rsid w:val="00C45023"/>
    <w:rsid w:val="00C45219"/>
    <w:rsid w:val="00C4582D"/>
    <w:rsid w:val="00C45B6F"/>
    <w:rsid w:val="00C466EB"/>
    <w:rsid w:val="00C46967"/>
    <w:rsid w:val="00C469E3"/>
    <w:rsid w:val="00C46AA9"/>
    <w:rsid w:val="00C46B9D"/>
    <w:rsid w:val="00C4713F"/>
    <w:rsid w:val="00C47406"/>
    <w:rsid w:val="00C477F9"/>
    <w:rsid w:val="00C47CD8"/>
    <w:rsid w:val="00C47CE3"/>
    <w:rsid w:val="00C5026B"/>
    <w:rsid w:val="00C50B07"/>
    <w:rsid w:val="00C50E34"/>
    <w:rsid w:val="00C51032"/>
    <w:rsid w:val="00C51ACB"/>
    <w:rsid w:val="00C52221"/>
    <w:rsid w:val="00C522D7"/>
    <w:rsid w:val="00C52DEA"/>
    <w:rsid w:val="00C53056"/>
    <w:rsid w:val="00C53AEE"/>
    <w:rsid w:val="00C53BC0"/>
    <w:rsid w:val="00C54062"/>
    <w:rsid w:val="00C544D5"/>
    <w:rsid w:val="00C54520"/>
    <w:rsid w:val="00C54EA9"/>
    <w:rsid w:val="00C551DA"/>
    <w:rsid w:val="00C554A4"/>
    <w:rsid w:val="00C555B9"/>
    <w:rsid w:val="00C559DF"/>
    <w:rsid w:val="00C55F65"/>
    <w:rsid w:val="00C56174"/>
    <w:rsid w:val="00C562EA"/>
    <w:rsid w:val="00C56436"/>
    <w:rsid w:val="00C568B4"/>
    <w:rsid w:val="00C569A0"/>
    <w:rsid w:val="00C56A58"/>
    <w:rsid w:val="00C56B7B"/>
    <w:rsid w:val="00C56BF7"/>
    <w:rsid w:val="00C57151"/>
    <w:rsid w:val="00C57385"/>
    <w:rsid w:val="00C5749C"/>
    <w:rsid w:val="00C5753D"/>
    <w:rsid w:val="00C57919"/>
    <w:rsid w:val="00C5794C"/>
    <w:rsid w:val="00C5796E"/>
    <w:rsid w:val="00C6005C"/>
    <w:rsid w:val="00C601D1"/>
    <w:rsid w:val="00C60265"/>
    <w:rsid w:val="00C6196A"/>
    <w:rsid w:val="00C61CDC"/>
    <w:rsid w:val="00C632BB"/>
    <w:rsid w:val="00C63351"/>
    <w:rsid w:val="00C634D9"/>
    <w:rsid w:val="00C63AE0"/>
    <w:rsid w:val="00C64509"/>
    <w:rsid w:val="00C64786"/>
    <w:rsid w:val="00C647AE"/>
    <w:rsid w:val="00C64894"/>
    <w:rsid w:val="00C648A5"/>
    <w:rsid w:val="00C649AB"/>
    <w:rsid w:val="00C64CEF"/>
    <w:rsid w:val="00C64F33"/>
    <w:rsid w:val="00C65482"/>
    <w:rsid w:val="00C660EE"/>
    <w:rsid w:val="00C662DA"/>
    <w:rsid w:val="00C6651B"/>
    <w:rsid w:val="00C66677"/>
    <w:rsid w:val="00C67007"/>
    <w:rsid w:val="00C67383"/>
    <w:rsid w:val="00C673C3"/>
    <w:rsid w:val="00C67A41"/>
    <w:rsid w:val="00C67C08"/>
    <w:rsid w:val="00C7007E"/>
    <w:rsid w:val="00C7038D"/>
    <w:rsid w:val="00C703B9"/>
    <w:rsid w:val="00C708DE"/>
    <w:rsid w:val="00C70A6C"/>
    <w:rsid w:val="00C7129A"/>
    <w:rsid w:val="00C720C1"/>
    <w:rsid w:val="00C726AA"/>
    <w:rsid w:val="00C72B12"/>
    <w:rsid w:val="00C72DDC"/>
    <w:rsid w:val="00C7344E"/>
    <w:rsid w:val="00C74825"/>
    <w:rsid w:val="00C7577F"/>
    <w:rsid w:val="00C757F6"/>
    <w:rsid w:val="00C759D5"/>
    <w:rsid w:val="00C766E3"/>
    <w:rsid w:val="00C76CC8"/>
    <w:rsid w:val="00C76CE2"/>
    <w:rsid w:val="00C76DBB"/>
    <w:rsid w:val="00C770E1"/>
    <w:rsid w:val="00C7756E"/>
    <w:rsid w:val="00C7781F"/>
    <w:rsid w:val="00C778D7"/>
    <w:rsid w:val="00C77C78"/>
    <w:rsid w:val="00C80103"/>
    <w:rsid w:val="00C80660"/>
    <w:rsid w:val="00C81112"/>
    <w:rsid w:val="00C824DA"/>
    <w:rsid w:val="00C82606"/>
    <w:rsid w:val="00C827DF"/>
    <w:rsid w:val="00C82888"/>
    <w:rsid w:val="00C82D4A"/>
    <w:rsid w:val="00C8336F"/>
    <w:rsid w:val="00C83469"/>
    <w:rsid w:val="00C83516"/>
    <w:rsid w:val="00C8368E"/>
    <w:rsid w:val="00C83E20"/>
    <w:rsid w:val="00C83F27"/>
    <w:rsid w:val="00C842D6"/>
    <w:rsid w:val="00C84853"/>
    <w:rsid w:val="00C84FD1"/>
    <w:rsid w:val="00C8562D"/>
    <w:rsid w:val="00C85E27"/>
    <w:rsid w:val="00C864FA"/>
    <w:rsid w:val="00C865C5"/>
    <w:rsid w:val="00C868D0"/>
    <w:rsid w:val="00C86A11"/>
    <w:rsid w:val="00C86C38"/>
    <w:rsid w:val="00C871CE"/>
    <w:rsid w:val="00C87229"/>
    <w:rsid w:val="00C87548"/>
    <w:rsid w:val="00C87DC7"/>
    <w:rsid w:val="00C87F1F"/>
    <w:rsid w:val="00C905DD"/>
    <w:rsid w:val="00C906C0"/>
    <w:rsid w:val="00C90886"/>
    <w:rsid w:val="00C909FC"/>
    <w:rsid w:val="00C910BC"/>
    <w:rsid w:val="00C912B1"/>
    <w:rsid w:val="00C915F0"/>
    <w:rsid w:val="00C91DA1"/>
    <w:rsid w:val="00C926F6"/>
    <w:rsid w:val="00C92797"/>
    <w:rsid w:val="00C92A0E"/>
    <w:rsid w:val="00C92B08"/>
    <w:rsid w:val="00C92D2B"/>
    <w:rsid w:val="00C92EAB"/>
    <w:rsid w:val="00C92FCF"/>
    <w:rsid w:val="00C92FEC"/>
    <w:rsid w:val="00C94226"/>
    <w:rsid w:val="00C94611"/>
    <w:rsid w:val="00C94E1D"/>
    <w:rsid w:val="00C95322"/>
    <w:rsid w:val="00C95816"/>
    <w:rsid w:val="00C96E84"/>
    <w:rsid w:val="00C97139"/>
    <w:rsid w:val="00C97188"/>
    <w:rsid w:val="00C97189"/>
    <w:rsid w:val="00C978B7"/>
    <w:rsid w:val="00C97E05"/>
    <w:rsid w:val="00CA06D4"/>
    <w:rsid w:val="00CA0904"/>
    <w:rsid w:val="00CA0AC8"/>
    <w:rsid w:val="00CA0BBD"/>
    <w:rsid w:val="00CA1230"/>
    <w:rsid w:val="00CA1BF9"/>
    <w:rsid w:val="00CA1C2B"/>
    <w:rsid w:val="00CA1CA9"/>
    <w:rsid w:val="00CA1F7E"/>
    <w:rsid w:val="00CA2511"/>
    <w:rsid w:val="00CA2575"/>
    <w:rsid w:val="00CA2646"/>
    <w:rsid w:val="00CA2A4C"/>
    <w:rsid w:val="00CA3585"/>
    <w:rsid w:val="00CA38FB"/>
    <w:rsid w:val="00CA3BF4"/>
    <w:rsid w:val="00CA3DE3"/>
    <w:rsid w:val="00CA3DF9"/>
    <w:rsid w:val="00CA4074"/>
    <w:rsid w:val="00CA45E9"/>
    <w:rsid w:val="00CA5004"/>
    <w:rsid w:val="00CA5170"/>
    <w:rsid w:val="00CA53D5"/>
    <w:rsid w:val="00CA5516"/>
    <w:rsid w:val="00CA5582"/>
    <w:rsid w:val="00CA5B56"/>
    <w:rsid w:val="00CA5FCA"/>
    <w:rsid w:val="00CA6021"/>
    <w:rsid w:val="00CA64DB"/>
    <w:rsid w:val="00CA7695"/>
    <w:rsid w:val="00CA7818"/>
    <w:rsid w:val="00CA7C46"/>
    <w:rsid w:val="00CB06D0"/>
    <w:rsid w:val="00CB0809"/>
    <w:rsid w:val="00CB0AE3"/>
    <w:rsid w:val="00CB0C4B"/>
    <w:rsid w:val="00CB0C81"/>
    <w:rsid w:val="00CB1521"/>
    <w:rsid w:val="00CB1B86"/>
    <w:rsid w:val="00CB2980"/>
    <w:rsid w:val="00CB2B76"/>
    <w:rsid w:val="00CB2E2D"/>
    <w:rsid w:val="00CB3664"/>
    <w:rsid w:val="00CB387E"/>
    <w:rsid w:val="00CB38FC"/>
    <w:rsid w:val="00CB3B52"/>
    <w:rsid w:val="00CB4071"/>
    <w:rsid w:val="00CB4256"/>
    <w:rsid w:val="00CB43FC"/>
    <w:rsid w:val="00CB4948"/>
    <w:rsid w:val="00CB4A2F"/>
    <w:rsid w:val="00CB4BE9"/>
    <w:rsid w:val="00CB517D"/>
    <w:rsid w:val="00CB56DD"/>
    <w:rsid w:val="00CB5B54"/>
    <w:rsid w:val="00CB691B"/>
    <w:rsid w:val="00CB6B31"/>
    <w:rsid w:val="00CB6C94"/>
    <w:rsid w:val="00CB6FFC"/>
    <w:rsid w:val="00CB704F"/>
    <w:rsid w:val="00CB78B6"/>
    <w:rsid w:val="00CB7913"/>
    <w:rsid w:val="00CB7996"/>
    <w:rsid w:val="00CB7A89"/>
    <w:rsid w:val="00CC0073"/>
    <w:rsid w:val="00CC0AEB"/>
    <w:rsid w:val="00CC0C3B"/>
    <w:rsid w:val="00CC0DE7"/>
    <w:rsid w:val="00CC11B7"/>
    <w:rsid w:val="00CC1CA3"/>
    <w:rsid w:val="00CC1D74"/>
    <w:rsid w:val="00CC20C4"/>
    <w:rsid w:val="00CC2336"/>
    <w:rsid w:val="00CC2F12"/>
    <w:rsid w:val="00CC3036"/>
    <w:rsid w:val="00CC318B"/>
    <w:rsid w:val="00CC37C8"/>
    <w:rsid w:val="00CC39A0"/>
    <w:rsid w:val="00CC39F9"/>
    <w:rsid w:val="00CC4349"/>
    <w:rsid w:val="00CC4685"/>
    <w:rsid w:val="00CC472E"/>
    <w:rsid w:val="00CC488F"/>
    <w:rsid w:val="00CC5126"/>
    <w:rsid w:val="00CC570F"/>
    <w:rsid w:val="00CC572A"/>
    <w:rsid w:val="00CC5BF9"/>
    <w:rsid w:val="00CC5F4B"/>
    <w:rsid w:val="00CC5F54"/>
    <w:rsid w:val="00CC62BF"/>
    <w:rsid w:val="00CC6549"/>
    <w:rsid w:val="00CC6AF0"/>
    <w:rsid w:val="00CC6D4E"/>
    <w:rsid w:val="00CC6FEE"/>
    <w:rsid w:val="00CC7230"/>
    <w:rsid w:val="00CC76DF"/>
    <w:rsid w:val="00CC7AAA"/>
    <w:rsid w:val="00CD014F"/>
    <w:rsid w:val="00CD02F5"/>
    <w:rsid w:val="00CD0C1B"/>
    <w:rsid w:val="00CD0C93"/>
    <w:rsid w:val="00CD0D97"/>
    <w:rsid w:val="00CD17C0"/>
    <w:rsid w:val="00CD17C8"/>
    <w:rsid w:val="00CD197C"/>
    <w:rsid w:val="00CD1AB5"/>
    <w:rsid w:val="00CD1AC0"/>
    <w:rsid w:val="00CD1FB1"/>
    <w:rsid w:val="00CD253C"/>
    <w:rsid w:val="00CD2693"/>
    <w:rsid w:val="00CD3169"/>
    <w:rsid w:val="00CD452C"/>
    <w:rsid w:val="00CD4622"/>
    <w:rsid w:val="00CD4B08"/>
    <w:rsid w:val="00CD5270"/>
    <w:rsid w:val="00CD549D"/>
    <w:rsid w:val="00CD55CB"/>
    <w:rsid w:val="00CD61A7"/>
    <w:rsid w:val="00CD62DC"/>
    <w:rsid w:val="00CD636F"/>
    <w:rsid w:val="00CD64A2"/>
    <w:rsid w:val="00CD6E7B"/>
    <w:rsid w:val="00CD720F"/>
    <w:rsid w:val="00CD742C"/>
    <w:rsid w:val="00CD758C"/>
    <w:rsid w:val="00CD7644"/>
    <w:rsid w:val="00CD7B62"/>
    <w:rsid w:val="00CD7C8B"/>
    <w:rsid w:val="00CD7CE3"/>
    <w:rsid w:val="00CE01BA"/>
    <w:rsid w:val="00CE0362"/>
    <w:rsid w:val="00CE0D3E"/>
    <w:rsid w:val="00CE0DA3"/>
    <w:rsid w:val="00CE0E03"/>
    <w:rsid w:val="00CE2CF5"/>
    <w:rsid w:val="00CE2D05"/>
    <w:rsid w:val="00CE2F59"/>
    <w:rsid w:val="00CE3245"/>
    <w:rsid w:val="00CE32D4"/>
    <w:rsid w:val="00CE3353"/>
    <w:rsid w:val="00CE3423"/>
    <w:rsid w:val="00CE34CD"/>
    <w:rsid w:val="00CE36CA"/>
    <w:rsid w:val="00CE394A"/>
    <w:rsid w:val="00CE3FC2"/>
    <w:rsid w:val="00CE4089"/>
    <w:rsid w:val="00CE43F2"/>
    <w:rsid w:val="00CE4C78"/>
    <w:rsid w:val="00CE4EEF"/>
    <w:rsid w:val="00CE52D5"/>
    <w:rsid w:val="00CE5562"/>
    <w:rsid w:val="00CE55EF"/>
    <w:rsid w:val="00CE5841"/>
    <w:rsid w:val="00CE5D55"/>
    <w:rsid w:val="00CE601E"/>
    <w:rsid w:val="00CE6106"/>
    <w:rsid w:val="00CE612A"/>
    <w:rsid w:val="00CE61AB"/>
    <w:rsid w:val="00CE6302"/>
    <w:rsid w:val="00CE72EC"/>
    <w:rsid w:val="00CE73DD"/>
    <w:rsid w:val="00CE7888"/>
    <w:rsid w:val="00CE7A02"/>
    <w:rsid w:val="00CF030A"/>
    <w:rsid w:val="00CF0FE5"/>
    <w:rsid w:val="00CF13ED"/>
    <w:rsid w:val="00CF15B2"/>
    <w:rsid w:val="00CF172B"/>
    <w:rsid w:val="00CF1A02"/>
    <w:rsid w:val="00CF1E3F"/>
    <w:rsid w:val="00CF2C60"/>
    <w:rsid w:val="00CF2D9A"/>
    <w:rsid w:val="00CF30FE"/>
    <w:rsid w:val="00CF31BB"/>
    <w:rsid w:val="00CF364A"/>
    <w:rsid w:val="00CF3E75"/>
    <w:rsid w:val="00CF3EEE"/>
    <w:rsid w:val="00CF3FEA"/>
    <w:rsid w:val="00CF4497"/>
    <w:rsid w:val="00CF4F5E"/>
    <w:rsid w:val="00CF6109"/>
    <w:rsid w:val="00CF6C42"/>
    <w:rsid w:val="00CF6CCE"/>
    <w:rsid w:val="00CF70DE"/>
    <w:rsid w:val="00CF7C70"/>
    <w:rsid w:val="00D00896"/>
    <w:rsid w:val="00D00FAD"/>
    <w:rsid w:val="00D015D1"/>
    <w:rsid w:val="00D01B21"/>
    <w:rsid w:val="00D01E59"/>
    <w:rsid w:val="00D02072"/>
    <w:rsid w:val="00D0222A"/>
    <w:rsid w:val="00D0252B"/>
    <w:rsid w:val="00D02540"/>
    <w:rsid w:val="00D026AA"/>
    <w:rsid w:val="00D02FA0"/>
    <w:rsid w:val="00D03872"/>
    <w:rsid w:val="00D03A7E"/>
    <w:rsid w:val="00D04130"/>
    <w:rsid w:val="00D048D1"/>
    <w:rsid w:val="00D05B5C"/>
    <w:rsid w:val="00D06597"/>
    <w:rsid w:val="00D066C3"/>
    <w:rsid w:val="00D06F6E"/>
    <w:rsid w:val="00D070E9"/>
    <w:rsid w:val="00D07253"/>
    <w:rsid w:val="00D101D7"/>
    <w:rsid w:val="00D10248"/>
    <w:rsid w:val="00D102CE"/>
    <w:rsid w:val="00D105F1"/>
    <w:rsid w:val="00D10602"/>
    <w:rsid w:val="00D10CC4"/>
    <w:rsid w:val="00D10F89"/>
    <w:rsid w:val="00D111AE"/>
    <w:rsid w:val="00D111F8"/>
    <w:rsid w:val="00D1156F"/>
    <w:rsid w:val="00D11926"/>
    <w:rsid w:val="00D119C7"/>
    <w:rsid w:val="00D11B65"/>
    <w:rsid w:val="00D11BCD"/>
    <w:rsid w:val="00D11DDB"/>
    <w:rsid w:val="00D11E15"/>
    <w:rsid w:val="00D11E59"/>
    <w:rsid w:val="00D12150"/>
    <w:rsid w:val="00D123C5"/>
    <w:rsid w:val="00D12706"/>
    <w:rsid w:val="00D12935"/>
    <w:rsid w:val="00D1344F"/>
    <w:rsid w:val="00D13786"/>
    <w:rsid w:val="00D13950"/>
    <w:rsid w:val="00D139DF"/>
    <w:rsid w:val="00D1487B"/>
    <w:rsid w:val="00D148AE"/>
    <w:rsid w:val="00D14D65"/>
    <w:rsid w:val="00D1547A"/>
    <w:rsid w:val="00D15646"/>
    <w:rsid w:val="00D156DB"/>
    <w:rsid w:val="00D158F4"/>
    <w:rsid w:val="00D15ABD"/>
    <w:rsid w:val="00D15CCB"/>
    <w:rsid w:val="00D15FD2"/>
    <w:rsid w:val="00D16040"/>
    <w:rsid w:val="00D1610E"/>
    <w:rsid w:val="00D162CE"/>
    <w:rsid w:val="00D16FAA"/>
    <w:rsid w:val="00D1701C"/>
    <w:rsid w:val="00D176AA"/>
    <w:rsid w:val="00D17AB5"/>
    <w:rsid w:val="00D17BD1"/>
    <w:rsid w:val="00D17D23"/>
    <w:rsid w:val="00D17DF1"/>
    <w:rsid w:val="00D17E78"/>
    <w:rsid w:val="00D17ED6"/>
    <w:rsid w:val="00D17FD3"/>
    <w:rsid w:val="00D202D5"/>
    <w:rsid w:val="00D2038A"/>
    <w:rsid w:val="00D205DD"/>
    <w:rsid w:val="00D20698"/>
    <w:rsid w:val="00D20D2C"/>
    <w:rsid w:val="00D210C7"/>
    <w:rsid w:val="00D21505"/>
    <w:rsid w:val="00D21967"/>
    <w:rsid w:val="00D219C8"/>
    <w:rsid w:val="00D22308"/>
    <w:rsid w:val="00D2256C"/>
    <w:rsid w:val="00D22588"/>
    <w:rsid w:val="00D229E3"/>
    <w:rsid w:val="00D23243"/>
    <w:rsid w:val="00D23882"/>
    <w:rsid w:val="00D23947"/>
    <w:rsid w:val="00D23AFB"/>
    <w:rsid w:val="00D23C45"/>
    <w:rsid w:val="00D2401A"/>
    <w:rsid w:val="00D2415C"/>
    <w:rsid w:val="00D24446"/>
    <w:rsid w:val="00D24BD9"/>
    <w:rsid w:val="00D25857"/>
    <w:rsid w:val="00D25D84"/>
    <w:rsid w:val="00D26542"/>
    <w:rsid w:val="00D26549"/>
    <w:rsid w:val="00D26A04"/>
    <w:rsid w:val="00D27437"/>
    <w:rsid w:val="00D277B0"/>
    <w:rsid w:val="00D277B8"/>
    <w:rsid w:val="00D2784D"/>
    <w:rsid w:val="00D27A18"/>
    <w:rsid w:val="00D27C4A"/>
    <w:rsid w:val="00D300ED"/>
    <w:rsid w:val="00D30226"/>
    <w:rsid w:val="00D304AA"/>
    <w:rsid w:val="00D30EC6"/>
    <w:rsid w:val="00D31202"/>
    <w:rsid w:val="00D314B8"/>
    <w:rsid w:val="00D314C0"/>
    <w:rsid w:val="00D31911"/>
    <w:rsid w:val="00D31BD9"/>
    <w:rsid w:val="00D31EB8"/>
    <w:rsid w:val="00D322BF"/>
    <w:rsid w:val="00D3252F"/>
    <w:rsid w:val="00D3285E"/>
    <w:rsid w:val="00D32CA9"/>
    <w:rsid w:val="00D33354"/>
    <w:rsid w:val="00D333B5"/>
    <w:rsid w:val="00D335BE"/>
    <w:rsid w:val="00D33A2D"/>
    <w:rsid w:val="00D33A38"/>
    <w:rsid w:val="00D33FB7"/>
    <w:rsid w:val="00D340B2"/>
    <w:rsid w:val="00D341A1"/>
    <w:rsid w:val="00D342DA"/>
    <w:rsid w:val="00D34341"/>
    <w:rsid w:val="00D34399"/>
    <w:rsid w:val="00D343BC"/>
    <w:rsid w:val="00D3450D"/>
    <w:rsid w:val="00D345F1"/>
    <w:rsid w:val="00D34F6E"/>
    <w:rsid w:val="00D34F87"/>
    <w:rsid w:val="00D35600"/>
    <w:rsid w:val="00D357CF"/>
    <w:rsid w:val="00D35B9F"/>
    <w:rsid w:val="00D35EFB"/>
    <w:rsid w:val="00D35F97"/>
    <w:rsid w:val="00D36274"/>
    <w:rsid w:val="00D36BE8"/>
    <w:rsid w:val="00D36D97"/>
    <w:rsid w:val="00D36F0F"/>
    <w:rsid w:val="00D36F1B"/>
    <w:rsid w:val="00D36FA7"/>
    <w:rsid w:val="00D370F9"/>
    <w:rsid w:val="00D376E3"/>
    <w:rsid w:val="00D37F54"/>
    <w:rsid w:val="00D37F82"/>
    <w:rsid w:val="00D40045"/>
    <w:rsid w:val="00D401A5"/>
    <w:rsid w:val="00D4069D"/>
    <w:rsid w:val="00D407DD"/>
    <w:rsid w:val="00D407F0"/>
    <w:rsid w:val="00D409EA"/>
    <w:rsid w:val="00D40CDA"/>
    <w:rsid w:val="00D417D8"/>
    <w:rsid w:val="00D41BA0"/>
    <w:rsid w:val="00D4230C"/>
    <w:rsid w:val="00D4250E"/>
    <w:rsid w:val="00D42C5F"/>
    <w:rsid w:val="00D435E7"/>
    <w:rsid w:val="00D4382A"/>
    <w:rsid w:val="00D43DDC"/>
    <w:rsid w:val="00D44109"/>
    <w:rsid w:val="00D4413E"/>
    <w:rsid w:val="00D4436D"/>
    <w:rsid w:val="00D4489F"/>
    <w:rsid w:val="00D45167"/>
    <w:rsid w:val="00D45725"/>
    <w:rsid w:val="00D4573D"/>
    <w:rsid w:val="00D45901"/>
    <w:rsid w:val="00D45A05"/>
    <w:rsid w:val="00D45FFF"/>
    <w:rsid w:val="00D460B3"/>
    <w:rsid w:val="00D47731"/>
    <w:rsid w:val="00D47FB6"/>
    <w:rsid w:val="00D50420"/>
    <w:rsid w:val="00D5071D"/>
    <w:rsid w:val="00D5100A"/>
    <w:rsid w:val="00D51468"/>
    <w:rsid w:val="00D526AB"/>
    <w:rsid w:val="00D536ED"/>
    <w:rsid w:val="00D537BD"/>
    <w:rsid w:val="00D53B01"/>
    <w:rsid w:val="00D53CA6"/>
    <w:rsid w:val="00D53E1D"/>
    <w:rsid w:val="00D53EF2"/>
    <w:rsid w:val="00D53FB3"/>
    <w:rsid w:val="00D543A9"/>
    <w:rsid w:val="00D544BB"/>
    <w:rsid w:val="00D54878"/>
    <w:rsid w:val="00D54BF6"/>
    <w:rsid w:val="00D5508F"/>
    <w:rsid w:val="00D56431"/>
    <w:rsid w:val="00D5653E"/>
    <w:rsid w:val="00D5680C"/>
    <w:rsid w:val="00D56B7A"/>
    <w:rsid w:val="00D5715C"/>
    <w:rsid w:val="00D5790D"/>
    <w:rsid w:val="00D57AEB"/>
    <w:rsid w:val="00D57AFC"/>
    <w:rsid w:val="00D57E68"/>
    <w:rsid w:val="00D6018D"/>
    <w:rsid w:val="00D60524"/>
    <w:rsid w:val="00D60675"/>
    <w:rsid w:val="00D60A5F"/>
    <w:rsid w:val="00D60BD2"/>
    <w:rsid w:val="00D60F9D"/>
    <w:rsid w:val="00D61041"/>
    <w:rsid w:val="00D611C4"/>
    <w:rsid w:val="00D61376"/>
    <w:rsid w:val="00D6211B"/>
    <w:rsid w:val="00D623B1"/>
    <w:rsid w:val="00D62CCC"/>
    <w:rsid w:val="00D63563"/>
    <w:rsid w:val="00D63B45"/>
    <w:rsid w:val="00D64001"/>
    <w:rsid w:val="00D6403B"/>
    <w:rsid w:val="00D64A85"/>
    <w:rsid w:val="00D64AA3"/>
    <w:rsid w:val="00D6519F"/>
    <w:rsid w:val="00D652E2"/>
    <w:rsid w:val="00D6557E"/>
    <w:rsid w:val="00D655D2"/>
    <w:rsid w:val="00D6644E"/>
    <w:rsid w:val="00D664BD"/>
    <w:rsid w:val="00D66AA7"/>
    <w:rsid w:val="00D66F80"/>
    <w:rsid w:val="00D67122"/>
    <w:rsid w:val="00D67B55"/>
    <w:rsid w:val="00D67BFD"/>
    <w:rsid w:val="00D7002F"/>
    <w:rsid w:val="00D700D3"/>
    <w:rsid w:val="00D7049E"/>
    <w:rsid w:val="00D7052C"/>
    <w:rsid w:val="00D70666"/>
    <w:rsid w:val="00D707C7"/>
    <w:rsid w:val="00D70BC5"/>
    <w:rsid w:val="00D70FB9"/>
    <w:rsid w:val="00D714EA"/>
    <w:rsid w:val="00D715FB"/>
    <w:rsid w:val="00D71F96"/>
    <w:rsid w:val="00D72156"/>
    <w:rsid w:val="00D721D5"/>
    <w:rsid w:val="00D72202"/>
    <w:rsid w:val="00D72374"/>
    <w:rsid w:val="00D7283D"/>
    <w:rsid w:val="00D728AB"/>
    <w:rsid w:val="00D72DC1"/>
    <w:rsid w:val="00D72E8F"/>
    <w:rsid w:val="00D73236"/>
    <w:rsid w:val="00D734C4"/>
    <w:rsid w:val="00D738D9"/>
    <w:rsid w:val="00D73BA9"/>
    <w:rsid w:val="00D73E42"/>
    <w:rsid w:val="00D7479E"/>
    <w:rsid w:val="00D749CD"/>
    <w:rsid w:val="00D74B22"/>
    <w:rsid w:val="00D74F0A"/>
    <w:rsid w:val="00D75958"/>
    <w:rsid w:val="00D75D09"/>
    <w:rsid w:val="00D75F0A"/>
    <w:rsid w:val="00D7613F"/>
    <w:rsid w:val="00D76191"/>
    <w:rsid w:val="00D7674D"/>
    <w:rsid w:val="00D77296"/>
    <w:rsid w:val="00D779CF"/>
    <w:rsid w:val="00D77D8A"/>
    <w:rsid w:val="00D80DC8"/>
    <w:rsid w:val="00D81DF9"/>
    <w:rsid w:val="00D82C1A"/>
    <w:rsid w:val="00D82ED9"/>
    <w:rsid w:val="00D83836"/>
    <w:rsid w:val="00D83DE7"/>
    <w:rsid w:val="00D84308"/>
    <w:rsid w:val="00D847F2"/>
    <w:rsid w:val="00D84EA6"/>
    <w:rsid w:val="00D850AC"/>
    <w:rsid w:val="00D858E4"/>
    <w:rsid w:val="00D85966"/>
    <w:rsid w:val="00D85A91"/>
    <w:rsid w:val="00D85BCF"/>
    <w:rsid w:val="00D85EC3"/>
    <w:rsid w:val="00D861C4"/>
    <w:rsid w:val="00D86347"/>
    <w:rsid w:val="00D86A89"/>
    <w:rsid w:val="00D86BD3"/>
    <w:rsid w:val="00D872C5"/>
    <w:rsid w:val="00D879D0"/>
    <w:rsid w:val="00D90008"/>
    <w:rsid w:val="00D90299"/>
    <w:rsid w:val="00D90319"/>
    <w:rsid w:val="00D9050D"/>
    <w:rsid w:val="00D90521"/>
    <w:rsid w:val="00D9060C"/>
    <w:rsid w:val="00D907A1"/>
    <w:rsid w:val="00D90C53"/>
    <w:rsid w:val="00D90C90"/>
    <w:rsid w:val="00D90EB7"/>
    <w:rsid w:val="00D9112E"/>
    <w:rsid w:val="00D91330"/>
    <w:rsid w:val="00D915A9"/>
    <w:rsid w:val="00D918F0"/>
    <w:rsid w:val="00D91BB1"/>
    <w:rsid w:val="00D92D17"/>
    <w:rsid w:val="00D93246"/>
    <w:rsid w:val="00D9332C"/>
    <w:rsid w:val="00D93532"/>
    <w:rsid w:val="00D93DF2"/>
    <w:rsid w:val="00D945C0"/>
    <w:rsid w:val="00D94A1F"/>
    <w:rsid w:val="00D94F5F"/>
    <w:rsid w:val="00D951EE"/>
    <w:rsid w:val="00D953CE"/>
    <w:rsid w:val="00D95455"/>
    <w:rsid w:val="00D95512"/>
    <w:rsid w:val="00D957DE"/>
    <w:rsid w:val="00D95C04"/>
    <w:rsid w:val="00D95F0C"/>
    <w:rsid w:val="00D95F56"/>
    <w:rsid w:val="00D96731"/>
    <w:rsid w:val="00D96BA6"/>
    <w:rsid w:val="00D96E77"/>
    <w:rsid w:val="00DA00FD"/>
    <w:rsid w:val="00DA04D4"/>
    <w:rsid w:val="00DA09B8"/>
    <w:rsid w:val="00DA137D"/>
    <w:rsid w:val="00DA139E"/>
    <w:rsid w:val="00DA18B1"/>
    <w:rsid w:val="00DA1C9E"/>
    <w:rsid w:val="00DA1D2F"/>
    <w:rsid w:val="00DA1D8B"/>
    <w:rsid w:val="00DA1DEC"/>
    <w:rsid w:val="00DA2356"/>
    <w:rsid w:val="00DA252D"/>
    <w:rsid w:val="00DA2607"/>
    <w:rsid w:val="00DA2F08"/>
    <w:rsid w:val="00DA329B"/>
    <w:rsid w:val="00DA32F6"/>
    <w:rsid w:val="00DA38C7"/>
    <w:rsid w:val="00DA3FB2"/>
    <w:rsid w:val="00DA454C"/>
    <w:rsid w:val="00DA4F4C"/>
    <w:rsid w:val="00DA547E"/>
    <w:rsid w:val="00DA5511"/>
    <w:rsid w:val="00DA5664"/>
    <w:rsid w:val="00DA578D"/>
    <w:rsid w:val="00DA584D"/>
    <w:rsid w:val="00DA5959"/>
    <w:rsid w:val="00DA5CCF"/>
    <w:rsid w:val="00DA5E4B"/>
    <w:rsid w:val="00DA5F27"/>
    <w:rsid w:val="00DA5F45"/>
    <w:rsid w:val="00DA6B58"/>
    <w:rsid w:val="00DA6D6B"/>
    <w:rsid w:val="00DA6EA8"/>
    <w:rsid w:val="00DA6F59"/>
    <w:rsid w:val="00DA77E0"/>
    <w:rsid w:val="00DA79E1"/>
    <w:rsid w:val="00DA7E35"/>
    <w:rsid w:val="00DB015D"/>
    <w:rsid w:val="00DB07A2"/>
    <w:rsid w:val="00DB080F"/>
    <w:rsid w:val="00DB0852"/>
    <w:rsid w:val="00DB0DAD"/>
    <w:rsid w:val="00DB1392"/>
    <w:rsid w:val="00DB18D6"/>
    <w:rsid w:val="00DB19B2"/>
    <w:rsid w:val="00DB1CC9"/>
    <w:rsid w:val="00DB1E20"/>
    <w:rsid w:val="00DB1F17"/>
    <w:rsid w:val="00DB26D9"/>
    <w:rsid w:val="00DB2CF2"/>
    <w:rsid w:val="00DB36A3"/>
    <w:rsid w:val="00DB39D0"/>
    <w:rsid w:val="00DB412A"/>
    <w:rsid w:val="00DB41A0"/>
    <w:rsid w:val="00DB43E0"/>
    <w:rsid w:val="00DB4700"/>
    <w:rsid w:val="00DB4A0A"/>
    <w:rsid w:val="00DB4E99"/>
    <w:rsid w:val="00DB5008"/>
    <w:rsid w:val="00DB59BF"/>
    <w:rsid w:val="00DB5F49"/>
    <w:rsid w:val="00DB6036"/>
    <w:rsid w:val="00DB6075"/>
    <w:rsid w:val="00DB68C3"/>
    <w:rsid w:val="00DB6EF7"/>
    <w:rsid w:val="00DB78A4"/>
    <w:rsid w:val="00DB7A70"/>
    <w:rsid w:val="00DB7BD3"/>
    <w:rsid w:val="00DB7D88"/>
    <w:rsid w:val="00DC035F"/>
    <w:rsid w:val="00DC03FE"/>
    <w:rsid w:val="00DC06EC"/>
    <w:rsid w:val="00DC128B"/>
    <w:rsid w:val="00DC19E0"/>
    <w:rsid w:val="00DC1D9C"/>
    <w:rsid w:val="00DC2500"/>
    <w:rsid w:val="00DC2CB0"/>
    <w:rsid w:val="00DC2D9E"/>
    <w:rsid w:val="00DC3347"/>
    <w:rsid w:val="00DC4337"/>
    <w:rsid w:val="00DC46D5"/>
    <w:rsid w:val="00DC4889"/>
    <w:rsid w:val="00DC4D0B"/>
    <w:rsid w:val="00DC5FE4"/>
    <w:rsid w:val="00DC6476"/>
    <w:rsid w:val="00DC66B4"/>
    <w:rsid w:val="00DC69E0"/>
    <w:rsid w:val="00DC6AA7"/>
    <w:rsid w:val="00DC6FFB"/>
    <w:rsid w:val="00DC72B3"/>
    <w:rsid w:val="00DC76BF"/>
    <w:rsid w:val="00DC773F"/>
    <w:rsid w:val="00DC7895"/>
    <w:rsid w:val="00DC7BAD"/>
    <w:rsid w:val="00DD00CD"/>
    <w:rsid w:val="00DD01F6"/>
    <w:rsid w:val="00DD0294"/>
    <w:rsid w:val="00DD0732"/>
    <w:rsid w:val="00DD07FC"/>
    <w:rsid w:val="00DD0D90"/>
    <w:rsid w:val="00DD174C"/>
    <w:rsid w:val="00DD1903"/>
    <w:rsid w:val="00DD1A36"/>
    <w:rsid w:val="00DD1A86"/>
    <w:rsid w:val="00DD1CEB"/>
    <w:rsid w:val="00DD2133"/>
    <w:rsid w:val="00DD2D1B"/>
    <w:rsid w:val="00DD2F14"/>
    <w:rsid w:val="00DD30C7"/>
    <w:rsid w:val="00DD3183"/>
    <w:rsid w:val="00DD32C9"/>
    <w:rsid w:val="00DD3A2D"/>
    <w:rsid w:val="00DD3B16"/>
    <w:rsid w:val="00DD3CEE"/>
    <w:rsid w:val="00DD3F93"/>
    <w:rsid w:val="00DD4063"/>
    <w:rsid w:val="00DD44DE"/>
    <w:rsid w:val="00DD46AD"/>
    <w:rsid w:val="00DD47A4"/>
    <w:rsid w:val="00DD494E"/>
    <w:rsid w:val="00DD4AB6"/>
    <w:rsid w:val="00DD5EBE"/>
    <w:rsid w:val="00DD5F8A"/>
    <w:rsid w:val="00DD6B18"/>
    <w:rsid w:val="00DD6F87"/>
    <w:rsid w:val="00DD74D8"/>
    <w:rsid w:val="00DD76B7"/>
    <w:rsid w:val="00DD77C5"/>
    <w:rsid w:val="00DD7877"/>
    <w:rsid w:val="00DD78AD"/>
    <w:rsid w:val="00DD7D0D"/>
    <w:rsid w:val="00DE0EA9"/>
    <w:rsid w:val="00DE1116"/>
    <w:rsid w:val="00DE1810"/>
    <w:rsid w:val="00DE1D2F"/>
    <w:rsid w:val="00DE224F"/>
    <w:rsid w:val="00DE23B7"/>
    <w:rsid w:val="00DE2708"/>
    <w:rsid w:val="00DE3109"/>
    <w:rsid w:val="00DE31D8"/>
    <w:rsid w:val="00DE32A4"/>
    <w:rsid w:val="00DE335A"/>
    <w:rsid w:val="00DE34C6"/>
    <w:rsid w:val="00DE355F"/>
    <w:rsid w:val="00DE4866"/>
    <w:rsid w:val="00DE48F3"/>
    <w:rsid w:val="00DE53B1"/>
    <w:rsid w:val="00DE54EA"/>
    <w:rsid w:val="00DE5659"/>
    <w:rsid w:val="00DE5795"/>
    <w:rsid w:val="00DE5DEA"/>
    <w:rsid w:val="00DE629C"/>
    <w:rsid w:val="00DE6960"/>
    <w:rsid w:val="00DE7163"/>
    <w:rsid w:val="00DE75DA"/>
    <w:rsid w:val="00DE7CB1"/>
    <w:rsid w:val="00DE7E2C"/>
    <w:rsid w:val="00DF09A7"/>
    <w:rsid w:val="00DF0A70"/>
    <w:rsid w:val="00DF0E0A"/>
    <w:rsid w:val="00DF0FBA"/>
    <w:rsid w:val="00DF1170"/>
    <w:rsid w:val="00DF1530"/>
    <w:rsid w:val="00DF153F"/>
    <w:rsid w:val="00DF19A6"/>
    <w:rsid w:val="00DF1AA3"/>
    <w:rsid w:val="00DF2044"/>
    <w:rsid w:val="00DF2665"/>
    <w:rsid w:val="00DF2A8B"/>
    <w:rsid w:val="00DF2C0E"/>
    <w:rsid w:val="00DF2C53"/>
    <w:rsid w:val="00DF2CF5"/>
    <w:rsid w:val="00DF334E"/>
    <w:rsid w:val="00DF34CB"/>
    <w:rsid w:val="00DF3AE3"/>
    <w:rsid w:val="00DF3B98"/>
    <w:rsid w:val="00DF3C7C"/>
    <w:rsid w:val="00DF3DEE"/>
    <w:rsid w:val="00DF43B5"/>
    <w:rsid w:val="00DF43BE"/>
    <w:rsid w:val="00DF44DA"/>
    <w:rsid w:val="00DF52F3"/>
    <w:rsid w:val="00DF5BEF"/>
    <w:rsid w:val="00DF5C5E"/>
    <w:rsid w:val="00DF650A"/>
    <w:rsid w:val="00DF68F9"/>
    <w:rsid w:val="00DF6CB8"/>
    <w:rsid w:val="00DF6D4A"/>
    <w:rsid w:val="00DF7B94"/>
    <w:rsid w:val="00DF7C75"/>
    <w:rsid w:val="00DF7E65"/>
    <w:rsid w:val="00E000AB"/>
    <w:rsid w:val="00E001FD"/>
    <w:rsid w:val="00E00669"/>
    <w:rsid w:val="00E00808"/>
    <w:rsid w:val="00E00BD2"/>
    <w:rsid w:val="00E010E2"/>
    <w:rsid w:val="00E016E4"/>
    <w:rsid w:val="00E01A2F"/>
    <w:rsid w:val="00E01B44"/>
    <w:rsid w:val="00E01B57"/>
    <w:rsid w:val="00E01D66"/>
    <w:rsid w:val="00E01DE1"/>
    <w:rsid w:val="00E022BC"/>
    <w:rsid w:val="00E026B1"/>
    <w:rsid w:val="00E02AD6"/>
    <w:rsid w:val="00E02CD6"/>
    <w:rsid w:val="00E03068"/>
    <w:rsid w:val="00E031A8"/>
    <w:rsid w:val="00E03AD9"/>
    <w:rsid w:val="00E03AF7"/>
    <w:rsid w:val="00E04262"/>
    <w:rsid w:val="00E0426B"/>
    <w:rsid w:val="00E05527"/>
    <w:rsid w:val="00E0558E"/>
    <w:rsid w:val="00E057C4"/>
    <w:rsid w:val="00E05B00"/>
    <w:rsid w:val="00E0601B"/>
    <w:rsid w:val="00E0636F"/>
    <w:rsid w:val="00E06627"/>
    <w:rsid w:val="00E06C65"/>
    <w:rsid w:val="00E06C6D"/>
    <w:rsid w:val="00E06EFE"/>
    <w:rsid w:val="00E0729A"/>
    <w:rsid w:val="00E07315"/>
    <w:rsid w:val="00E0744A"/>
    <w:rsid w:val="00E074CA"/>
    <w:rsid w:val="00E07908"/>
    <w:rsid w:val="00E07D18"/>
    <w:rsid w:val="00E1051B"/>
    <w:rsid w:val="00E105F1"/>
    <w:rsid w:val="00E10E3C"/>
    <w:rsid w:val="00E11069"/>
    <w:rsid w:val="00E11EDD"/>
    <w:rsid w:val="00E11F4F"/>
    <w:rsid w:val="00E12695"/>
    <w:rsid w:val="00E126FD"/>
    <w:rsid w:val="00E12A06"/>
    <w:rsid w:val="00E12C72"/>
    <w:rsid w:val="00E12E68"/>
    <w:rsid w:val="00E133DF"/>
    <w:rsid w:val="00E135E7"/>
    <w:rsid w:val="00E13DD6"/>
    <w:rsid w:val="00E13DF2"/>
    <w:rsid w:val="00E1415D"/>
    <w:rsid w:val="00E14189"/>
    <w:rsid w:val="00E14190"/>
    <w:rsid w:val="00E149F6"/>
    <w:rsid w:val="00E153D1"/>
    <w:rsid w:val="00E1587F"/>
    <w:rsid w:val="00E16075"/>
    <w:rsid w:val="00E160DD"/>
    <w:rsid w:val="00E162F3"/>
    <w:rsid w:val="00E16305"/>
    <w:rsid w:val="00E16759"/>
    <w:rsid w:val="00E168FF"/>
    <w:rsid w:val="00E16E67"/>
    <w:rsid w:val="00E17075"/>
    <w:rsid w:val="00E174DC"/>
    <w:rsid w:val="00E17B0C"/>
    <w:rsid w:val="00E17BF6"/>
    <w:rsid w:val="00E17CBB"/>
    <w:rsid w:val="00E20450"/>
    <w:rsid w:val="00E20747"/>
    <w:rsid w:val="00E214A1"/>
    <w:rsid w:val="00E21587"/>
    <w:rsid w:val="00E21AEA"/>
    <w:rsid w:val="00E21F28"/>
    <w:rsid w:val="00E21F58"/>
    <w:rsid w:val="00E22720"/>
    <w:rsid w:val="00E2274B"/>
    <w:rsid w:val="00E227FD"/>
    <w:rsid w:val="00E22868"/>
    <w:rsid w:val="00E22B3B"/>
    <w:rsid w:val="00E22BF2"/>
    <w:rsid w:val="00E22D2B"/>
    <w:rsid w:val="00E2397F"/>
    <w:rsid w:val="00E24A18"/>
    <w:rsid w:val="00E24FCA"/>
    <w:rsid w:val="00E25180"/>
    <w:rsid w:val="00E25209"/>
    <w:rsid w:val="00E2585D"/>
    <w:rsid w:val="00E26558"/>
    <w:rsid w:val="00E266CE"/>
    <w:rsid w:val="00E27AA6"/>
    <w:rsid w:val="00E27B92"/>
    <w:rsid w:val="00E27CBD"/>
    <w:rsid w:val="00E27D57"/>
    <w:rsid w:val="00E27EA4"/>
    <w:rsid w:val="00E302BC"/>
    <w:rsid w:val="00E311CF"/>
    <w:rsid w:val="00E31423"/>
    <w:rsid w:val="00E315B7"/>
    <w:rsid w:val="00E31A33"/>
    <w:rsid w:val="00E31E0F"/>
    <w:rsid w:val="00E31F22"/>
    <w:rsid w:val="00E32134"/>
    <w:rsid w:val="00E32291"/>
    <w:rsid w:val="00E324EF"/>
    <w:rsid w:val="00E3267A"/>
    <w:rsid w:val="00E32984"/>
    <w:rsid w:val="00E32A0C"/>
    <w:rsid w:val="00E33509"/>
    <w:rsid w:val="00E336B7"/>
    <w:rsid w:val="00E33773"/>
    <w:rsid w:val="00E3380A"/>
    <w:rsid w:val="00E33A40"/>
    <w:rsid w:val="00E34792"/>
    <w:rsid w:val="00E34CA7"/>
    <w:rsid w:val="00E354F8"/>
    <w:rsid w:val="00E35782"/>
    <w:rsid w:val="00E35A0A"/>
    <w:rsid w:val="00E36A3C"/>
    <w:rsid w:val="00E36EE7"/>
    <w:rsid w:val="00E37532"/>
    <w:rsid w:val="00E37863"/>
    <w:rsid w:val="00E40715"/>
    <w:rsid w:val="00E40A02"/>
    <w:rsid w:val="00E4151F"/>
    <w:rsid w:val="00E42418"/>
    <w:rsid w:val="00E42468"/>
    <w:rsid w:val="00E42487"/>
    <w:rsid w:val="00E42917"/>
    <w:rsid w:val="00E4313D"/>
    <w:rsid w:val="00E43197"/>
    <w:rsid w:val="00E4337D"/>
    <w:rsid w:val="00E4377F"/>
    <w:rsid w:val="00E43F23"/>
    <w:rsid w:val="00E441F0"/>
    <w:rsid w:val="00E44281"/>
    <w:rsid w:val="00E4436E"/>
    <w:rsid w:val="00E44842"/>
    <w:rsid w:val="00E44876"/>
    <w:rsid w:val="00E44AFF"/>
    <w:rsid w:val="00E44C41"/>
    <w:rsid w:val="00E44CCE"/>
    <w:rsid w:val="00E451E5"/>
    <w:rsid w:val="00E452E4"/>
    <w:rsid w:val="00E454D8"/>
    <w:rsid w:val="00E46673"/>
    <w:rsid w:val="00E4705F"/>
    <w:rsid w:val="00E47130"/>
    <w:rsid w:val="00E475BC"/>
    <w:rsid w:val="00E47658"/>
    <w:rsid w:val="00E47C38"/>
    <w:rsid w:val="00E5018D"/>
    <w:rsid w:val="00E50333"/>
    <w:rsid w:val="00E5043E"/>
    <w:rsid w:val="00E5047B"/>
    <w:rsid w:val="00E50A71"/>
    <w:rsid w:val="00E50EA6"/>
    <w:rsid w:val="00E5124F"/>
    <w:rsid w:val="00E5127A"/>
    <w:rsid w:val="00E51CE5"/>
    <w:rsid w:val="00E51D86"/>
    <w:rsid w:val="00E5222E"/>
    <w:rsid w:val="00E524F7"/>
    <w:rsid w:val="00E5315C"/>
    <w:rsid w:val="00E53293"/>
    <w:rsid w:val="00E532C0"/>
    <w:rsid w:val="00E53435"/>
    <w:rsid w:val="00E53565"/>
    <w:rsid w:val="00E53889"/>
    <w:rsid w:val="00E539B6"/>
    <w:rsid w:val="00E53A96"/>
    <w:rsid w:val="00E54190"/>
    <w:rsid w:val="00E54553"/>
    <w:rsid w:val="00E54860"/>
    <w:rsid w:val="00E54CDB"/>
    <w:rsid w:val="00E54F3B"/>
    <w:rsid w:val="00E5565E"/>
    <w:rsid w:val="00E556B8"/>
    <w:rsid w:val="00E55A5F"/>
    <w:rsid w:val="00E55AED"/>
    <w:rsid w:val="00E55B02"/>
    <w:rsid w:val="00E55DBC"/>
    <w:rsid w:val="00E569E6"/>
    <w:rsid w:val="00E56B52"/>
    <w:rsid w:val="00E56BD7"/>
    <w:rsid w:val="00E56E28"/>
    <w:rsid w:val="00E57354"/>
    <w:rsid w:val="00E57545"/>
    <w:rsid w:val="00E576BE"/>
    <w:rsid w:val="00E6031F"/>
    <w:rsid w:val="00E604A9"/>
    <w:rsid w:val="00E60515"/>
    <w:rsid w:val="00E6051E"/>
    <w:rsid w:val="00E60A3D"/>
    <w:rsid w:val="00E60B28"/>
    <w:rsid w:val="00E60C4B"/>
    <w:rsid w:val="00E61DB8"/>
    <w:rsid w:val="00E62337"/>
    <w:rsid w:val="00E62457"/>
    <w:rsid w:val="00E62671"/>
    <w:rsid w:val="00E632EA"/>
    <w:rsid w:val="00E637F5"/>
    <w:rsid w:val="00E64237"/>
    <w:rsid w:val="00E6433B"/>
    <w:rsid w:val="00E6457E"/>
    <w:rsid w:val="00E64748"/>
    <w:rsid w:val="00E647F5"/>
    <w:rsid w:val="00E64C29"/>
    <w:rsid w:val="00E64FF7"/>
    <w:rsid w:val="00E6589E"/>
    <w:rsid w:val="00E65A72"/>
    <w:rsid w:val="00E65D63"/>
    <w:rsid w:val="00E66008"/>
    <w:rsid w:val="00E661D1"/>
    <w:rsid w:val="00E66304"/>
    <w:rsid w:val="00E667E6"/>
    <w:rsid w:val="00E676A0"/>
    <w:rsid w:val="00E676F6"/>
    <w:rsid w:val="00E7046B"/>
    <w:rsid w:val="00E70953"/>
    <w:rsid w:val="00E70961"/>
    <w:rsid w:val="00E70D60"/>
    <w:rsid w:val="00E70E6C"/>
    <w:rsid w:val="00E70F5D"/>
    <w:rsid w:val="00E71BD2"/>
    <w:rsid w:val="00E71BEC"/>
    <w:rsid w:val="00E71D2A"/>
    <w:rsid w:val="00E72856"/>
    <w:rsid w:val="00E729F9"/>
    <w:rsid w:val="00E72C59"/>
    <w:rsid w:val="00E72E36"/>
    <w:rsid w:val="00E72EBD"/>
    <w:rsid w:val="00E7334D"/>
    <w:rsid w:val="00E73564"/>
    <w:rsid w:val="00E7361D"/>
    <w:rsid w:val="00E73B43"/>
    <w:rsid w:val="00E740F8"/>
    <w:rsid w:val="00E74316"/>
    <w:rsid w:val="00E74523"/>
    <w:rsid w:val="00E7497D"/>
    <w:rsid w:val="00E74EC1"/>
    <w:rsid w:val="00E75073"/>
    <w:rsid w:val="00E751C7"/>
    <w:rsid w:val="00E75416"/>
    <w:rsid w:val="00E75471"/>
    <w:rsid w:val="00E7595E"/>
    <w:rsid w:val="00E75BFD"/>
    <w:rsid w:val="00E7648B"/>
    <w:rsid w:val="00E769F1"/>
    <w:rsid w:val="00E76A9D"/>
    <w:rsid w:val="00E76BC6"/>
    <w:rsid w:val="00E76E67"/>
    <w:rsid w:val="00E77372"/>
    <w:rsid w:val="00E777A7"/>
    <w:rsid w:val="00E77807"/>
    <w:rsid w:val="00E77829"/>
    <w:rsid w:val="00E77DE0"/>
    <w:rsid w:val="00E8015C"/>
    <w:rsid w:val="00E80549"/>
    <w:rsid w:val="00E805CD"/>
    <w:rsid w:val="00E80CEB"/>
    <w:rsid w:val="00E80F9B"/>
    <w:rsid w:val="00E8114B"/>
    <w:rsid w:val="00E811EB"/>
    <w:rsid w:val="00E816EA"/>
    <w:rsid w:val="00E81800"/>
    <w:rsid w:val="00E81A4C"/>
    <w:rsid w:val="00E81C54"/>
    <w:rsid w:val="00E81C94"/>
    <w:rsid w:val="00E82390"/>
    <w:rsid w:val="00E82832"/>
    <w:rsid w:val="00E82AA4"/>
    <w:rsid w:val="00E82B03"/>
    <w:rsid w:val="00E82BB8"/>
    <w:rsid w:val="00E82C32"/>
    <w:rsid w:val="00E831E5"/>
    <w:rsid w:val="00E83529"/>
    <w:rsid w:val="00E83F9C"/>
    <w:rsid w:val="00E841CD"/>
    <w:rsid w:val="00E8454D"/>
    <w:rsid w:val="00E84DDC"/>
    <w:rsid w:val="00E8507C"/>
    <w:rsid w:val="00E85882"/>
    <w:rsid w:val="00E85A90"/>
    <w:rsid w:val="00E85D80"/>
    <w:rsid w:val="00E85E48"/>
    <w:rsid w:val="00E86320"/>
    <w:rsid w:val="00E86443"/>
    <w:rsid w:val="00E86776"/>
    <w:rsid w:val="00E86BE5"/>
    <w:rsid w:val="00E87475"/>
    <w:rsid w:val="00E903D9"/>
    <w:rsid w:val="00E90463"/>
    <w:rsid w:val="00E9061A"/>
    <w:rsid w:val="00E90C26"/>
    <w:rsid w:val="00E90D58"/>
    <w:rsid w:val="00E90D7B"/>
    <w:rsid w:val="00E90E44"/>
    <w:rsid w:val="00E91A0F"/>
    <w:rsid w:val="00E925D4"/>
    <w:rsid w:val="00E92DB3"/>
    <w:rsid w:val="00E930E3"/>
    <w:rsid w:val="00E936A8"/>
    <w:rsid w:val="00E93E78"/>
    <w:rsid w:val="00E9428F"/>
    <w:rsid w:val="00E9436B"/>
    <w:rsid w:val="00E94730"/>
    <w:rsid w:val="00E94EAA"/>
    <w:rsid w:val="00E95701"/>
    <w:rsid w:val="00E95C18"/>
    <w:rsid w:val="00E95FD5"/>
    <w:rsid w:val="00E96778"/>
    <w:rsid w:val="00E9696C"/>
    <w:rsid w:val="00E96A91"/>
    <w:rsid w:val="00E96A94"/>
    <w:rsid w:val="00E96D1A"/>
    <w:rsid w:val="00E96D6D"/>
    <w:rsid w:val="00E96FE2"/>
    <w:rsid w:val="00E97143"/>
    <w:rsid w:val="00E971D6"/>
    <w:rsid w:val="00E979EA"/>
    <w:rsid w:val="00E97A52"/>
    <w:rsid w:val="00EA0475"/>
    <w:rsid w:val="00EA0C99"/>
    <w:rsid w:val="00EA0D9E"/>
    <w:rsid w:val="00EA18E7"/>
    <w:rsid w:val="00EA1FA5"/>
    <w:rsid w:val="00EA2BFA"/>
    <w:rsid w:val="00EA2F85"/>
    <w:rsid w:val="00EA30A1"/>
    <w:rsid w:val="00EA3408"/>
    <w:rsid w:val="00EA34D8"/>
    <w:rsid w:val="00EA369F"/>
    <w:rsid w:val="00EA3A31"/>
    <w:rsid w:val="00EA3A4B"/>
    <w:rsid w:val="00EA3EF8"/>
    <w:rsid w:val="00EA3F2D"/>
    <w:rsid w:val="00EA42B0"/>
    <w:rsid w:val="00EA4523"/>
    <w:rsid w:val="00EA5461"/>
    <w:rsid w:val="00EA565F"/>
    <w:rsid w:val="00EA5A92"/>
    <w:rsid w:val="00EA602A"/>
    <w:rsid w:val="00EA6346"/>
    <w:rsid w:val="00EA6B5C"/>
    <w:rsid w:val="00EA7011"/>
    <w:rsid w:val="00EA75E6"/>
    <w:rsid w:val="00EA77A4"/>
    <w:rsid w:val="00EA77C4"/>
    <w:rsid w:val="00EA7A31"/>
    <w:rsid w:val="00EB0B68"/>
    <w:rsid w:val="00EB0E2D"/>
    <w:rsid w:val="00EB0F15"/>
    <w:rsid w:val="00EB1697"/>
    <w:rsid w:val="00EB1991"/>
    <w:rsid w:val="00EB1A7B"/>
    <w:rsid w:val="00EB1CC2"/>
    <w:rsid w:val="00EB1EF2"/>
    <w:rsid w:val="00EB2FB5"/>
    <w:rsid w:val="00EB32CC"/>
    <w:rsid w:val="00EB3983"/>
    <w:rsid w:val="00EB3A77"/>
    <w:rsid w:val="00EB4380"/>
    <w:rsid w:val="00EB491D"/>
    <w:rsid w:val="00EB4ACA"/>
    <w:rsid w:val="00EB4B5B"/>
    <w:rsid w:val="00EB5DC5"/>
    <w:rsid w:val="00EB66CF"/>
    <w:rsid w:val="00EB7051"/>
    <w:rsid w:val="00EB750A"/>
    <w:rsid w:val="00EB7AAC"/>
    <w:rsid w:val="00EC06EB"/>
    <w:rsid w:val="00EC078E"/>
    <w:rsid w:val="00EC0B47"/>
    <w:rsid w:val="00EC11DA"/>
    <w:rsid w:val="00EC12F7"/>
    <w:rsid w:val="00EC1308"/>
    <w:rsid w:val="00EC1458"/>
    <w:rsid w:val="00EC15FF"/>
    <w:rsid w:val="00EC163B"/>
    <w:rsid w:val="00EC1FAC"/>
    <w:rsid w:val="00EC236C"/>
    <w:rsid w:val="00EC23D9"/>
    <w:rsid w:val="00EC27BF"/>
    <w:rsid w:val="00EC3033"/>
    <w:rsid w:val="00EC3705"/>
    <w:rsid w:val="00EC407A"/>
    <w:rsid w:val="00EC4506"/>
    <w:rsid w:val="00EC47BE"/>
    <w:rsid w:val="00EC4D2B"/>
    <w:rsid w:val="00EC51C0"/>
    <w:rsid w:val="00EC5C99"/>
    <w:rsid w:val="00EC5FD1"/>
    <w:rsid w:val="00EC689D"/>
    <w:rsid w:val="00EC71A9"/>
    <w:rsid w:val="00EC7541"/>
    <w:rsid w:val="00EC7CA5"/>
    <w:rsid w:val="00ED0061"/>
    <w:rsid w:val="00ED0150"/>
    <w:rsid w:val="00ED0585"/>
    <w:rsid w:val="00ED05FD"/>
    <w:rsid w:val="00ED07DC"/>
    <w:rsid w:val="00ED0C24"/>
    <w:rsid w:val="00ED108C"/>
    <w:rsid w:val="00ED17D7"/>
    <w:rsid w:val="00ED186C"/>
    <w:rsid w:val="00ED18A9"/>
    <w:rsid w:val="00ED1929"/>
    <w:rsid w:val="00ED1BF1"/>
    <w:rsid w:val="00ED2061"/>
    <w:rsid w:val="00ED2583"/>
    <w:rsid w:val="00ED2BD2"/>
    <w:rsid w:val="00ED3861"/>
    <w:rsid w:val="00ED38A5"/>
    <w:rsid w:val="00ED436C"/>
    <w:rsid w:val="00ED45BE"/>
    <w:rsid w:val="00ED5005"/>
    <w:rsid w:val="00ED504D"/>
    <w:rsid w:val="00ED5356"/>
    <w:rsid w:val="00ED5743"/>
    <w:rsid w:val="00ED576B"/>
    <w:rsid w:val="00ED5B4B"/>
    <w:rsid w:val="00ED637C"/>
    <w:rsid w:val="00ED6AEE"/>
    <w:rsid w:val="00ED6EBE"/>
    <w:rsid w:val="00ED700F"/>
    <w:rsid w:val="00ED70E2"/>
    <w:rsid w:val="00ED7212"/>
    <w:rsid w:val="00ED732D"/>
    <w:rsid w:val="00ED7482"/>
    <w:rsid w:val="00ED7519"/>
    <w:rsid w:val="00ED7E3D"/>
    <w:rsid w:val="00ED7F00"/>
    <w:rsid w:val="00ED7F36"/>
    <w:rsid w:val="00EE0194"/>
    <w:rsid w:val="00EE0247"/>
    <w:rsid w:val="00EE0C26"/>
    <w:rsid w:val="00EE1AB4"/>
    <w:rsid w:val="00EE234C"/>
    <w:rsid w:val="00EE2440"/>
    <w:rsid w:val="00EE24BD"/>
    <w:rsid w:val="00EE40A0"/>
    <w:rsid w:val="00EE450D"/>
    <w:rsid w:val="00EE4788"/>
    <w:rsid w:val="00EE49D2"/>
    <w:rsid w:val="00EE4A77"/>
    <w:rsid w:val="00EE4CFC"/>
    <w:rsid w:val="00EE55FA"/>
    <w:rsid w:val="00EE5871"/>
    <w:rsid w:val="00EE5D9B"/>
    <w:rsid w:val="00EE5F55"/>
    <w:rsid w:val="00EE5F93"/>
    <w:rsid w:val="00EE619E"/>
    <w:rsid w:val="00EE6577"/>
    <w:rsid w:val="00EE6E83"/>
    <w:rsid w:val="00EE742D"/>
    <w:rsid w:val="00EE7577"/>
    <w:rsid w:val="00EE7955"/>
    <w:rsid w:val="00EE7E09"/>
    <w:rsid w:val="00EE7E6D"/>
    <w:rsid w:val="00EF0FD5"/>
    <w:rsid w:val="00EF231F"/>
    <w:rsid w:val="00EF28CB"/>
    <w:rsid w:val="00EF2966"/>
    <w:rsid w:val="00EF2B18"/>
    <w:rsid w:val="00EF33DA"/>
    <w:rsid w:val="00EF3D2D"/>
    <w:rsid w:val="00EF3DC3"/>
    <w:rsid w:val="00EF41CC"/>
    <w:rsid w:val="00EF4212"/>
    <w:rsid w:val="00EF45D4"/>
    <w:rsid w:val="00EF4759"/>
    <w:rsid w:val="00EF481E"/>
    <w:rsid w:val="00EF48AA"/>
    <w:rsid w:val="00EF4FF0"/>
    <w:rsid w:val="00EF5190"/>
    <w:rsid w:val="00EF5269"/>
    <w:rsid w:val="00EF568A"/>
    <w:rsid w:val="00EF5898"/>
    <w:rsid w:val="00EF5B2D"/>
    <w:rsid w:val="00EF5BC1"/>
    <w:rsid w:val="00EF631E"/>
    <w:rsid w:val="00EF6A97"/>
    <w:rsid w:val="00EF7310"/>
    <w:rsid w:val="00EF7454"/>
    <w:rsid w:val="00EF7526"/>
    <w:rsid w:val="00F0016E"/>
    <w:rsid w:val="00F004D4"/>
    <w:rsid w:val="00F00825"/>
    <w:rsid w:val="00F00856"/>
    <w:rsid w:val="00F009FD"/>
    <w:rsid w:val="00F00A38"/>
    <w:rsid w:val="00F00A5F"/>
    <w:rsid w:val="00F00C6B"/>
    <w:rsid w:val="00F0103A"/>
    <w:rsid w:val="00F0152D"/>
    <w:rsid w:val="00F017E6"/>
    <w:rsid w:val="00F0194A"/>
    <w:rsid w:val="00F01D4D"/>
    <w:rsid w:val="00F01E4A"/>
    <w:rsid w:val="00F02453"/>
    <w:rsid w:val="00F024D6"/>
    <w:rsid w:val="00F024FD"/>
    <w:rsid w:val="00F025E2"/>
    <w:rsid w:val="00F02EDC"/>
    <w:rsid w:val="00F037AA"/>
    <w:rsid w:val="00F03A10"/>
    <w:rsid w:val="00F040E8"/>
    <w:rsid w:val="00F04303"/>
    <w:rsid w:val="00F043E1"/>
    <w:rsid w:val="00F045E4"/>
    <w:rsid w:val="00F04737"/>
    <w:rsid w:val="00F04DE6"/>
    <w:rsid w:val="00F050F6"/>
    <w:rsid w:val="00F052D2"/>
    <w:rsid w:val="00F052F9"/>
    <w:rsid w:val="00F05755"/>
    <w:rsid w:val="00F05D7E"/>
    <w:rsid w:val="00F06324"/>
    <w:rsid w:val="00F07384"/>
    <w:rsid w:val="00F075A1"/>
    <w:rsid w:val="00F102B5"/>
    <w:rsid w:val="00F10BBE"/>
    <w:rsid w:val="00F10D36"/>
    <w:rsid w:val="00F11186"/>
    <w:rsid w:val="00F118DB"/>
    <w:rsid w:val="00F11923"/>
    <w:rsid w:val="00F11B77"/>
    <w:rsid w:val="00F11C95"/>
    <w:rsid w:val="00F11CFD"/>
    <w:rsid w:val="00F11F06"/>
    <w:rsid w:val="00F12405"/>
    <w:rsid w:val="00F1279C"/>
    <w:rsid w:val="00F129E3"/>
    <w:rsid w:val="00F12AA7"/>
    <w:rsid w:val="00F12BE6"/>
    <w:rsid w:val="00F12FAB"/>
    <w:rsid w:val="00F1316E"/>
    <w:rsid w:val="00F1383A"/>
    <w:rsid w:val="00F13991"/>
    <w:rsid w:val="00F13CF1"/>
    <w:rsid w:val="00F13DDC"/>
    <w:rsid w:val="00F1407A"/>
    <w:rsid w:val="00F147E5"/>
    <w:rsid w:val="00F14ABD"/>
    <w:rsid w:val="00F14DB1"/>
    <w:rsid w:val="00F152CE"/>
    <w:rsid w:val="00F154A1"/>
    <w:rsid w:val="00F164A9"/>
    <w:rsid w:val="00F16A17"/>
    <w:rsid w:val="00F16EDC"/>
    <w:rsid w:val="00F16FBD"/>
    <w:rsid w:val="00F17AA8"/>
    <w:rsid w:val="00F17D8A"/>
    <w:rsid w:val="00F17D9F"/>
    <w:rsid w:val="00F2062C"/>
    <w:rsid w:val="00F2078E"/>
    <w:rsid w:val="00F2105E"/>
    <w:rsid w:val="00F2134B"/>
    <w:rsid w:val="00F217A2"/>
    <w:rsid w:val="00F21828"/>
    <w:rsid w:val="00F21BCE"/>
    <w:rsid w:val="00F22447"/>
    <w:rsid w:val="00F22EDF"/>
    <w:rsid w:val="00F23605"/>
    <w:rsid w:val="00F23804"/>
    <w:rsid w:val="00F2380B"/>
    <w:rsid w:val="00F23982"/>
    <w:rsid w:val="00F2435F"/>
    <w:rsid w:val="00F24586"/>
    <w:rsid w:val="00F24664"/>
    <w:rsid w:val="00F2489C"/>
    <w:rsid w:val="00F2532A"/>
    <w:rsid w:val="00F25376"/>
    <w:rsid w:val="00F259E6"/>
    <w:rsid w:val="00F261E5"/>
    <w:rsid w:val="00F26AED"/>
    <w:rsid w:val="00F26F3A"/>
    <w:rsid w:val="00F274BA"/>
    <w:rsid w:val="00F276C8"/>
    <w:rsid w:val="00F27D42"/>
    <w:rsid w:val="00F27E7D"/>
    <w:rsid w:val="00F27F72"/>
    <w:rsid w:val="00F309A3"/>
    <w:rsid w:val="00F30A23"/>
    <w:rsid w:val="00F30E8E"/>
    <w:rsid w:val="00F316E2"/>
    <w:rsid w:val="00F3178D"/>
    <w:rsid w:val="00F319DE"/>
    <w:rsid w:val="00F324ED"/>
    <w:rsid w:val="00F326AC"/>
    <w:rsid w:val="00F3273C"/>
    <w:rsid w:val="00F33635"/>
    <w:rsid w:val="00F33D1E"/>
    <w:rsid w:val="00F34711"/>
    <w:rsid w:val="00F34BFA"/>
    <w:rsid w:val="00F34CF5"/>
    <w:rsid w:val="00F34EB4"/>
    <w:rsid w:val="00F35246"/>
    <w:rsid w:val="00F3528F"/>
    <w:rsid w:val="00F3545C"/>
    <w:rsid w:val="00F360C1"/>
    <w:rsid w:val="00F3649E"/>
    <w:rsid w:val="00F36787"/>
    <w:rsid w:val="00F36B81"/>
    <w:rsid w:val="00F36C7A"/>
    <w:rsid w:val="00F36D2F"/>
    <w:rsid w:val="00F370E0"/>
    <w:rsid w:val="00F3752F"/>
    <w:rsid w:val="00F37883"/>
    <w:rsid w:val="00F37CA7"/>
    <w:rsid w:val="00F401C9"/>
    <w:rsid w:val="00F40535"/>
    <w:rsid w:val="00F405A7"/>
    <w:rsid w:val="00F405F2"/>
    <w:rsid w:val="00F40762"/>
    <w:rsid w:val="00F40B7A"/>
    <w:rsid w:val="00F4109B"/>
    <w:rsid w:val="00F41986"/>
    <w:rsid w:val="00F420D9"/>
    <w:rsid w:val="00F42B2C"/>
    <w:rsid w:val="00F4321C"/>
    <w:rsid w:val="00F4349A"/>
    <w:rsid w:val="00F436FF"/>
    <w:rsid w:val="00F43750"/>
    <w:rsid w:val="00F44247"/>
    <w:rsid w:val="00F446E2"/>
    <w:rsid w:val="00F44B5D"/>
    <w:rsid w:val="00F4548D"/>
    <w:rsid w:val="00F45718"/>
    <w:rsid w:val="00F45946"/>
    <w:rsid w:val="00F459D2"/>
    <w:rsid w:val="00F45BF9"/>
    <w:rsid w:val="00F45DE0"/>
    <w:rsid w:val="00F460DB"/>
    <w:rsid w:val="00F4651E"/>
    <w:rsid w:val="00F468CC"/>
    <w:rsid w:val="00F4698D"/>
    <w:rsid w:val="00F47923"/>
    <w:rsid w:val="00F47DDC"/>
    <w:rsid w:val="00F47E0B"/>
    <w:rsid w:val="00F47E4A"/>
    <w:rsid w:val="00F50E63"/>
    <w:rsid w:val="00F51916"/>
    <w:rsid w:val="00F51AD6"/>
    <w:rsid w:val="00F51DE8"/>
    <w:rsid w:val="00F52301"/>
    <w:rsid w:val="00F52FBF"/>
    <w:rsid w:val="00F5300C"/>
    <w:rsid w:val="00F5369F"/>
    <w:rsid w:val="00F5406B"/>
    <w:rsid w:val="00F540C0"/>
    <w:rsid w:val="00F54172"/>
    <w:rsid w:val="00F54755"/>
    <w:rsid w:val="00F54819"/>
    <w:rsid w:val="00F54AE2"/>
    <w:rsid w:val="00F54D55"/>
    <w:rsid w:val="00F553D1"/>
    <w:rsid w:val="00F557BB"/>
    <w:rsid w:val="00F55800"/>
    <w:rsid w:val="00F5592F"/>
    <w:rsid w:val="00F55AB1"/>
    <w:rsid w:val="00F55FFB"/>
    <w:rsid w:val="00F5601D"/>
    <w:rsid w:val="00F560BC"/>
    <w:rsid w:val="00F5630C"/>
    <w:rsid w:val="00F563C4"/>
    <w:rsid w:val="00F56509"/>
    <w:rsid w:val="00F566C9"/>
    <w:rsid w:val="00F56A56"/>
    <w:rsid w:val="00F56AF2"/>
    <w:rsid w:val="00F56FB4"/>
    <w:rsid w:val="00F57408"/>
    <w:rsid w:val="00F57990"/>
    <w:rsid w:val="00F601AF"/>
    <w:rsid w:val="00F60662"/>
    <w:rsid w:val="00F60769"/>
    <w:rsid w:val="00F60AFF"/>
    <w:rsid w:val="00F610A1"/>
    <w:rsid w:val="00F615A2"/>
    <w:rsid w:val="00F616C7"/>
    <w:rsid w:val="00F61848"/>
    <w:rsid w:val="00F619CC"/>
    <w:rsid w:val="00F620AE"/>
    <w:rsid w:val="00F62148"/>
    <w:rsid w:val="00F622FF"/>
    <w:rsid w:val="00F629D0"/>
    <w:rsid w:val="00F62FB9"/>
    <w:rsid w:val="00F63391"/>
    <w:rsid w:val="00F63779"/>
    <w:rsid w:val="00F63DA5"/>
    <w:rsid w:val="00F64296"/>
    <w:rsid w:val="00F644A7"/>
    <w:rsid w:val="00F657F2"/>
    <w:rsid w:val="00F6621A"/>
    <w:rsid w:val="00F665E0"/>
    <w:rsid w:val="00F66AB5"/>
    <w:rsid w:val="00F66DEA"/>
    <w:rsid w:val="00F670E3"/>
    <w:rsid w:val="00F6759D"/>
    <w:rsid w:val="00F7020F"/>
    <w:rsid w:val="00F704EB"/>
    <w:rsid w:val="00F70596"/>
    <w:rsid w:val="00F70A68"/>
    <w:rsid w:val="00F70C99"/>
    <w:rsid w:val="00F70DA9"/>
    <w:rsid w:val="00F717D6"/>
    <w:rsid w:val="00F71BC1"/>
    <w:rsid w:val="00F71F85"/>
    <w:rsid w:val="00F726DB"/>
    <w:rsid w:val="00F727A0"/>
    <w:rsid w:val="00F7290E"/>
    <w:rsid w:val="00F72A3F"/>
    <w:rsid w:val="00F72A9F"/>
    <w:rsid w:val="00F73358"/>
    <w:rsid w:val="00F733DD"/>
    <w:rsid w:val="00F73965"/>
    <w:rsid w:val="00F74015"/>
    <w:rsid w:val="00F74259"/>
    <w:rsid w:val="00F74795"/>
    <w:rsid w:val="00F74EC6"/>
    <w:rsid w:val="00F74FBB"/>
    <w:rsid w:val="00F75208"/>
    <w:rsid w:val="00F7575C"/>
    <w:rsid w:val="00F75FE1"/>
    <w:rsid w:val="00F76051"/>
    <w:rsid w:val="00F76121"/>
    <w:rsid w:val="00F7656D"/>
    <w:rsid w:val="00F7663D"/>
    <w:rsid w:val="00F7706A"/>
    <w:rsid w:val="00F7726A"/>
    <w:rsid w:val="00F77293"/>
    <w:rsid w:val="00F774B7"/>
    <w:rsid w:val="00F7754D"/>
    <w:rsid w:val="00F77879"/>
    <w:rsid w:val="00F77A02"/>
    <w:rsid w:val="00F77A26"/>
    <w:rsid w:val="00F77B98"/>
    <w:rsid w:val="00F804DA"/>
    <w:rsid w:val="00F80633"/>
    <w:rsid w:val="00F80887"/>
    <w:rsid w:val="00F8102E"/>
    <w:rsid w:val="00F8106F"/>
    <w:rsid w:val="00F8125B"/>
    <w:rsid w:val="00F812C1"/>
    <w:rsid w:val="00F814D0"/>
    <w:rsid w:val="00F817B4"/>
    <w:rsid w:val="00F81C44"/>
    <w:rsid w:val="00F81C6A"/>
    <w:rsid w:val="00F81DAE"/>
    <w:rsid w:val="00F81F11"/>
    <w:rsid w:val="00F8268D"/>
    <w:rsid w:val="00F839C1"/>
    <w:rsid w:val="00F83E45"/>
    <w:rsid w:val="00F842F0"/>
    <w:rsid w:val="00F84447"/>
    <w:rsid w:val="00F84471"/>
    <w:rsid w:val="00F845A0"/>
    <w:rsid w:val="00F84D82"/>
    <w:rsid w:val="00F84EB6"/>
    <w:rsid w:val="00F84F15"/>
    <w:rsid w:val="00F84F85"/>
    <w:rsid w:val="00F84FD9"/>
    <w:rsid w:val="00F85757"/>
    <w:rsid w:val="00F85A7D"/>
    <w:rsid w:val="00F85D7A"/>
    <w:rsid w:val="00F868B7"/>
    <w:rsid w:val="00F868DF"/>
    <w:rsid w:val="00F86C89"/>
    <w:rsid w:val="00F87183"/>
    <w:rsid w:val="00F87371"/>
    <w:rsid w:val="00F87516"/>
    <w:rsid w:val="00F8755F"/>
    <w:rsid w:val="00F8757C"/>
    <w:rsid w:val="00F87CF9"/>
    <w:rsid w:val="00F9039D"/>
    <w:rsid w:val="00F9043E"/>
    <w:rsid w:val="00F90983"/>
    <w:rsid w:val="00F90F33"/>
    <w:rsid w:val="00F917AE"/>
    <w:rsid w:val="00F91976"/>
    <w:rsid w:val="00F92056"/>
    <w:rsid w:val="00F92806"/>
    <w:rsid w:val="00F928AD"/>
    <w:rsid w:val="00F92ED1"/>
    <w:rsid w:val="00F92EDA"/>
    <w:rsid w:val="00F9419C"/>
    <w:rsid w:val="00F943E1"/>
    <w:rsid w:val="00F94FD8"/>
    <w:rsid w:val="00F9502C"/>
    <w:rsid w:val="00F9561E"/>
    <w:rsid w:val="00F9576B"/>
    <w:rsid w:val="00F95BFA"/>
    <w:rsid w:val="00F95D40"/>
    <w:rsid w:val="00F96258"/>
    <w:rsid w:val="00F963F9"/>
    <w:rsid w:val="00F96507"/>
    <w:rsid w:val="00F96AFF"/>
    <w:rsid w:val="00F96F82"/>
    <w:rsid w:val="00F9722D"/>
    <w:rsid w:val="00F97249"/>
    <w:rsid w:val="00F974D7"/>
    <w:rsid w:val="00F97691"/>
    <w:rsid w:val="00F97852"/>
    <w:rsid w:val="00FA0677"/>
    <w:rsid w:val="00FA0B08"/>
    <w:rsid w:val="00FA0DB2"/>
    <w:rsid w:val="00FA111C"/>
    <w:rsid w:val="00FA1186"/>
    <w:rsid w:val="00FA134A"/>
    <w:rsid w:val="00FA1789"/>
    <w:rsid w:val="00FA1B4A"/>
    <w:rsid w:val="00FA20F2"/>
    <w:rsid w:val="00FA2214"/>
    <w:rsid w:val="00FA2387"/>
    <w:rsid w:val="00FA2EBB"/>
    <w:rsid w:val="00FA30C3"/>
    <w:rsid w:val="00FA32FF"/>
    <w:rsid w:val="00FA400F"/>
    <w:rsid w:val="00FA4A8C"/>
    <w:rsid w:val="00FA5381"/>
    <w:rsid w:val="00FA5718"/>
    <w:rsid w:val="00FA576F"/>
    <w:rsid w:val="00FA5A87"/>
    <w:rsid w:val="00FA6404"/>
    <w:rsid w:val="00FA65F4"/>
    <w:rsid w:val="00FA6D15"/>
    <w:rsid w:val="00FA70A6"/>
    <w:rsid w:val="00FB0122"/>
    <w:rsid w:val="00FB0379"/>
    <w:rsid w:val="00FB060A"/>
    <w:rsid w:val="00FB1679"/>
    <w:rsid w:val="00FB2E85"/>
    <w:rsid w:val="00FB30A8"/>
    <w:rsid w:val="00FB3B59"/>
    <w:rsid w:val="00FB3EDF"/>
    <w:rsid w:val="00FB4538"/>
    <w:rsid w:val="00FB461D"/>
    <w:rsid w:val="00FB4E0F"/>
    <w:rsid w:val="00FB50B3"/>
    <w:rsid w:val="00FB540B"/>
    <w:rsid w:val="00FB5475"/>
    <w:rsid w:val="00FB5C56"/>
    <w:rsid w:val="00FB69BF"/>
    <w:rsid w:val="00FB6CDB"/>
    <w:rsid w:val="00FB7108"/>
    <w:rsid w:val="00FB7C4A"/>
    <w:rsid w:val="00FC0023"/>
    <w:rsid w:val="00FC05F9"/>
    <w:rsid w:val="00FC06E8"/>
    <w:rsid w:val="00FC0E84"/>
    <w:rsid w:val="00FC133B"/>
    <w:rsid w:val="00FC21B8"/>
    <w:rsid w:val="00FC2270"/>
    <w:rsid w:val="00FC3279"/>
    <w:rsid w:val="00FC32BD"/>
    <w:rsid w:val="00FC366E"/>
    <w:rsid w:val="00FC36A3"/>
    <w:rsid w:val="00FC379F"/>
    <w:rsid w:val="00FC43B3"/>
    <w:rsid w:val="00FC4BC6"/>
    <w:rsid w:val="00FC4CFC"/>
    <w:rsid w:val="00FC5493"/>
    <w:rsid w:val="00FC59D7"/>
    <w:rsid w:val="00FC5BE4"/>
    <w:rsid w:val="00FC5CBF"/>
    <w:rsid w:val="00FC60CA"/>
    <w:rsid w:val="00FC65C6"/>
    <w:rsid w:val="00FC6C27"/>
    <w:rsid w:val="00FC6DE6"/>
    <w:rsid w:val="00FC6EB3"/>
    <w:rsid w:val="00FC742D"/>
    <w:rsid w:val="00FC789B"/>
    <w:rsid w:val="00FD02E6"/>
    <w:rsid w:val="00FD0631"/>
    <w:rsid w:val="00FD06C2"/>
    <w:rsid w:val="00FD070F"/>
    <w:rsid w:val="00FD0CF7"/>
    <w:rsid w:val="00FD0DA7"/>
    <w:rsid w:val="00FD150F"/>
    <w:rsid w:val="00FD1AE2"/>
    <w:rsid w:val="00FD1E80"/>
    <w:rsid w:val="00FD21BC"/>
    <w:rsid w:val="00FD21D1"/>
    <w:rsid w:val="00FD22CC"/>
    <w:rsid w:val="00FD2975"/>
    <w:rsid w:val="00FD2E96"/>
    <w:rsid w:val="00FD312C"/>
    <w:rsid w:val="00FD3269"/>
    <w:rsid w:val="00FD401E"/>
    <w:rsid w:val="00FD447A"/>
    <w:rsid w:val="00FD4780"/>
    <w:rsid w:val="00FD4826"/>
    <w:rsid w:val="00FD4B83"/>
    <w:rsid w:val="00FD4D79"/>
    <w:rsid w:val="00FD5544"/>
    <w:rsid w:val="00FD5FE4"/>
    <w:rsid w:val="00FD60D7"/>
    <w:rsid w:val="00FD643E"/>
    <w:rsid w:val="00FD65DA"/>
    <w:rsid w:val="00FD67CE"/>
    <w:rsid w:val="00FD6871"/>
    <w:rsid w:val="00FD68AE"/>
    <w:rsid w:val="00FD6B78"/>
    <w:rsid w:val="00FD6BE6"/>
    <w:rsid w:val="00FD74F0"/>
    <w:rsid w:val="00FD79DE"/>
    <w:rsid w:val="00FE033C"/>
    <w:rsid w:val="00FE09E5"/>
    <w:rsid w:val="00FE0A4D"/>
    <w:rsid w:val="00FE0FCF"/>
    <w:rsid w:val="00FE17E4"/>
    <w:rsid w:val="00FE19B2"/>
    <w:rsid w:val="00FE1F01"/>
    <w:rsid w:val="00FE263E"/>
    <w:rsid w:val="00FE2B89"/>
    <w:rsid w:val="00FE2EC8"/>
    <w:rsid w:val="00FE307A"/>
    <w:rsid w:val="00FE3790"/>
    <w:rsid w:val="00FE3EAC"/>
    <w:rsid w:val="00FE426B"/>
    <w:rsid w:val="00FE44F4"/>
    <w:rsid w:val="00FE4545"/>
    <w:rsid w:val="00FE4A15"/>
    <w:rsid w:val="00FE4A4D"/>
    <w:rsid w:val="00FE4D3C"/>
    <w:rsid w:val="00FE5147"/>
    <w:rsid w:val="00FE5599"/>
    <w:rsid w:val="00FE55D3"/>
    <w:rsid w:val="00FE60C1"/>
    <w:rsid w:val="00FE650D"/>
    <w:rsid w:val="00FE669B"/>
    <w:rsid w:val="00FE6706"/>
    <w:rsid w:val="00FE6CC7"/>
    <w:rsid w:val="00FE70EA"/>
    <w:rsid w:val="00FE7317"/>
    <w:rsid w:val="00FE77C7"/>
    <w:rsid w:val="00FE783F"/>
    <w:rsid w:val="00FE79F5"/>
    <w:rsid w:val="00FE7B61"/>
    <w:rsid w:val="00FE7DC6"/>
    <w:rsid w:val="00FE7E2E"/>
    <w:rsid w:val="00FF009E"/>
    <w:rsid w:val="00FF00FF"/>
    <w:rsid w:val="00FF02B8"/>
    <w:rsid w:val="00FF0438"/>
    <w:rsid w:val="00FF145E"/>
    <w:rsid w:val="00FF2796"/>
    <w:rsid w:val="00FF36C2"/>
    <w:rsid w:val="00FF3A21"/>
    <w:rsid w:val="00FF3DE4"/>
    <w:rsid w:val="00FF41FA"/>
    <w:rsid w:val="00FF4586"/>
    <w:rsid w:val="00FF490C"/>
    <w:rsid w:val="00FF4A63"/>
    <w:rsid w:val="00FF4E20"/>
    <w:rsid w:val="00FF54BC"/>
    <w:rsid w:val="00FF57F9"/>
    <w:rsid w:val="00FF5954"/>
    <w:rsid w:val="00FF6527"/>
    <w:rsid w:val="00FF7427"/>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EA608"/>
  <w15:docId w15:val="{E295FBAB-CD63-4A38-B21A-D450505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522"/>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lang w:val="en-GB"/>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lang w:val="en-GB"/>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lang w:val="en-GB"/>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a0"/>
    <w:rsid w:val="0092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500316313">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155955343">
      <w:bodyDiv w:val="1"/>
      <w:marLeft w:val="0"/>
      <w:marRight w:val="0"/>
      <w:marTop w:val="0"/>
      <w:marBottom w:val="0"/>
      <w:divBdr>
        <w:top w:val="none" w:sz="0" w:space="0" w:color="auto"/>
        <w:left w:val="none" w:sz="0" w:space="0" w:color="auto"/>
        <w:bottom w:val="none" w:sz="0" w:space="0" w:color="auto"/>
        <w:right w:val="none" w:sz="0" w:space="0" w:color="auto"/>
      </w:divBdr>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 w:id="2117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76080220859914482"/>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2"/>
            <c:invertIfNegative val="0"/>
            <c:bubble3D val="0"/>
            <c:spPr>
              <a:solidFill>
                <a:srgbClr val="FF7415"/>
              </a:solidFill>
              <a:ln>
                <a:solidFill>
                  <a:srgbClr val="FF7415"/>
                </a:solidFill>
              </a:ln>
            </c:spPr>
            <c:extLst>
              <c:ext xmlns:c16="http://schemas.microsoft.com/office/drawing/2014/chart" uri="{C3380CC4-5D6E-409C-BE32-E72D297353CC}">
                <c16:uniqueId val="{00000001-BA96-4904-84D4-3EFDF37B9409}"/>
              </c:ext>
            </c:extLst>
          </c:dPt>
          <c:dPt>
            <c:idx val="3"/>
            <c:invertIfNegative val="0"/>
            <c:bubble3D val="0"/>
            <c:spPr>
              <a:solidFill>
                <a:srgbClr val="FF7415"/>
              </a:solidFill>
              <a:ln>
                <a:solidFill>
                  <a:srgbClr val="FF7415"/>
                </a:solidFill>
              </a:ln>
            </c:spPr>
            <c:extLst>
              <c:ext xmlns:c16="http://schemas.microsoft.com/office/drawing/2014/chart" uri="{C3380CC4-5D6E-409C-BE32-E72D297353CC}">
                <c16:uniqueId val="{00000003-BA96-4904-84D4-3EFDF37B9409}"/>
              </c:ext>
            </c:extLst>
          </c:dPt>
          <c:dPt>
            <c:idx val="4"/>
            <c:invertIfNegative val="0"/>
            <c:bubble3D val="0"/>
            <c:spPr>
              <a:solidFill>
                <a:srgbClr val="FF7415"/>
              </a:solidFill>
              <a:ln>
                <a:solidFill>
                  <a:srgbClr val="FF7415"/>
                </a:solidFill>
              </a:ln>
            </c:spPr>
            <c:extLst>
              <c:ext xmlns:c16="http://schemas.microsoft.com/office/drawing/2014/chart" uri="{C3380CC4-5D6E-409C-BE32-E72D297353CC}">
                <c16:uniqueId val="{00000005-BA96-4904-84D4-3EFDF37B9409}"/>
              </c:ext>
            </c:extLst>
          </c:dPt>
          <c:dPt>
            <c:idx val="5"/>
            <c:invertIfNegative val="0"/>
            <c:bubble3D val="0"/>
            <c:spPr>
              <a:solidFill>
                <a:srgbClr val="FF7415"/>
              </a:solidFill>
              <a:ln>
                <a:solidFill>
                  <a:srgbClr val="FF7415"/>
                </a:solidFill>
              </a:ln>
            </c:spPr>
            <c:extLst>
              <c:ext xmlns:c16="http://schemas.microsoft.com/office/drawing/2014/chart" uri="{C3380CC4-5D6E-409C-BE32-E72D297353CC}">
                <c16:uniqueId val="{00000007-BA96-4904-84D4-3EFDF37B9409}"/>
              </c:ext>
            </c:extLst>
          </c:dPt>
          <c:dLbls>
            <c:dLbl>
              <c:idx val="0"/>
              <c:layout>
                <c:manualLayout>
                  <c:x val="-9.4545721870010818E-4"/>
                  <c:y val="-2.7925020970316856E-2"/>
                </c:manualLayout>
              </c:layout>
              <c:tx>
                <c:rich>
                  <a:bodyPr/>
                  <a:lstStyle/>
                  <a:p>
                    <a:r>
                      <a:rPr lang="en-US" sz="600" dirty="0"/>
                      <a:t>92%</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A96-4904-84D4-3EFDF37B9409}"/>
                </c:ext>
              </c:extLst>
            </c:dLbl>
            <c:dLbl>
              <c:idx val="1"/>
              <c:tx>
                <c:rich>
                  <a:bodyPr/>
                  <a:lstStyle/>
                  <a:p>
                    <a:r>
                      <a:rPr lang="en-US" sz="600" dirty="0"/>
                      <a:t>95%</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A96-4904-84D4-3EFDF37B9409}"/>
                </c:ext>
              </c:extLst>
            </c:dLbl>
            <c:dLbl>
              <c:idx val="2"/>
              <c:layout>
                <c:manualLayout>
                  <c:x val="-7.4419003643388632E-17"/>
                  <c:y val="-2.2866895434665236E-2"/>
                </c:manualLayout>
              </c:layout>
              <c:tx>
                <c:rich>
                  <a:bodyPr/>
                  <a:lstStyle/>
                  <a:p>
                    <a:pPr>
                      <a:defRPr lang="el-GR" sz="600" b="1">
                        <a:latin typeface="Segoe UI" panose="020B0502040204020203" pitchFamily="34" charset="0"/>
                        <a:cs typeface="Segoe UI" panose="020B0502040204020203" pitchFamily="34" charset="0"/>
                      </a:defRPr>
                    </a:pPr>
                    <a:r>
                      <a:rPr lang="en-US" sz="600" b="1" dirty="0"/>
                      <a:t>93,5%</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A96-4904-84D4-3EFDF37B9409}"/>
                </c:ext>
              </c:extLst>
            </c:dLbl>
            <c:dLbl>
              <c:idx val="3"/>
              <c:layout>
                <c:manualLayout>
                  <c:x val="-5.000000000000092E-3"/>
                  <c:y val="-1.3275956784471705E-2"/>
                </c:manualLayout>
              </c:layout>
              <c:tx>
                <c:rich>
                  <a:bodyPr/>
                  <a:lstStyle/>
                  <a:p>
                    <a:pPr>
                      <a:defRPr lang="el-GR" sz="600" b="1">
                        <a:latin typeface="Segoe UI" panose="020B0502040204020203" pitchFamily="34" charset="0"/>
                        <a:cs typeface="Segoe UI" panose="020B0502040204020203" pitchFamily="34" charset="0"/>
                      </a:defRPr>
                    </a:pPr>
                    <a:r>
                      <a:rPr lang="en-US" sz="600" b="1" dirty="0"/>
                      <a:t>93,1%</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A96-4904-84D4-3EFDF37B9409}"/>
                </c:ext>
              </c:extLst>
            </c:dLbl>
            <c:dLbl>
              <c:idx val="4"/>
              <c:layout>
                <c:manualLayout>
                  <c:x val="0"/>
                  <c:y val="-1.6020875297564564E-2"/>
                </c:manualLayout>
              </c:layout>
              <c:tx>
                <c:rich>
                  <a:bodyPr/>
                  <a:lstStyle/>
                  <a:p>
                    <a:pPr>
                      <a:defRPr lang="el-GR" sz="600" b="1">
                        <a:latin typeface="Segoe UI" panose="020B0502040204020203" pitchFamily="34" charset="0"/>
                        <a:cs typeface="Segoe UI" panose="020B0502040204020203" pitchFamily="34" charset="0"/>
                      </a:defRPr>
                    </a:pPr>
                    <a:r>
                      <a:rPr lang="en-US" sz="600" b="1" dirty="0">
                        <a:latin typeface="Segoe UI" panose="020B0502040204020203" pitchFamily="34" charset="0"/>
                        <a:cs typeface="Segoe UI" panose="020B0502040204020203" pitchFamily="34" charset="0"/>
                      </a:rPr>
                      <a:t>93.7%</a:t>
                    </a:r>
                    <a:endParaRPr lang="en-US" b="1" dirty="0">
                      <a:latin typeface="Segoe UI" panose="020B0502040204020203" pitchFamily="34" charset="0"/>
                      <a:cs typeface="Segoe UI" panose="020B0502040204020203" pitchFamily="34" charset="0"/>
                    </a:endParaRPr>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A96-4904-84D4-3EFDF37B9409}"/>
                </c:ext>
              </c:extLst>
            </c:dLbl>
            <c:dLbl>
              <c:idx val="5"/>
              <c:layout>
                <c:manualLayout>
                  <c:x val="0"/>
                  <c:y val="-2.0560981379473566E-2"/>
                </c:manualLayout>
              </c:layout>
              <c:tx>
                <c:rich>
                  <a:bodyPr wrap="square" lIns="38100" tIns="19050" rIns="38100" bIns="19050" anchor="ctr">
                    <a:spAutoFit/>
                  </a:bodyPr>
                  <a:lstStyle/>
                  <a:p>
                    <a:pPr>
                      <a:defRPr lang="el-GR" sz="600" b="1">
                        <a:latin typeface="Segoe UI" panose="020B0502040204020203" pitchFamily="34" charset="0"/>
                        <a:cs typeface="Segoe UI" panose="020B0502040204020203" pitchFamily="34" charset="0"/>
                      </a:defRPr>
                    </a:pPr>
                    <a:r>
                      <a:rPr lang="en-US" sz="600" dirty="0">
                        <a:latin typeface="Segoe UI" panose="020B0502040204020203" pitchFamily="34" charset="0"/>
                        <a:cs typeface="Segoe UI" panose="020B0502040204020203" pitchFamily="34" charset="0"/>
                      </a:rPr>
                      <a:t>93.3%</a:t>
                    </a:r>
                    <a:endParaRPr lang="en-US" dirty="0">
                      <a:latin typeface="Segoe UI" panose="020B0502040204020203" pitchFamily="34" charset="0"/>
                      <a:cs typeface="Segoe UI" panose="020B0502040204020203" pitchFamily="34" charset="0"/>
                    </a:endParaRPr>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A96-4904-84D4-3EFDF37B9409}"/>
                </c:ext>
              </c:extLst>
            </c:dLbl>
            <c:dLbl>
              <c:idx val="6"/>
              <c:tx>
                <c:rich>
                  <a:bodyPr/>
                  <a:lstStyle/>
                  <a:p>
                    <a:pPr>
                      <a:defRPr lang="el-GR" sz="600" b="1">
                        <a:latin typeface="Segoe UI" panose="020B0502040204020203" pitchFamily="34" charset="0"/>
                        <a:cs typeface="Segoe UI" panose="020B0502040204020203" pitchFamily="34" charset="0"/>
                      </a:defRPr>
                    </a:pPr>
                    <a:r>
                      <a:rPr lang="en-US" sz="600" b="1" dirty="0">
                        <a:latin typeface="Segoe UI" panose="020B0502040204020203" pitchFamily="34" charset="0"/>
                        <a:cs typeface="Segoe UI" panose="020B0502040204020203" pitchFamily="34" charset="0"/>
                      </a:rPr>
                      <a:t>53%</a:t>
                    </a:r>
                    <a:endParaRPr lang="en-US" b="1" dirty="0">
                      <a:latin typeface="Segoe UI" panose="020B0502040204020203" pitchFamily="34" charset="0"/>
                      <a:cs typeface="Segoe UI" panose="020B0502040204020203" pitchFamily="34" charset="0"/>
                    </a:endParaRPr>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A96-4904-84D4-3EFDF37B9409}"/>
                </c:ext>
              </c:extLst>
            </c:dLbl>
            <c:numFmt formatCode="0.0%" sourceLinked="0"/>
            <c:spPr>
              <a:solidFill>
                <a:schemeClr val="bg1"/>
              </a:solidFill>
              <a:ln>
                <a:solidFill>
                  <a:srgbClr val="008080"/>
                </a:solidFill>
              </a:ln>
            </c:spPr>
            <c:txPr>
              <a:bodyPr/>
              <a:lstStyle/>
              <a:p>
                <a:pPr>
                  <a:defRPr lang="el-GR" sz="600">
                    <a:latin typeface="Segoe UI" panose="020B0502040204020203" pitchFamily="34" charset="0"/>
                    <a:cs typeface="Segoe UI" panose="020B0502040204020203" pitchFamily="34" charset="0"/>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Λιανική 
Τραπεζική</c:v>
                </c:pt>
                <c:pt idx="1">
                  <c:v>Εταιρική 
Τραπεζική </c:v>
                </c:pt>
                <c:pt idx="2">
                  <c:v>Ελλάδα</c:v>
                </c:pt>
                <c:pt idx="3">
                  <c:v>Όμιλος</c:v>
                </c:pt>
              </c:strCache>
            </c:strRef>
          </c:cat>
          <c:val>
            <c:numRef>
              <c:f>Sheet1!$B$2:$E$2</c:f>
              <c:numCache>
                <c:formatCode>0.0%</c:formatCode>
                <c:ptCount val="4"/>
                <c:pt idx="0">
                  <c:v>4.6710432339814423E-2</c:v>
                </c:pt>
                <c:pt idx="1">
                  <c:v>2.8225340530024855E-2</c:v>
                </c:pt>
                <c:pt idx="2">
                  <c:v>3.3829977786940059E-2</c:v>
                </c:pt>
                <c:pt idx="3">
                  <c:v>3.4415813674748719E-2</c:v>
                </c:pt>
              </c:numCache>
            </c:numRef>
          </c:val>
          <c:extLst>
            <c:ext xmlns:c16="http://schemas.microsoft.com/office/drawing/2014/chart" uri="{C3380CC4-5D6E-409C-BE32-E72D297353CC}">
              <c16:uniqueId val="{0000000B-BA96-4904-84D4-3EFDF37B9409}"/>
            </c:ext>
          </c:extLst>
        </c:ser>
        <c:ser>
          <c:idx val="0"/>
          <c:order val="1"/>
          <c:tx>
            <c:strRef>
              <c:f>Sheet1!$A$3</c:f>
              <c:strCache>
                <c:ptCount val="1"/>
                <c:pt idx="0">
                  <c:v>Covered</c:v>
                </c:pt>
              </c:strCache>
            </c:strRef>
          </c:tx>
          <c:spPr>
            <a:noFill/>
            <a:ln>
              <a:solidFill>
                <a:srgbClr val="008080"/>
              </a:solidFill>
            </a:ln>
          </c:spPr>
          <c:invertIfNegative val="0"/>
          <c:dPt>
            <c:idx val="2"/>
            <c:invertIfNegative val="0"/>
            <c:bubble3D val="0"/>
            <c:spPr>
              <a:noFill/>
              <a:ln>
                <a:solidFill>
                  <a:srgbClr val="FF7415"/>
                </a:solidFill>
              </a:ln>
            </c:spPr>
            <c:extLst>
              <c:ext xmlns:c16="http://schemas.microsoft.com/office/drawing/2014/chart" uri="{C3380CC4-5D6E-409C-BE32-E72D297353CC}">
                <c16:uniqueId val="{0000000D-BA96-4904-84D4-3EFDF37B9409}"/>
              </c:ext>
            </c:extLst>
          </c:dPt>
          <c:dPt>
            <c:idx val="3"/>
            <c:invertIfNegative val="0"/>
            <c:bubble3D val="0"/>
            <c:spPr>
              <a:noFill/>
              <a:ln>
                <a:solidFill>
                  <a:srgbClr val="FF7415"/>
                </a:solidFill>
              </a:ln>
            </c:spPr>
            <c:extLst>
              <c:ext xmlns:c16="http://schemas.microsoft.com/office/drawing/2014/chart" uri="{C3380CC4-5D6E-409C-BE32-E72D297353CC}">
                <c16:uniqueId val="{0000000F-BA96-4904-84D4-3EFDF37B9409}"/>
              </c:ext>
            </c:extLst>
          </c:dPt>
          <c:dPt>
            <c:idx val="4"/>
            <c:invertIfNegative val="0"/>
            <c:bubble3D val="0"/>
            <c:spPr>
              <a:noFill/>
              <a:ln>
                <a:solidFill>
                  <a:srgbClr val="FF7415"/>
                </a:solidFill>
              </a:ln>
            </c:spPr>
            <c:extLst>
              <c:ext xmlns:c16="http://schemas.microsoft.com/office/drawing/2014/chart" uri="{C3380CC4-5D6E-409C-BE32-E72D297353CC}">
                <c16:uniqueId val="{00000011-BA96-4904-84D4-3EFDF37B9409}"/>
              </c:ext>
            </c:extLst>
          </c:dPt>
          <c:dPt>
            <c:idx val="5"/>
            <c:invertIfNegative val="0"/>
            <c:bubble3D val="0"/>
            <c:spPr>
              <a:noFill/>
              <a:ln>
                <a:solidFill>
                  <a:srgbClr val="FF7415"/>
                </a:solidFill>
              </a:ln>
            </c:spPr>
            <c:extLst>
              <c:ext xmlns:c16="http://schemas.microsoft.com/office/drawing/2014/chart" uri="{C3380CC4-5D6E-409C-BE32-E72D297353CC}">
                <c16:uniqueId val="{00000013-BA96-4904-84D4-3EFDF37B9409}"/>
              </c:ext>
            </c:extLst>
          </c:dPt>
          <c:cat>
            <c:strRef>
              <c:f>Sheet1!$B$1:$E$1</c:f>
              <c:strCache>
                <c:ptCount val="4"/>
                <c:pt idx="0">
                  <c:v>Λιανική 
Τραπεζική</c:v>
                </c:pt>
                <c:pt idx="1">
                  <c:v>Εταιρική 
Τραπεζική </c:v>
                </c:pt>
                <c:pt idx="2">
                  <c:v>Ελλάδα</c:v>
                </c:pt>
                <c:pt idx="3">
                  <c:v>Όμιλος</c:v>
                </c:pt>
              </c:strCache>
            </c:strRef>
          </c:cat>
          <c:val>
            <c:numRef>
              <c:f>Sheet1!$B$3:$E$3</c:f>
              <c:numCache>
                <c:formatCode>0.0%</c:formatCode>
                <c:ptCount val="4"/>
                <c:pt idx="0">
                  <c:v>3.9843355107953976E-3</c:v>
                </c:pt>
                <c:pt idx="1">
                  <c:v>1.6165453838163577E-3</c:v>
                </c:pt>
                <c:pt idx="2">
                  <c:v>2.3351328484080627E-3</c:v>
                </c:pt>
                <c:pt idx="3">
                  <c:v>2.5609183421842208E-3</c:v>
                </c:pt>
              </c:numCache>
            </c:numRef>
          </c:val>
          <c:extLst>
            <c:ext xmlns:c16="http://schemas.microsoft.com/office/drawing/2014/chart" uri="{C3380CC4-5D6E-409C-BE32-E72D297353CC}">
              <c16:uniqueId val="{00000014-BA96-4904-84D4-3EFDF37B9409}"/>
            </c:ext>
          </c:extLst>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5-BA96-4904-84D4-3EFDF37B9409}"/>
                </c:ext>
              </c:extLst>
            </c:dLbl>
            <c:dLbl>
              <c:idx val="2"/>
              <c:tx>
                <c:rich>
                  <a:bodyPr/>
                  <a:lstStyle/>
                  <a:p>
                    <a:pPr>
                      <a:defRPr lang="el-GR" sz="600" b="1">
                        <a:latin typeface="Segoe UI" pitchFamily="34" charset="0"/>
                        <a:ea typeface="Segoe UI" pitchFamily="34" charset="0"/>
                        <a:cs typeface="Segoe UI" pitchFamily="34" charset="0"/>
                      </a:defRPr>
                    </a:pPr>
                    <a:r>
                      <a:rPr lang="en-US"/>
                      <a:t>3,6%</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A96-4904-84D4-3EFDF37B9409}"/>
                </c:ext>
              </c:extLst>
            </c:dLbl>
            <c:dLbl>
              <c:idx val="3"/>
              <c:tx>
                <c:rich>
                  <a:bodyPr/>
                  <a:lstStyle/>
                  <a:p>
                    <a:pPr>
                      <a:defRPr lang="el-GR" sz="600" b="1">
                        <a:latin typeface="Segoe UI" pitchFamily="34" charset="0"/>
                        <a:ea typeface="Segoe UI" pitchFamily="34" charset="0"/>
                        <a:cs typeface="Segoe UI" pitchFamily="34" charset="0"/>
                      </a:defRPr>
                    </a:pPr>
                    <a:r>
                      <a:rPr lang="en-US"/>
                      <a:t>3,7%</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A96-4904-84D4-3EFDF37B9409}"/>
                </c:ext>
              </c:extLst>
            </c:dLbl>
            <c:dLbl>
              <c:idx val="4"/>
              <c:tx>
                <c:rich>
                  <a:bodyPr/>
                  <a:lstStyle/>
                  <a:p>
                    <a:pPr>
                      <a:defRPr lang="el-GR" sz="600" b="1">
                        <a:latin typeface="Segoe UI" pitchFamily="34" charset="0"/>
                        <a:ea typeface="Segoe UI" pitchFamily="34" charset="0"/>
                        <a:cs typeface="Segoe UI" pitchFamily="34" charset="0"/>
                      </a:defRPr>
                    </a:pPr>
                    <a:r>
                      <a:rPr lang="en-US"/>
                      <a:t>3.6%</a:t>
                    </a:r>
                    <a:endParaRPr lang="en-US" baseline="30000"/>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A96-4904-84D4-3EFDF37B9409}"/>
                </c:ext>
              </c:extLst>
            </c:dLbl>
            <c:dLbl>
              <c:idx val="5"/>
              <c:tx>
                <c:rich>
                  <a:bodyPr wrap="square" lIns="38100" tIns="19050" rIns="38100" bIns="19050" anchor="ctr">
                    <a:spAutoFit/>
                  </a:bodyPr>
                  <a:lstStyle/>
                  <a:p>
                    <a:pPr>
                      <a:defRPr lang="el-GR" sz="600" b="1">
                        <a:latin typeface="Segoe UI" pitchFamily="34" charset="0"/>
                        <a:ea typeface="Segoe UI" pitchFamily="34" charset="0"/>
                        <a:cs typeface="Segoe UI" pitchFamily="34" charset="0"/>
                      </a:defRPr>
                    </a:pPr>
                    <a:r>
                      <a:rPr lang="en-US"/>
                      <a:t>3.7%</a:t>
                    </a:r>
                    <a:endParaRPr lang="en-US" baseline="30000"/>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A96-4904-84D4-3EFDF37B9409}"/>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A-BA96-4904-84D4-3EFDF37B9409}"/>
                </c:ext>
              </c:extLst>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Λιανική 
Τραπεζική</c:v>
                </c:pt>
                <c:pt idx="1">
                  <c:v>Εταιρική 
Τραπεζική </c:v>
                </c:pt>
                <c:pt idx="2">
                  <c:v>Ελλάδα</c:v>
                </c:pt>
                <c:pt idx="3">
                  <c:v>Όμιλος</c:v>
                </c:pt>
              </c:strCache>
            </c:strRef>
          </c:cat>
          <c:val>
            <c:numRef>
              <c:f>Sheet1!$B$4:$E$4</c:f>
              <c:numCache>
                <c:formatCode>0%</c:formatCode>
                <c:ptCount val="4"/>
                <c:pt idx="0">
                  <c:v>5.069476785060982E-2</c:v>
                </c:pt>
                <c:pt idx="1">
                  <c:v>2.9841885913841213E-2</c:v>
                </c:pt>
                <c:pt idx="2" formatCode="0.0%">
                  <c:v>3.6165110635348122E-2</c:v>
                </c:pt>
                <c:pt idx="3" formatCode="0.0%">
                  <c:v>3.6976732016932939E-2</c:v>
                </c:pt>
              </c:numCache>
            </c:numRef>
          </c:val>
          <c:extLst>
            <c:ext xmlns:c16="http://schemas.microsoft.com/office/drawing/2014/chart" uri="{C3380CC4-5D6E-409C-BE32-E72D297353CC}">
              <c16:uniqueId val="{0000001B-BA96-4904-84D4-3EFDF37B9409}"/>
            </c:ext>
          </c:extLst>
        </c:ser>
        <c:dLbls>
          <c:showLegendKey val="0"/>
          <c:showVal val="0"/>
          <c:showCatName val="0"/>
          <c:showSerName val="0"/>
          <c:showPercent val="0"/>
          <c:showBubbleSize val="0"/>
        </c:dLbls>
        <c:gapWidth val="500"/>
        <c:overlap val="100"/>
        <c:axId val="385332512"/>
        <c:axId val="385332904"/>
      </c:barChart>
      <c:catAx>
        <c:axId val="385332512"/>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latin typeface="Segoe UI" pitchFamily="34" charset="0"/>
                <a:ea typeface="Segoe UI" pitchFamily="34" charset="0"/>
                <a:cs typeface="Segoe UI" pitchFamily="34" charset="0"/>
              </a:defRPr>
            </a:pPr>
            <a:endParaRPr lang="el-GR"/>
          </a:p>
        </c:txPr>
        <c:crossAx val="385332904"/>
        <c:crosses val="autoZero"/>
        <c:auto val="1"/>
        <c:lblAlgn val="ctr"/>
        <c:lblOffset val="100"/>
        <c:noMultiLvlLbl val="0"/>
      </c:catAx>
      <c:valAx>
        <c:axId val="385332904"/>
        <c:scaling>
          <c:orientation val="minMax"/>
          <c:max val="7.0000000000000007E-2"/>
          <c:min val="0"/>
        </c:scaling>
        <c:delete val="1"/>
        <c:axPos val="l"/>
        <c:numFmt formatCode="0.0%" sourceLinked="1"/>
        <c:majorTickMark val="out"/>
        <c:minorTickMark val="none"/>
        <c:tickLblPos val="nextTo"/>
        <c:crossAx val="385332512"/>
        <c:crosses val="autoZero"/>
        <c:crossBetween val="between"/>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24842866096617E-2"/>
          <c:y val="0.14643831285795159"/>
          <c:w val="0.95706848798596311"/>
          <c:h val="0.53657549385274217"/>
        </c:manualLayout>
      </c:layout>
      <c:barChart>
        <c:barDir val="col"/>
        <c:grouping val="stacked"/>
        <c:varyColors val="0"/>
        <c:ser>
          <c:idx val="0"/>
          <c:order val="0"/>
          <c:tx>
            <c:strRef>
              <c:f>Sheet1!$A$2</c:f>
              <c:strCache>
                <c:ptCount val="1"/>
                <c:pt idx="0">
                  <c:v>NPEs</c:v>
                </c:pt>
              </c:strCache>
            </c:strRef>
          </c:tx>
          <c:spPr>
            <a:solidFill>
              <a:srgbClr val="008080"/>
            </a:solidFill>
            <a:ln>
              <a:solidFill>
                <a:srgbClr val="008080"/>
              </a:solidFill>
            </a:ln>
            <a:effectLst/>
          </c:spPr>
          <c:invertIfNegative val="0"/>
          <c:dPt>
            <c:idx val="0"/>
            <c:invertIfNegative val="0"/>
            <c:bubble3D val="0"/>
            <c:spPr>
              <a:solidFill>
                <a:schemeClr val="bg1"/>
              </a:solidFill>
              <a:ln>
                <a:solidFill>
                  <a:srgbClr val="008080"/>
                </a:solidFill>
              </a:ln>
              <a:effectLst/>
            </c:spPr>
            <c:extLst>
              <c:ext xmlns:c16="http://schemas.microsoft.com/office/drawing/2014/chart" uri="{C3380CC4-5D6E-409C-BE32-E72D297353CC}">
                <c16:uniqueId val="{00000001-EAB4-492E-A704-82682D723593}"/>
              </c:ext>
            </c:extLst>
          </c:dPt>
          <c:dPt>
            <c:idx val="3"/>
            <c:invertIfNegative val="0"/>
            <c:bubble3D val="0"/>
            <c:spPr>
              <a:solidFill>
                <a:schemeClr val="bg1"/>
              </a:solidFill>
              <a:ln>
                <a:solidFill>
                  <a:srgbClr val="008080"/>
                </a:solidFill>
              </a:ln>
              <a:effectLst/>
            </c:spPr>
            <c:extLst>
              <c:ext xmlns:c16="http://schemas.microsoft.com/office/drawing/2014/chart" uri="{C3380CC4-5D6E-409C-BE32-E72D297353CC}">
                <c16:uniqueId val="{00000003-EAB4-492E-A704-82682D723593}"/>
              </c:ext>
            </c:extLst>
          </c:dPt>
          <c:dPt>
            <c:idx val="6"/>
            <c:invertIfNegative val="0"/>
            <c:bubble3D val="0"/>
            <c:spPr>
              <a:solidFill>
                <a:schemeClr val="bg1"/>
              </a:solidFill>
              <a:ln>
                <a:solidFill>
                  <a:srgbClr val="008080"/>
                </a:solidFill>
              </a:ln>
              <a:effectLst/>
            </c:spPr>
            <c:extLst>
              <c:ext xmlns:c16="http://schemas.microsoft.com/office/drawing/2014/chart" uri="{C3380CC4-5D6E-409C-BE32-E72D297353CC}">
                <c16:uniqueId val="{00000005-EAB4-492E-A704-82682D723593}"/>
              </c:ext>
            </c:extLst>
          </c:dPt>
          <c:dPt>
            <c:idx val="9"/>
            <c:invertIfNegative val="0"/>
            <c:bubble3D val="0"/>
            <c:spPr>
              <a:solidFill>
                <a:schemeClr val="bg1"/>
              </a:solidFill>
              <a:ln>
                <a:solidFill>
                  <a:srgbClr val="008080"/>
                </a:solidFill>
              </a:ln>
              <a:effectLst/>
            </c:spPr>
            <c:extLst>
              <c:ext xmlns:c16="http://schemas.microsoft.com/office/drawing/2014/chart" uri="{C3380CC4-5D6E-409C-BE32-E72D297353CC}">
                <c16:uniqueId val="{00000007-EAB4-492E-A704-82682D723593}"/>
              </c:ext>
            </c:extLst>
          </c:dPt>
          <c:cat>
            <c:strRef>
              <c:f>Sheet1!$B$1:$L$1</c:f>
              <c:strCache>
                <c:ptCount val="11"/>
                <c:pt idx="0">
                  <c:v>Γ' τρίμηνο
2022</c:v>
                </c:pt>
                <c:pt idx="1">
                  <c:v>Γ' τρίμηνο
2023</c:v>
                </c:pt>
                <c:pt idx="2">
                  <c:v>.</c:v>
                </c:pt>
                <c:pt idx="3">
                  <c:v> Γ' τρίμηνο
2022</c:v>
                </c:pt>
                <c:pt idx="4">
                  <c:v> Γ' τρίμηνο
2023</c:v>
                </c:pt>
                <c:pt idx="5">
                  <c:v>..</c:v>
                </c:pt>
                <c:pt idx="6">
                  <c:v>  Γ' τρίμηνο 
2022</c:v>
                </c:pt>
                <c:pt idx="7">
                  <c:v>  Γ' τρίμηνο 
2023</c:v>
                </c:pt>
                <c:pt idx="8">
                  <c:v>…</c:v>
                </c:pt>
                <c:pt idx="9">
                  <c:v>   Γ' τρίμηνο
2022</c:v>
                </c:pt>
                <c:pt idx="10">
                  <c:v>   Γ' τρίμηνο
2023</c:v>
                </c:pt>
              </c:strCache>
            </c:strRef>
          </c:cat>
          <c:val>
            <c:numRef>
              <c:f>Sheet1!$B$2:$L$2</c:f>
              <c:numCache>
                <c:formatCode>#,##0.0</c:formatCode>
                <c:ptCount val="11"/>
                <c:pt idx="0">
                  <c:v>0.41799999999999998</c:v>
                </c:pt>
                <c:pt idx="1">
                  <c:v>0.26600000000000001</c:v>
                </c:pt>
                <c:pt idx="3">
                  <c:v>0.14299999999999999</c:v>
                </c:pt>
                <c:pt idx="4">
                  <c:v>8.2000000000000003E-2</c:v>
                </c:pt>
                <c:pt idx="6">
                  <c:v>0.192</c:v>
                </c:pt>
                <c:pt idx="7">
                  <c:v>0.13800000000000001</c:v>
                </c:pt>
                <c:pt idx="9">
                  <c:v>1.0860000000000001</c:v>
                </c:pt>
                <c:pt idx="10">
                  <c:v>0.66</c:v>
                </c:pt>
              </c:numCache>
            </c:numRef>
          </c:val>
          <c:extLst>
            <c:ext xmlns:c16="http://schemas.microsoft.com/office/drawing/2014/chart" uri="{C3380CC4-5D6E-409C-BE32-E72D297353CC}">
              <c16:uniqueId val="{00000008-EAB4-492E-A704-82682D723593}"/>
            </c:ext>
          </c:extLst>
        </c:ser>
        <c:ser>
          <c:idx val="1"/>
          <c:order val="1"/>
          <c:tx>
            <c:strRef>
              <c:f>Sheet1!$A$3</c:f>
              <c:strCache>
                <c:ptCount val="1"/>
              </c:strCache>
            </c:strRef>
          </c:tx>
          <c:spPr>
            <a:solidFill>
              <a:schemeClr val="bg1"/>
            </a:solidFill>
            <a:ln>
              <a:solidFill>
                <a:srgbClr val="008080"/>
              </a:solidFill>
            </a:ln>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9-EAB4-492E-A704-82682D723593}"/>
                </c:ext>
              </c:extLst>
            </c:dLbl>
            <c:dLbl>
              <c:idx val="4"/>
              <c:delete val="1"/>
              <c:extLst>
                <c:ext xmlns:c15="http://schemas.microsoft.com/office/drawing/2012/chart" uri="{CE6537A1-D6FC-4f65-9D91-7224C49458BB}"/>
                <c:ext xmlns:c16="http://schemas.microsoft.com/office/drawing/2014/chart" uri="{C3380CC4-5D6E-409C-BE32-E72D297353CC}">
                  <c16:uniqueId val="{0000000A-EAB4-492E-A704-82682D723593}"/>
                </c:ext>
              </c:extLst>
            </c:dLbl>
            <c:dLbl>
              <c:idx val="6"/>
              <c:delete val="1"/>
              <c:extLst>
                <c:ext xmlns:c15="http://schemas.microsoft.com/office/drawing/2012/chart" uri="{CE6537A1-D6FC-4f65-9D91-7224C49458BB}"/>
                <c:ext xmlns:c16="http://schemas.microsoft.com/office/drawing/2014/chart" uri="{C3380CC4-5D6E-409C-BE32-E72D297353CC}">
                  <c16:uniqueId val="{0000000B-EAB4-492E-A704-82682D723593}"/>
                </c:ext>
              </c:extLst>
            </c:dLbl>
            <c:dLbl>
              <c:idx val="7"/>
              <c:delete val="1"/>
              <c:extLst>
                <c:ext xmlns:c15="http://schemas.microsoft.com/office/drawing/2012/chart" uri="{CE6537A1-D6FC-4f65-9D91-7224C49458BB}"/>
                <c:ext xmlns:c16="http://schemas.microsoft.com/office/drawing/2014/chart" uri="{C3380CC4-5D6E-409C-BE32-E72D297353CC}">
                  <c16:uniqueId val="{0000000C-EAB4-492E-A704-82682D723593}"/>
                </c:ext>
              </c:extLst>
            </c:dLbl>
            <c:spPr>
              <a:noFill/>
              <a:ln>
                <a:noFill/>
              </a:ln>
              <a:effectLst/>
            </c:spPr>
            <c:txPr>
              <a:bodyPr wrap="square" lIns="38100" tIns="19050" rIns="38100" bIns="19050" anchor="ctr" anchorCtr="0">
                <a:spAutoFit/>
              </a:bodyPr>
              <a:lstStyle/>
              <a:p>
                <a:pPr algn="ctr">
                  <a:defRPr lang="el-GR" sz="800" b="0" i="0" u="none" strike="noStrike" kern="1200" baseline="0">
                    <a:solidFill>
                      <a:srgbClr val="595959"/>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Sheet1!$B$1:$L$1</c:f>
              <c:strCache>
                <c:ptCount val="11"/>
                <c:pt idx="0">
                  <c:v>Γ' τρίμηνο
2022</c:v>
                </c:pt>
                <c:pt idx="1">
                  <c:v>Γ' τρίμηνο
2023</c:v>
                </c:pt>
                <c:pt idx="2">
                  <c:v>.</c:v>
                </c:pt>
                <c:pt idx="3">
                  <c:v> Γ' τρίμηνο
2022</c:v>
                </c:pt>
                <c:pt idx="4">
                  <c:v> Γ' τρίμηνο
2023</c:v>
                </c:pt>
                <c:pt idx="5">
                  <c:v>..</c:v>
                </c:pt>
                <c:pt idx="6">
                  <c:v>  Γ' τρίμηνο 
2022</c:v>
                </c:pt>
                <c:pt idx="7">
                  <c:v>  Γ' τρίμηνο 
2023</c:v>
                </c:pt>
                <c:pt idx="8">
                  <c:v>…</c:v>
                </c:pt>
                <c:pt idx="9">
                  <c:v>   Γ' τρίμηνο
2022</c:v>
                </c:pt>
                <c:pt idx="10">
                  <c:v>   Γ' τρίμηνο
2023</c:v>
                </c:pt>
              </c:strCache>
            </c:strRef>
          </c:cat>
          <c:val>
            <c:numRef>
              <c:f>Sheet1!$B$3:$L$3</c:f>
              <c:numCache>
                <c:formatCode>General</c:formatCode>
                <c:ptCount val="11"/>
              </c:numCache>
            </c:numRef>
          </c:val>
          <c:extLst>
            <c:ext xmlns:c16="http://schemas.microsoft.com/office/drawing/2014/chart" uri="{C3380CC4-5D6E-409C-BE32-E72D297353CC}">
              <c16:uniqueId val="{0000000D-EAB4-492E-A704-82682D723593}"/>
            </c:ext>
          </c:extLst>
        </c:ser>
        <c:ser>
          <c:idx val="2"/>
          <c:order val="2"/>
          <c:tx>
            <c:strRef>
              <c:f>Sheet1!$A$4</c:f>
              <c:strCache>
                <c:ptCount val="1"/>
                <c:pt idx="0">
                  <c:v>total </c:v>
                </c:pt>
              </c:strCache>
            </c:strRef>
          </c:tx>
          <c:spPr>
            <a:noFill/>
            <a:ln>
              <a:noFill/>
            </a:ln>
          </c:spPr>
          <c:invertIfNegative val="0"/>
          <c:dLbls>
            <c:dLbl>
              <c:idx val="0"/>
              <c:tx>
                <c:rich>
                  <a:bodyPr/>
                  <a:lstStyle/>
                  <a:p>
                    <a:r>
                      <a:rPr lang="en-US"/>
                      <a:t>0,4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543-42A1-92D8-573C667237DE}"/>
                </c:ext>
              </c:extLst>
            </c:dLbl>
            <c:dLbl>
              <c:idx val="1"/>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0,3</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AB4-492E-A704-82682D723593}"/>
                </c:ext>
              </c:extLst>
            </c:dLbl>
            <c:dLbl>
              <c:idx val="3"/>
              <c:tx>
                <c:rich>
                  <a:bodyPr/>
                  <a:lstStyle/>
                  <a:p>
                    <a:r>
                      <a:rPr lang="en-US"/>
                      <a:t>0,1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543-42A1-92D8-573C667237DE}"/>
                </c:ext>
              </c:extLst>
            </c:dLbl>
            <c:dLbl>
              <c:idx val="4"/>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0,1</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AB4-492E-A704-82682D723593}"/>
                </c:ext>
              </c:extLst>
            </c:dLbl>
            <c:dLbl>
              <c:idx val="6"/>
              <c:tx>
                <c:rich>
                  <a:bodyPr/>
                  <a:lstStyle/>
                  <a:p>
                    <a:r>
                      <a:rPr lang="en-US"/>
                      <a:t>0,2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543-42A1-92D8-573C667237DE}"/>
                </c:ext>
              </c:extLst>
            </c:dLbl>
            <c:dLbl>
              <c:idx val="7"/>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0,1</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AB4-492E-A704-82682D723593}"/>
                </c:ext>
              </c:extLst>
            </c:dLbl>
            <c:dLbl>
              <c:idx val="9"/>
              <c:tx>
                <c:rich>
                  <a:bodyPr/>
                  <a:lstStyle/>
                  <a:p>
                    <a:r>
                      <a:rPr lang="en-US"/>
                      <a:t>1,1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918-41CB-B8F5-8E90307939D9}"/>
                </c:ext>
              </c:extLst>
            </c:dLbl>
            <c:dLbl>
              <c:idx val="10"/>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0,7</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AB4-492E-A704-82682D723593}"/>
                </c:ext>
              </c:extLst>
            </c:dLbl>
            <c:spPr>
              <a:noFill/>
              <a:ln>
                <a:noFill/>
              </a:ln>
              <a:effectLst/>
            </c:spPr>
            <c:txPr>
              <a:bodyPr wrap="square" lIns="38100" tIns="19050" rIns="38100" bIns="19050" anchor="ctr" anchorCtr="0">
                <a:spAutoFit/>
              </a:bodyPr>
              <a:lstStyle/>
              <a:p>
                <a:pPr algn="ctr">
                  <a:defRPr lang="el-GR" sz="600" b="0" i="0" u="none" strike="noStrike" kern="1200" baseline="0">
                    <a:solidFill>
                      <a:srgbClr val="595959"/>
                    </a:solidFill>
                    <a:latin typeface="Segoe UI" panose="020B0502040204020203" pitchFamily="34" charset="0"/>
                    <a:ea typeface="+mn-ea"/>
                    <a:cs typeface="Segoe UI" panose="020B0502040204020203"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Sheet1!$B$1:$L$1</c:f>
              <c:strCache>
                <c:ptCount val="11"/>
                <c:pt idx="0">
                  <c:v>Γ' τρίμηνο
2022</c:v>
                </c:pt>
                <c:pt idx="1">
                  <c:v>Γ' τρίμηνο
2023</c:v>
                </c:pt>
                <c:pt idx="2">
                  <c:v>.</c:v>
                </c:pt>
                <c:pt idx="3">
                  <c:v> Γ' τρίμηνο
2022</c:v>
                </c:pt>
                <c:pt idx="4">
                  <c:v> Γ' τρίμηνο
2023</c:v>
                </c:pt>
                <c:pt idx="5">
                  <c:v>..</c:v>
                </c:pt>
                <c:pt idx="6">
                  <c:v>  Γ' τρίμηνο 
2022</c:v>
                </c:pt>
                <c:pt idx="7">
                  <c:v>  Γ' τρίμηνο 
2023</c:v>
                </c:pt>
                <c:pt idx="8">
                  <c:v>…</c:v>
                </c:pt>
                <c:pt idx="9">
                  <c:v>   Γ' τρίμηνο
2022</c:v>
                </c:pt>
                <c:pt idx="10">
                  <c:v>   Γ' τρίμηνο
2023</c:v>
                </c:pt>
              </c:strCache>
            </c:strRef>
          </c:cat>
          <c:val>
            <c:numRef>
              <c:f>Sheet1!$B$4:$L$4</c:f>
              <c:numCache>
                <c:formatCode>#,##0.0</c:formatCode>
                <c:ptCount val="11"/>
                <c:pt idx="0">
                  <c:v>0.41799999999999998</c:v>
                </c:pt>
                <c:pt idx="1">
                  <c:v>0.26600000000000001</c:v>
                </c:pt>
                <c:pt idx="3">
                  <c:v>0.14299999999999999</c:v>
                </c:pt>
                <c:pt idx="4">
                  <c:v>8.2000000000000003E-2</c:v>
                </c:pt>
                <c:pt idx="6">
                  <c:v>0.192</c:v>
                </c:pt>
                <c:pt idx="7">
                  <c:v>0.13800000000000001</c:v>
                </c:pt>
                <c:pt idx="9">
                  <c:v>1.0860000000000001</c:v>
                </c:pt>
                <c:pt idx="10">
                  <c:v>0.66</c:v>
                </c:pt>
              </c:numCache>
            </c:numRef>
          </c:val>
          <c:extLst>
            <c:ext xmlns:c16="http://schemas.microsoft.com/office/drawing/2014/chart" uri="{C3380CC4-5D6E-409C-BE32-E72D297353CC}">
              <c16:uniqueId val="{00000012-EAB4-492E-A704-82682D723593}"/>
            </c:ext>
          </c:extLst>
        </c:ser>
        <c:dLbls>
          <c:showLegendKey val="0"/>
          <c:showVal val="0"/>
          <c:showCatName val="0"/>
          <c:showSerName val="0"/>
          <c:showPercent val="0"/>
          <c:showBubbleSize val="0"/>
        </c:dLbls>
        <c:gapWidth val="100"/>
        <c:overlap val="100"/>
        <c:axId val="418999680"/>
        <c:axId val="418998896"/>
      </c:barChart>
      <c:catAx>
        <c:axId val="4189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350" b="1"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l-GR"/>
          </a:p>
        </c:txPr>
        <c:crossAx val="418998896"/>
        <c:crosses val="autoZero"/>
        <c:auto val="1"/>
        <c:lblAlgn val="ctr"/>
        <c:lblOffset val="100"/>
        <c:noMultiLvlLbl val="0"/>
      </c:catAx>
      <c:valAx>
        <c:axId val="418998896"/>
        <c:scaling>
          <c:orientation val="minMax"/>
          <c:max val="1.7000000000000002"/>
          <c:min val="0"/>
        </c:scaling>
        <c:delete val="1"/>
        <c:axPos val="l"/>
        <c:numFmt formatCode="#,##0.0" sourceLinked="1"/>
        <c:majorTickMark val="out"/>
        <c:minorTickMark val="none"/>
        <c:tickLblPos val="nextTo"/>
        <c:crossAx val="418999680"/>
        <c:crosses val="autoZero"/>
        <c:crossBetween val="between"/>
      </c:valAx>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28700631901701"/>
          <c:y val="8.8317283667157395E-2"/>
          <c:w val="0.36363828681825677"/>
          <c:h val="0.78933833956861743"/>
        </c:manualLayout>
      </c:layout>
      <c:doughnutChart>
        <c:varyColors val="1"/>
        <c:ser>
          <c:idx val="0"/>
          <c:order val="0"/>
          <c:tx>
            <c:strRef>
              <c:f>Sheet1!$B$1</c:f>
              <c:strCache>
                <c:ptCount val="1"/>
                <c:pt idx="0">
                  <c:v>Stock</c:v>
                </c:pt>
              </c:strCache>
            </c:strRef>
          </c:tx>
          <c:dPt>
            <c:idx val="0"/>
            <c:bubble3D val="0"/>
            <c:spPr>
              <a:solidFill>
                <a:srgbClr val="008080"/>
              </a:solidFill>
              <a:ln w="19050">
                <a:solidFill>
                  <a:schemeClr val="lt1"/>
                </a:solidFill>
              </a:ln>
              <a:effectLst/>
            </c:spPr>
            <c:extLst>
              <c:ext xmlns:c16="http://schemas.microsoft.com/office/drawing/2014/chart" uri="{C3380CC4-5D6E-409C-BE32-E72D297353CC}">
                <c16:uniqueId val="{00000001-FF51-4654-992E-FE042AB4FB28}"/>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FF51-4654-992E-FE042AB4FB28}"/>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FF51-4654-992E-FE042AB4FB28}"/>
              </c:ext>
            </c:extLst>
          </c:dPt>
          <c:dPt>
            <c:idx val="3"/>
            <c:bubble3D val="0"/>
            <c:spPr>
              <a:solidFill>
                <a:srgbClr val="00B8B4"/>
              </a:solidFill>
              <a:ln w="19050">
                <a:solidFill>
                  <a:schemeClr val="lt1"/>
                </a:solidFill>
              </a:ln>
              <a:effectLst/>
            </c:spPr>
            <c:extLst>
              <c:ext xmlns:c16="http://schemas.microsoft.com/office/drawing/2014/chart" uri="{C3380CC4-5D6E-409C-BE32-E72D297353CC}">
                <c16:uniqueId val="{00000007-FF51-4654-992E-FE042AB4FB28}"/>
              </c:ext>
            </c:extLst>
          </c:dPt>
          <c:dLbls>
            <c:dLbl>
              <c:idx val="0"/>
              <c:layout>
                <c:manualLayout>
                  <c:x val="9.5809148086468662E-2"/>
                  <c:y val="-8.1795393553333928E-2"/>
                </c:manualLayout>
              </c:layout>
              <c:tx>
                <c:rich>
                  <a:bodyPr rot="0" spcFirstLastPara="1" vertOverflow="ellipsis" vert="horz" wrap="square" lIns="38100" tIns="19050" rIns="38100" bIns="19050" anchor="ctr" anchorCtr="1">
                    <a:spAutoFit/>
                  </a:bodyPr>
                  <a:lstStyle/>
                  <a:p>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fld id="{079F1788-43D5-44FB-8E99-677AF4E7F270}" type="CATEGORYNAME">
                      <a:rPr lang="el-GR">
                        <a:solidFill>
                          <a:schemeClr val="bg2">
                            <a:lumMod val="25000"/>
                          </a:schemeClr>
                        </a:solidFill>
                      </a:rPr>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t>[ΟΝΟΜΑ ΚΑΤΗΓΟΡΙΑΣ]</a:t>
                    </a:fld>
                    <a:r>
                      <a:rPr lang="el-GR" baseline="0">
                        <a:solidFill>
                          <a:schemeClr val="bg2">
                            <a:lumMod val="25000"/>
                          </a:schemeClr>
                        </a:solidFill>
                      </a:rPr>
                      <a:t> 0,5</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F51-4654-992E-FE042AB4FB28}"/>
                </c:ext>
              </c:extLst>
            </c:dLbl>
            <c:dLbl>
              <c:idx val="1"/>
              <c:layout>
                <c:manualLayout>
                  <c:x val="0.16676389270643011"/>
                  <c:y val="-5.0871450057506855E-4"/>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fld id="{98A965B6-F2BF-434C-B2CB-8E4FD184CDB3}" type="CATEGORYNAME">
                      <a:rPr lang="el-GR">
                        <a:solidFill>
                          <a:schemeClr val="bg2">
                            <a:lumMod val="25000"/>
                          </a:schemeClr>
                        </a:solidFill>
                      </a:rPr>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t>[ΟΝΟΜΑ ΚΑΤΗΓΟΡΙΑΣ]</a:t>
                    </a:fld>
                    <a:r>
                      <a:rPr lang="el-GR" baseline="0">
                        <a:solidFill>
                          <a:schemeClr val="bg2">
                            <a:lumMod val="25000"/>
                          </a:schemeClr>
                        </a:solidFill>
                      </a:rPr>
                      <a:t> 0,0</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294209267663813"/>
                      <c:h val="0.15850879917883334"/>
                    </c:manualLayout>
                  </c15:layout>
                  <c15:dlblFieldTable/>
                  <c15:showDataLabelsRange val="0"/>
                </c:ext>
                <c:ext xmlns:c16="http://schemas.microsoft.com/office/drawing/2014/chart" uri="{C3380CC4-5D6E-409C-BE32-E72D297353CC}">
                  <c16:uniqueId val="{00000003-FF51-4654-992E-FE042AB4FB28}"/>
                </c:ext>
              </c:extLst>
            </c:dLbl>
            <c:dLbl>
              <c:idx val="2"/>
              <c:layout>
                <c:manualLayout>
                  <c:x val="0.18623955116493379"/>
                  <c:y val="6.8793240732548874E-2"/>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fld id="{3857FB36-45A8-4A58-A61B-E7A2785D8F3B}" type="CATEGORYNAME">
                      <a:rPr lang="el-GR">
                        <a:solidFill>
                          <a:schemeClr val="bg2">
                            <a:lumMod val="25000"/>
                          </a:schemeClr>
                        </a:solidFill>
                      </a:rPr>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t>[ΟΝΟΜΑ ΚΑΤΗΓΟΡΙΑΣ]</a:t>
                    </a:fld>
                    <a:r>
                      <a:rPr lang="el-GR" baseline="0">
                        <a:solidFill>
                          <a:schemeClr val="bg2">
                            <a:lumMod val="25000"/>
                          </a:schemeClr>
                        </a:solidFill>
                      </a:rPr>
                      <a:t> 0,1</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424021099614518"/>
                      <c:h val="0.17109777015437394"/>
                    </c:manualLayout>
                  </c15:layout>
                  <c15:dlblFieldTable/>
                  <c15:showDataLabelsRange val="0"/>
                </c:ext>
                <c:ext xmlns:c16="http://schemas.microsoft.com/office/drawing/2014/chart" uri="{C3380CC4-5D6E-409C-BE32-E72D297353CC}">
                  <c16:uniqueId val="{00000005-FF51-4654-992E-FE042AB4FB28}"/>
                </c:ext>
              </c:extLst>
            </c:dLbl>
            <c:dLbl>
              <c:idx val="3"/>
              <c:layout>
                <c:manualLayout>
                  <c:x val="-0.16105389443483289"/>
                  <c:y val="-0.12980308207614696"/>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fld id="{4B0A5448-4624-4736-916F-D3DFC1E34127}" type="CATEGORYNAME">
                      <a:rPr lang="el-GR">
                        <a:solidFill>
                          <a:schemeClr val="bg2">
                            <a:lumMod val="25000"/>
                          </a:schemeClr>
                        </a:solidFill>
                      </a:rPr>
                      <a:pPr>
                        <a:defRPr sz="500" b="0" i="0" u="none" strike="noStrike" kern="1200" baseline="0">
                          <a:solidFill>
                            <a:schemeClr val="bg2">
                              <a:lumMod val="25000"/>
                            </a:schemeClr>
                          </a:solidFill>
                          <a:latin typeface="Segoe UI" pitchFamily="34" charset="0"/>
                          <a:ea typeface="Segoe UI" pitchFamily="34" charset="0"/>
                          <a:cs typeface="Segoe UI" pitchFamily="34" charset="0"/>
                        </a:defRPr>
                      </a:pPr>
                      <a:t>[ΟΝΟΜΑ ΚΑΤΗΓΟΡΙΑΣ]</a:t>
                    </a:fld>
                    <a:r>
                      <a:rPr lang="en-US" baseline="0">
                        <a:solidFill>
                          <a:schemeClr val="bg2">
                            <a:lumMod val="25000"/>
                          </a:schemeClr>
                        </a:solidFill>
                      </a:rPr>
                      <a:t> 1,5</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24838693702544637"/>
                      <c:h val="0.27958833619210977"/>
                    </c:manualLayout>
                  </c15:layout>
                  <c15:dlblFieldTable/>
                  <c15:showDataLabelsRange val="0"/>
                </c:ext>
                <c:ext xmlns:c16="http://schemas.microsoft.com/office/drawing/2014/chart" uri="{C3380CC4-5D6E-409C-BE32-E72D297353CC}">
                  <c16:uniqueId val="{00000007-FF51-4654-992E-FE042AB4FB2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Segoe UI" pitchFamily="34" charset="0"/>
                    <a:ea typeface="Segoe UI" pitchFamily="34" charset="0"/>
                    <a:cs typeface="Segoe UI" pitchFamily="34" charset="0"/>
                  </a:defRPr>
                </a:pPr>
                <a:endParaRPr lang="el-GR"/>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Sheet1!$A$2:$A$5</c:f>
              <c:strCache>
                <c:ptCount val="4"/>
                <c:pt idx="0">
                  <c:v>Ρυθμισμένα ΜΕΑ (FNPE) &lt;30 ημερών</c:v>
                </c:pt>
                <c:pt idx="1">
                  <c:v>Ρυθμισμένα ΜΕΑ (FNPE) 31-90 ημερών</c:v>
                </c:pt>
                <c:pt idx="2">
                  <c:v>Ρυθμισμένα ΜΕΑ (FNPE) &gt;90 ημερών</c:v>
                </c:pt>
                <c:pt idx="3">
                  <c:v>Ρυθμισμένα εξυπηρετούμενα ανοίγματα (FPE)</c:v>
                </c:pt>
              </c:strCache>
            </c:strRef>
          </c:cat>
          <c:val>
            <c:numRef>
              <c:f>Sheet1!$B$2:$B$5</c:f>
              <c:numCache>
                <c:formatCode>0.000</c:formatCode>
                <c:ptCount val="4"/>
                <c:pt idx="0">
                  <c:v>0.51200000000000001</c:v>
                </c:pt>
                <c:pt idx="1">
                  <c:v>4.0000000000000001E-3</c:v>
                </c:pt>
                <c:pt idx="2">
                  <c:v>0.113</c:v>
                </c:pt>
                <c:pt idx="3">
                  <c:v>1.488</c:v>
                </c:pt>
              </c:numCache>
            </c:numRef>
          </c:val>
          <c:extLst>
            <c:ext xmlns:c16="http://schemas.microsoft.com/office/drawing/2014/chart" uri="{C3380CC4-5D6E-409C-BE32-E72D297353CC}">
              <c16:uniqueId val="{00000008-FF51-4654-992E-FE042AB4FB28}"/>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196191519077207E-2"/>
          <c:y val="4.5092403738562672E-2"/>
          <c:w val="0.92883195139794328"/>
          <c:h val="0.79627695432312262"/>
        </c:manualLayout>
      </c:layout>
      <c:barChart>
        <c:barDir val="col"/>
        <c:grouping val="stacked"/>
        <c:varyColors val="0"/>
        <c:ser>
          <c:idx val="0"/>
          <c:order val="0"/>
          <c:tx>
            <c:strRef>
              <c:f>Sheet1!$B$1</c:f>
              <c:strCache>
                <c:ptCount val="1"/>
                <c:pt idx="0">
                  <c:v>Series 1</c:v>
                </c:pt>
              </c:strCache>
            </c:strRef>
          </c:tx>
          <c:spPr>
            <a:noFill/>
            <a:ln>
              <a:solidFill>
                <a:srgbClr val="008080"/>
              </a:solidFill>
            </a:ln>
            <a:effectLst/>
          </c:spPr>
          <c:invertIfNegative val="0"/>
          <c:dPt>
            <c:idx val="0"/>
            <c:invertIfNegative val="0"/>
            <c:bubble3D val="0"/>
            <c:spPr>
              <a:solidFill>
                <a:srgbClr val="008080"/>
              </a:solidFill>
              <a:ln w="3175">
                <a:solidFill>
                  <a:srgbClr val="008080"/>
                </a:solidFill>
              </a:ln>
              <a:effectLst/>
            </c:spPr>
            <c:extLst>
              <c:ext xmlns:c16="http://schemas.microsoft.com/office/drawing/2014/chart" uri="{C3380CC4-5D6E-409C-BE32-E72D297353CC}">
                <c16:uniqueId val="{00000001-235A-4800-9128-2D34D22895D3}"/>
              </c:ext>
            </c:extLst>
          </c:dPt>
          <c:dPt>
            <c:idx val="1"/>
            <c:invertIfNegative val="0"/>
            <c:bubble3D val="0"/>
            <c:spPr>
              <a:solidFill>
                <a:srgbClr val="008080"/>
              </a:solidFill>
              <a:ln>
                <a:noFill/>
              </a:ln>
              <a:effectLst/>
            </c:spPr>
            <c:extLst>
              <c:ext xmlns:c16="http://schemas.microsoft.com/office/drawing/2014/chart" uri="{C3380CC4-5D6E-409C-BE32-E72D297353CC}">
                <c16:uniqueId val="{00000003-235A-4800-9128-2D34D22895D3}"/>
              </c:ext>
            </c:extLst>
          </c:dPt>
          <c:dPt>
            <c:idx val="2"/>
            <c:invertIfNegative val="0"/>
            <c:bubble3D val="0"/>
            <c:spPr>
              <a:noFill/>
              <a:ln>
                <a:noFill/>
              </a:ln>
              <a:effectLst/>
            </c:spPr>
            <c:extLst>
              <c:ext xmlns:c16="http://schemas.microsoft.com/office/drawing/2014/chart" uri="{C3380CC4-5D6E-409C-BE32-E72D297353CC}">
                <c16:uniqueId val="{00000005-235A-4800-9128-2D34D22895D3}"/>
              </c:ext>
            </c:extLst>
          </c:dPt>
          <c:dPt>
            <c:idx val="3"/>
            <c:invertIfNegative val="0"/>
            <c:bubble3D val="0"/>
            <c:spPr>
              <a:noFill/>
              <a:ln>
                <a:noFill/>
              </a:ln>
              <a:effectLst/>
            </c:spPr>
            <c:extLst>
              <c:ext xmlns:c16="http://schemas.microsoft.com/office/drawing/2014/chart" uri="{C3380CC4-5D6E-409C-BE32-E72D297353CC}">
                <c16:uniqueId val="{00000007-235A-4800-9128-2D34D22895D3}"/>
              </c:ext>
            </c:extLst>
          </c:dPt>
          <c:dPt>
            <c:idx val="4"/>
            <c:invertIfNegative val="0"/>
            <c:bubble3D val="0"/>
            <c:spPr>
              <a:noFill/>
              <a:ln>
                <a:noFill/>
              </a:ln>
              <a:effectLst/>
            </c:spPr>
            <c:extLst>
              <c:ext xmlns:c16="http://schemas.microsoft.com/office/drawing/2014/chart" uri="{C3380CC4-5D6E-409C-BE32-E72D297353CC}">
                <c16:uniqueId val="{00000009-235A-4800-9128-2D34D22895D3}"/>
              </c:ext>
            </c:extLst>
          </c:dPt>
          <c:dPt>
            <c:idx val="5"/>
            <c:invertIfNegative val="0"/>
            <c:bubble3D val="0"/>
            <c:spPr>
              <a:solidFill>
                <a:srgbClr val="008080"/>
              </a:solidFill>
              <a:ln>
                <a:noFill/>
              </a:ln>
              <a:effectLst/>
            </c:spPr>
            <c:extLst>
              <c:ext xmlns:c16="http://schemas.microsoft.com/office/drawing/2014/chart" uri="{C3380CC4-5D6E-409C-BE32-E72D297353CC}">
                <c16:uniqueId val="{0000000B-235A-4800-9128-2D34D22895D3}"/>
              </c:ext>
            </c:extLst>
          </c:dPt>
          <c:dPt>
            <c:idx val="6"/>
            <c:invertIfNegative val="0"/>
            <c:bubble3D val="0"/>
            <c:spPr>
              <a:solidFill>
                <a:srgbClr val="008080"/>
              </a:solidFill>
              <a:ln>
                <a:solidFill>
                  <a:srgbClr val="008080"/>
                </a:solidFill>
              </a:ln>
              <a:effectLst/>
            </c:spPr>
            <c:extLst>
              <c:ext xmlns:c16="http://schemas.microsoft.com/office/drawing/2014/chart" uri="{C3380CC4-5D6E-409C-BE32-E72D297353CC}">
                <c16:uniqueId val="{0000000D-235A-4800-9128-2D34D22895D3}"/>
              </c:ext>
            </c:extLst>
          </c:dPt>
          <c:dPt>
            <c:idx val="7"/>
            <c:invertIfNegative val="0"/>
            <c:bubble3D val="0"/>
            <c:spPr>
              <a:solidFill>
                <a:srgbClr val="FF7415"/>
              </a:solidFill>
              <a:ln>
                <a:solidFill>
                  <a:srgbClr val="FF7415"/>
                </a:solidFill>
              </a:ln>
              <a:effectLst/>
            </c:spPr>
            <c:extLst>
              <c:ext xmlns:c16="http://schemas.microsoft.com/office/drawing/2014/chart" uri="{C3380CC4-5D6E-409C-BE32-E72D297353CC}">
                <c16:uniqueId val="{0000000F-235A-4800-9128-2D34D22895D3}"/>
              </c:ext>
            </c:extLst>
          </c:dPt>
          <c:dPt>
            <c:idx val="8"/>
            <c:invertIfNegative val="0"/>
            <c:bubble3D val="0"/>
            <c:spPr>
              <a:solidFill>
                <a:srgbClr val="FF7415"/>
              </a:solidFill>
              <a:ln>
                <a:solidFill>
                  <a:srgbClr val="FF7415"/>
                </a:solidFill>
              </a:ln>
              <a:effectLst/>
            </c:spPr>
            <c:extLst>
              <c:ext xmlns:c16="http://schemas.microsoft.com/office/drawing/2014/chart" uri="{C3380CC4-5D6E-409C-BE32-E72D297353CC}">
                <c16:uniqueId val="{00000011-235A-4800-9128-2D34D22895D3}"/>
              </c:ext>
            </c:extLst>
          </c:dPt>
          <c:dPt>
            <c:idx val="9"/>
            <c:invertIfNegative val="0"/>
            <c:bubble3D val="0"/>
            <c:spPr>
              <a:solidFill>
                <a:srgbClr val="FF7415"/>
              </a:solidFill>
              <a:ln>
                <a:solidFill>
                  <a:srgbClr val="FF7415"/>
                </a:solidFill>
              </a:ln>
              <a:effectLst/>
            </c:spPr>
            <c:extLst>
              <c:ext xmlns:c16="http://schemas.microsoft.com/office/drawing/2014/chart" uri="{C3380CC4-5D6E-409C-BE32-E72D297353CC}">
                <c16:uniqueId val="{00000013-235A-4800-9128-2D34D22895D3}"/>
              </c:ext>
            </c:extLst>
          </c:dPt>
          <c:dLbls>
            <c:dLbl>
              <c:idx val="0"/>
              <c:layout>
                <c:manualLayout>
                  <c:x val="1.9653101699793787E-3"/>
                  <c:y val="-8.1659639873260123E-2"/>
                </c:manualLayout>
              </c:layout>
              <c:tx>
                <c:rich>
                  <a:bodyPr/>
                  <a:lstStyle/>
                  <a:p>
                    <a:r>
                      <a:rPr lang="en-US" sz="700" b="1"/>
                      <a:t>15,7%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5A-4800-9128-2D34D22895D3}"/>
                </c:ext>
              </c:extLst>
            </c:dLbl>
            <c:dLbl>
              <c:idx val="1"/>
              <c:layout>
                <c:manualLayout>
                  <c:x val="-2.00300450676014E-3"/>
                  <c:y val="-8.4104289318755202E-2"/>
                </c:manualLayout>
              </c:layout>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5A-4800-9128-2D34D22895D3}"/>
                </c:ext>
              </c:extLst>
            </c:dLbl>
            <c:dLbl>
              <c:idx val="5"/>
              <c:layout>
                <c:manualLayout>
                  <c:x val="0"/>
                  <c:y val="-6.5430752453653221E-2"/>
                </c:manualLayout>
              </c:layout>
              <c:tx>
                <c:rich>
                  <a:bodyPr wrap="square" lIns="38100" tIns="19050" rIns="38100" bIns="19050" anchor="ctr">
                    <a:spAutoFit/>
                  </a:bodyPr>
                  <a:lstStyle/>
                  <a:p>
                    <a:pPr>
                      <a:defRPr sz="700" b="1"/>
                    </a:pPr>
                    <a:r>
                      <a:rPr lang="en-US"/>
                      <a:t>17,9%</a:t>
                    </a:r>
                  </a:p>
                </c:rich>
              </c:tx>
              <c:numFmt formatCode="0.0%" sourceLinked="0"/>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35A-4800-9128-2D34D22895D3}"/>
                </c:ext>
              </c:extLst>
            </c:dLbl>
            <c:dLbl>
              <c:idx val="6"/>
              <c:tx>
                <c:rich>
                  <a:bodyPr/>
                  <a:lstStyle/>
                  <a:p>
                    <a:r>
                      <a:rPr lang="en-US" sz="700" b="1"/>
                      <a:t>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35A-4800-9128-2D34D22895D3}"/>
                </c:ext>
              </c:extLst>
            </c:dLbl>
            <c:dLbl>
              <c:idx val="7"/>
              <c:tx>
                <c:rich>
                  <a:bodyPr/>
                  <a:lstStyle/>
                  <a:p>
                    <a:pPr>
                      <a:defRPr sz="700" b="1"/>
                    </a:pPr>
                    <a:r>
                      <a:rPr lang="en-US" sz="700" b="1"/>
                      <a:t>6.7%</a:t>
                    </a:r>
                    <a:endParaRPr lang="en-US" sz="700" b="1" baseline="30000"/>
                  </a:p>
                </c:rich>
              </c:tx>
              <c:numFmt formatCode="0.00%" sourceLinked="0"/>
              <c:spPr>
                <a:solidFill>
                  <a:sysClr val="window" lastClr="FFFFFF"/>
                </a:solidFill>
                <a:ln>
                  <a:solidFill>
                    <a:srgbClr val="E17415"/>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35A-4800-9128-2D34D22895D3}"/>
                </c:ext>
              </c:extLst>
            </c:dLbl>
            <c:dLbl>
              <c:idx val="8"/>
              <c:tx>
                <c:rich>
                  <a:bodyPr/>
                  <a:lstStyle/>
                  <a:p>
                    <a:pPr>
                      <a:defRPr sz="700" b="1"/>
                    </a:pPr>
                    <a:fld id="{9AB1338D-3217-4166-9CD9-AA8C6F3D011F}" type="VALUE">
                      <a:rPr lang="en-US" sz="700" b="1"/>
                      <a:pPr>
                        <a:defRPr sz="700" b="1"/>
                      </a:pPr>
                      <a:t>[ΤΙΜΗ]</a:t>
                    </a:fld>
                    <a:r>
                      <a:rPr lang="en-US" sz="700" b="1"/>
                      <a:t>4</a:t>
                    </a:r>
                  </a:p>
                </c:rich>
              </c:tx>
              <c:numFmt formatCode="0.00%" sourceLinked="0"/>
              <c:spPr>
                <a:solidFill>
                  <a:sysClr val="window" lastClr="FFFFFF"/>
                </a:solidFill>
                <a:ln>
                  <a:solidFill>
                    <a:srgbClr val="FF7415"/>
                  </a:solidFill>
                </a:ln>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235A-4800-9128-2D34D22895D3}"/>
                </c:ext>
              </c:extLst>
            </c:dLbl>
            <c:dLbl>
              <c:idx val="9"/>
              <c:tx>
                <c:rich>
                  <a:bodyPr/>
                  <a:lstStyle/>
                  <a:p>
                    <a:r>
                      <a:rPr lang="en-US" b="1">
                        <a:latin typeface="Segoe UI" panose="020B0502040204020203" pitchFamily="34" charset="0"/>
                        <a:cs typeface="Segoe UI" panose="020B0502040204020203" pitchFamily="34" charset="0"/>
                      </a:rPr>
                      <a:t>6.19%</a:t>
                    </a:r>
                    <a:r>
                      <a:rPr lang="en-US" b="1" baseline="30000">
                        <a:latin typeface="Segoe UI" panose="020B0502040204020203" pitchFamily="34" charset="0"/>
                        <a:cs typeface="Segoe UI" panose="020B0502040204020203" pitchFamily="34" charset="0"/>
                      </a:rPr>
                      <a:t>4</a:t>
                    </a:r>
                    <a:endParaRPr lang="en-US" baseline="30000">
                      <a:latin typeface="Segoe UI" panose="020B0502040204020203" pitchFamily="34" charset="0"/>
                      <a:cs typeface="Segoe UI" panose="020B0502040204020203" pitchFamily="34" charset="0"/>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35A-4800-9128-2D34D22895D3}"/>
                </c:ext>
              </c:extLst>
            </c:dLbl>
            <c:numFmt formatCode="0.00%" sourceLinked="0"/>
            <c:spPr>
              <a:solidFill>
                <a:sysClr val="window" lastClr="FFFFFF"/>
              </a:solidFill>
              <a:ln>
                <a:solidFill>
                  <a:srgbClr val="008080"/>
                </a:solidFill>
              </a:ln>
            </c:spPr>
            <c:txPr>
              <a:bodyPr wrap="square" lIns="38100" tIns="19050" rIns="38100" bIns="19050" anchor="ctr">
                <a:spAutoFit/>
              </a:bodyPr>
              <a:lstStyle/>
              <a:p>
                <a:pPr>
                  <a:defRPr sz="700" b="1"/>
                </a:pPr>
                <a:endParaRPr lang="el-GR"/>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Sheet1!$A$2:$A$8</c:f>
              <c:strCache>
                <c:ptCount val="6"/>
                <c:pt idx="0">
                  <c:v>Δείκτης CET1 
 Δ' τρίμηνο 2022</c:v>
                </c:pt>
                <c:pt idx="1">
                  <c:v>Δείκτης CET1 
 Β' τρίμηνο 2023</c:v>
                </c:pt>
                <c:pt idx="2">
                  <c:v>Κερδοφορία 
Γ' τριμήνου 2023</c:v>
                </c:pt>
                <c:pt idx="3">
                  <c:v>ΣτΕ (πιστωτικός κίνδυνος)</c:v>
                </c:pt>
                <c:pt idx="4">
                  <c:v>Λοιπά (συμπ. του απ/τος
 αποτίμησης ομολόγων -FVTOCI-)</c:v>
                </c:pt>
                <c:pt idx="5">
                  <c:v>Δείκτης CET1 
 Γ' τρίμηνο 2023</c:v>
                </c:pt>
              </c:strCache>
            </c:strRef>
          </c:cat>
          <c:val>
            <c:numRef>
              <c:f>Sheet1!$B$2:$B$8</c:f>
              <c:numCache>
                <c:formatCode>0.00%</c:formatCode>
                <c:ptCount val="6"/>
                <c:pt idx="0">
                  <c:v>0.157</c:v>
                </c:pt>
                <c:pt idx="1">
                  <c:v>0.17257</c:v>
                </c:pt>
                <c:pt idx="2">
                  <c:v>0.17257</c:v>
                </c:pt>
                <c:pt idx="3">
                  <c:v>0.17846999999999999</c:v>
                </c:pt>
                <c:pt idx="4">
                  <c:v>0.17846999999999999</c:v>
                </c:pt>
                <c:pt idx="5">
                  <c:v>0.17887</c:v>
                </c:pt>
              </c:numCache>
            </c:numRef>
          </c:val>
          <c:extLst>
            <c:ext xmlns:c16="http://schemas.microsoft.com/office/drawing/2014/chart" uri="{C3380CC4-5D6E-409C-BE32-E72D297353CC}">
              <c16:uniqueId val="{00000014-235A-4800-9128-2D34D22895D3}"/>
            </c:ext>
          </c:extLst>
        </c:ser>
        <c:ser>
          <c:idx val="1"/>
          <c:order val="1"/>
          <c:tx>
            <c:strRef>
              <c:f>Sheet1!$C$1</c:f>
              <c:strCache>
                <c:ptCount val="1"/>
                <c:pt idx="0">
                  <c:v>Series 2</c:v>
                </c:pt>
              </c:strCache>
            </c:strRef>
          </c:tx>
          <c:spPr>
            <a:noFill/>
            <a:ln w="9525">
              <a:solidFill>
                <a:srgbClr val="008080"/>
              </a:solidFill>
              <a:prstDash val="solid"/>
            </a:ln>
            <a:effectLst/>
          </c:spPr>
          <c:invertIfNegative val="0"/>
          <c:dPt>
            <c:idx val="0"/>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6-235A-4800-9128-2D34D22895D3}"/>
              </c:ext>
            </c:extLst>
          </c:dPt>
          <c:dPt>
            <c:idx val="1"/>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8-235A-4800-9128-2D34D22895D3}"/>
              </c:ext>
            </c:extLst>
          </c:dPt>
          <c:dPt>
            <c:idx val="2"/>
            <c:invertIfNegative val="0"/>
            <c:bubble3D val="0"/>
            <c:extLst>
              <c:ext xmlns:c16="http://schemas.microsoft.com/office/drawing/2014/chart" uri="{C3380CC4-5D6E-409C-BE32-E72D297353CC}">
                <c16:uniqueId val="{00000019-235A-4800-9128-2D34D22895D3}"/>
              </c:ext>
            </c:extLst>
          </c:dPt>
          <c:dPt>
            <c:idx val="3"/>
            <c:invertIfNegative val="0"/>
            <c:bubble3D val="0"/>
            <c:spPr>
              <a:noFill/>
              <a:ln w="9525">
                <a:solidFill>
                  <a:srgbClr val="FF0000"/>
                </a:solidFill>
                <a:prstDash val="solid"/>
              </a:ln>
              <a:effectLst/>
            </c:spPr>
            <c:extLst>
              <c:ext xmlns:c16="http://schemas.microsoft.com/office/drawing/2014/chart" uri="{C3380CC4-5D6E-409C-BE32-E72D297353CC}">
                <c16:uniqueId val="{0000001B-235A-4800-9128-2D34D22895D3}"/>
              </c:ext>
            </c:extLst>
          </c:dPt>
          <c:dPt>
            <c:idx val="4"/>
            <c:invertIfNegative val="0"/>
            <c:bubble3D val="0"/>
            <c:spPr>
              <a:noFill/>
              <a:ln w="9525">
                <a:solidFill>
                  <a:srgbClr val="007F7F"/>
                </a:solidFill>
                <a:prstDash val="solid"/>
              </a:ln>
              <a:effectLst/>
            </c:spPr>
            <c:extLst>
              <c:ext xmlns:c16="http://schemas.microsoft.com/office/drawing/2014/chart" uri="{C3380CC4-5D6E-409C-BE32-E72D297353CC}">
                <c16:uniqueId val="{0000001D-235A-4800-9128-2D34D22895D3}"/>
              </c:ext>
            </c:extLst>
          </c:dPt>
          <c:dPt>
            <c:idx val="5"/>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F-235A-4800-9128-2D34D22895D3}"/>
              </c:ext>
            </c:extLst>
          </c:dPt>
          <c:dPt>
            <c:idx val="6"/>
            <c:invertIfNegative val="0"/>
            <c:bubble3D val="0"/>
            <c:extLst>
              <c:ext xmlns:c16="http://schemas.microsoft.com/office/drawing/2014/chart" uri="{C3380CC4-5D6E-409C-BE32-E72D297353CC}">
                <c16:uniqueId val="{00000020-235A-4800-9128-2D34D22895D3}"/>
              </c:ext>
            </c:extLst>
          </c:dPt>
          <c:dPt>
            <c:idx val="7"/>
            <c:invertIfNegative val="0"/>
            <c:bubble3D val="0"/>
            <c:spPr>
              <a:noFill/>
              <a:ln w="9525">
                <a:solidFill>
                  <a:srgbClr val="FF7415"/>
                </a:solidFill>
                <a:prstDash val="solid"/>
              </a:ln>
              <a:effectLst/>
            </c:spPr>
            <c:extLst>
              <c:ext xmlns:c16="http://schemas.microsoft.com/office/drawing/2014/chart" uri="{C3380CC4-5D6E-409C-BE32-E72D297353CC}">
                <c16:uniqueId val="{00000022-235A-4800-9128-2D34D22895D3}"/>
              </c:ext>
            </c:extLst>
          </c:dPt>
          <c:dPt>
            <c:idx val="8"/>
            <c:invertIfNegative val="0"/>
            <c:bubble3D val="0"/>
            <c:spPr>
              <a:noFill/>
              <a:ln w="9525">
                <a:solidFill>
                  <a:srgbClr val="FF7415"/>
                </a:solidFill>
                <a:prstDash val="solid"/>
              </a:ln>
              <a:effectLst/>
            </c:spPr>
            <c:extLst>
              <c:ext xmlns:c16="http://schemas.microsoft.com/office/drawing/2014/chart" uri="{C3380CC4-5D6E-409C-BE32-E72D297353CC}">
                <c16:uniqueId val="{00000024-235A-4800-9128-2D34D22895D3}"/>
              </c:ext>
            </c:extLst>
          </c:dPt>
          <c:dPt>
            <c:idx val="9"/>
            <c:invertIfNegative val="0"/>
            <c:bubble3D val="0"/>
            <c:spPr>
              <a:noFill/>
              <a:ln w="9525">
                <a:solidFill>
                  <a:srgbClr val="FF7415"/>
                </a:solidFill>
                <a:prstDash val="solid"/>
              </a:ln>
              <a:effectLst/>
            </c:spPr>
            <c:extLst>
              <c:ext xmlns:c16="http://schemas.microsoft.com/office/drawing/2014/chart" uri="{C3380CC4-5D6E-409C-BE32-E72D297353CC}">
                <c16:uniqueId val="{00000026-235A-4800-9128-2D34D22895D3}"/>
              </c:ext>
            </c:extLst>
          </c:dPt>
          <c:dPt>
            <c:idx val="10"/>
            <c:invertIfNegative val="0"/>
            <c:bubble3D val="0"/>
            <c:spPr>
              <a:noFill/>
              <a:ln w="9525">
                <a:solidFill>
                  <a:srgbClr val="FF7419"/>
                </a:solidFill>
                <a:prstDash val="solid"/>
              </a:ln>
              <a:effectLst/>
            </c:spPr>
            <c:extLst>
              <c:ext xmlns:c16="http://schemas.microsoft.com/office/drawing/2014/chart" uri="{C3380CC4-5D6E-409C-BE32-E72D297353CC}">
                <c16:uniqueId val="{00000028-235A-4800-9128-2D34D22895D3}"/>
              </c:ext>
            </c:extLst>
          </c:dPt>
          <c:dPt>
            <c:idx val="11"/>
            <c:invertIfNegative val="0"/>
            <c:bubble3D val="0"/>
            <c:spPr>
              <a:noFill/>
              <a:ln w="9525">
                <a:solidFill>
                  <a:srgbClr val="FF7415"/>
                </a:solidFill>
                <a:prstDash val="solid"/>
              </a:ln>
              <a:effectLst/>
            </c:spPr>
            <c:extLst>
              <c:ext xmlns:c16="http://schemas.microsoft.com/office/drawing/2014/chart" uri="{C3380CC4-5D6E-409C-BE32-E72D297353CC}">
                <c16:uniqueId val="{0000002A-235A-4800-9128-2D34D22895D3}"/>
              </c:ext>
            </c:extLst>
          </c:dPt>
          <c:dLbls>
            <c:dLbl>
              <c:idx val="0"/>
              <c:layout>
                <c:manualLayout>
                  <c:x val="-1.2617351223685922E-6"/>
                  <c:y val="-7.5808478833949144E-2"/>
                </c:manualLayout>
              </c:layout>
              <c:tx>
                <c:rich>
                  <a:bodyPr/>
                  <a:lstStyle/>
                  <a:p>
                    <a:pPr>
                      <a:defRPr sz="700" b="1"/>
                    </a:pPr>
                    <a:r>
                      <a:rPr lang="en-US" sz="700" b="1"/>
                      <a:t>16,8%</a:t>
                    </a:r>
                  </a:p>
                </c:rich>
              </c:tx>
              <c:numFmt formatCode="0.0%" sourceLinked="0"/>
              <c:spPr>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235A-4800-9128-2D34D22895D3}"/>
                </c:ext>
              </c:extLst>
            </c:dLbl>
            <c:dLbl>
              <c:idx val="1"/>
              <c:layout>
                <c:manualLayout>
                  <c:x val="-3.8956071903130285E-5"/>
                  <c:y val="-7.2036123577392766E-2"/>
                </c:manualLayout>
              </c:layout>
              <c:tx>
                <c:rich>
                  <a:bodyPr wrap="square" lIns="38100" tIns="19050" rIns="38100" bIns="19050" anchor="ctr">
                    <a:spAutoFit/>
                  </a:bodyPr>
                  <a:lstStyle/>
                  <a:p>
                    <a:pPr>
                      <a:defRPr sz="700" b="1"/>
                    </a:pPr>
                    <a:r>
                      <a:rPr lang="en-US" b="1"/>
                      <a:t>18,3%</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235A-4800-9128-2D34D22895D3}"/>
                </c:ext>
              </c:extLst>
            </c:dLbl>
            <c:dLbl>
              <c:idx val="2"/>
              <c:layout>
                <c:manualLayout>
                  <c:x val="2.2080364640715938E-6"/>
                  <c:y val="-5.666394831804334E-2"/>
                </c:manualLayout>
              </c:layout>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235A-4800-9128-2D34D22895D3}"/>
                </c:ext>
              </c:extLst>
            </c:dLbl>
            <c:dLbl>
              <c:idx val="3"/>
              <c:layout>
                <c:manualLayout>
                  <c:x val="-7.7596710025668421E-5"/>
                  <c:y val="3.5301866005527503E-2"/>
                </c:manualLayout>
              </c:layout>
              <c:tx>
                <c:rich>
                  <a:bodyPr wrap="square" lIns="38100" tIns="19050" rIns="38100" bIns="19050" anchor="ctr">
                    <a:spAutoFit/>
                  </a:bodyPr>
                  <a:lstStyle/>
                  <a:p>
                    <a:pPr>
                      <a:defRPr sz="700" b="0"/>
                    </a:pPr>
                    <a:r>
                      <a:rPr lang="en-US" b="0"/>
                      <a:t>-0,2</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35A-4800-9128-2D34D22895D3}"/>
                </c:ext>
              </c:extLst>
            </c:dLbl>
            <c:dLbl>
              <c:idx val="4"/>
              <c:layout>
                <c:manualLayout>
                  <c:x val="-7.6492691793595904E-5"/>
                  <c:y val="-4.3357860717768516E-2"/>
                </c:manualLayout>
              </c:layout>
              <c:tx>
                <c:rich>
                  <a:bodyPr wrap="square" lIns="38100" tIns="19050" rIns="38100" bIns="19050" anchor="ctr">
                    <a:spAutoFit/>
                  </a:bodyPr>
                  <a:lstStyle/>
                  <a:p>
                    <a:pPr>
                      <a:defRPr sz="700" b="0"/>
                    </a:pPr>
                    <a:r>
                      <a:rPr lang="en-US" sz="700" b="0"/>
                      <a:t>+0,0%</a:t>
                    </a:r>
                  </a:p>
                </c:rich>
              </c:tx>
              <c:numFmt formatCode="0.0%" sourceLinked="0"/>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235A-4800-9128-2D34D22895D3}"/>
                </c:ext>
              </c:extLst>
            </c:dLbl>
            <c:dLbl>
              <c:idx val="5"/>
              <c:layout>
                <c:manualLayout>
                  <c:x val="-1.9659410375405628E-3"/>
                  <c:y val="-9.8228561124515917E-2"/>
                </c:manualLayout>
              </c:layout>
              <c:tx>
                <c:rich>
                  <a:bodyPr wrap="square" lIns="38100" tIns="19050" rIns="38100" bIns="19050" anchor="ctr">
                    <a:spAutoFit/>
                  </a:bodyPr>
                  <a:lstStyle/>
                  <a:p>
                    <a:pPr>
                      <a:defRPr sz="700" b="1"/>
                    </a:pPr>
                    <a:r>
                      <a:rPr lang="en-US" sz="700" b="1"/>
                      <a:t>20,3%</a:t>
                    </a:r>
                  </a:p>
                </c:rich>
              </c:tx>
              <c:numFmt formatCode="0.0%" sourceLinked="0"/>
              <c:spPr>
                <a:noFill/>
                <a:ln>
                  <a:solidFill>
                    <a:srgbClr val="008080"/>
                  </a:solidFill>
                  <a:prstDash val="solid"/>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235A-4800-9128-2D34D22895D3}"/>
                </c:ext>
              </c:extLst>
            </c:dLbl>
            <c:dLbl>
              <c:idx val="6"/>
              <c:layout>
                <c:manualLayout>
                  <c:x val="0"/>
                  <c:y val="-6.8075145005954185E-2"/>
                </c:manualLayout>
              </c:layout>
              <c:tx>
                <c:rich>
                  <a:bodyPr wrap="square" lIns="38100" tIns="19050" rIns="38100" bIns="19050" anchor="ctr">
                    <a:spAutoFit/>
                  </a:bodyPr>
                  <a:lstStyle/>
                  <a:p>
                    <a:pPr>
                      <a:defRPr sz="700" b="1"/>
                    </a:pPr>
                    <a:r>
                      <a:rPr lang="en-US" sz="700" b="1"/>
                      <a:t>17.2%</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235A-4800-9128-2D34D22895D3}"/>
                </c:ext>
              </c:extLst>
            </c:dLbl>
            <c:dLbl>
              <c:idx val="7"/>
              <c:layout>
                <c:manualLayout>
                  <c:x val="0"/>
                  <c:y val="-0.12678680298702691"/>
                </c:manualLayout>
              </c:layout>
              <c:tx>
                <c:rich>
                  <a:bodyPr/>
                  <a:lstStyle/>
                  <a:p>
                    <a:pPr>
                      <a:defRPr sz="700"/>
                    </a:pPr>
                    <a:r>
                      <a:rPr lang="en-US" sz="700" b="1"/>
                      <a:t>11.5%</a:t>
                    </a:r>
                    <a:endParaRPr lang="en-US" sz="700" b="1" baseline="30000"/>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235A-4800-9128-2D34D22895D3}"/>
                </c:ext>
              </c:extLst>
            </c:dLbl>
            <c:dLbl>
              <c:idx val="8"/>
              <c:layout>
                <c:manualLayout>
                  <c:x val="0"/>
                  <c:y val="-0.13005058436207909"/>
                </c:manualLayout>
              </c:layout>
              <c:tx>
                <c:rich>
                  <a:bodyPr/>
                  <a:lstStyle/>
                  <a:p>
                    <a:pPr>
                      <a:defRPr sz="700"/>
                    </a:pPr>
                    <a:r>
                      <a:rPr lang="en-US" sz="700"/>
                      <a:t>11.0%4</a:t>
                    </a:r>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235A-4800-9128-2D34D22895D3}"/>
                </c:ext>
              </c:extLst>
            </c:dLbl>
            <c:dLbl>
              <c:idx val="9"/>
              <c:layout>
                <c:manualLayout>
                  <c:x val="3.9305414522019851E-3"/>
                  <c:y val="-0.11245159599978684"/>
                </c:manualLayout>
              </c:layout>
              <c:tx>
                <c:rich>
                  <a:bodyPr/>
                  <a:lstStyle/>
                  <a:p>
                    <a:r>
                      <a:rPr lang="en-US"/>
                      <a:t>11.0%4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235A-4800-9128-2D34D22895D3}"/>
                </c:ext>
              </c:extLst>
            </c:dLbl>
            <c:dLbl>
              <c:idx val="10"/>
              <c:layout>
                <c:manualLayout>
                  <c:x val="0"/>
                  <c:y val="-0.12670107930549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235A-4800-9128-2D34D22895D3}"/>
                </c:ext>
              </c:extLst>
            </c:dLbl>
            <c:numFmt formatCode="0.0%" sourceLinked="0"/>
            <c:spPr>
              <a:noFill/>
              <a:ln>
                <a:noFill/>
              </a:ln>
              <a:effectLst/>
            </c:spPr>
            <c:txPr>
              <a:bodyPr wrap="square" lIns="38100" tIns="19050" rIns="38100" bIns="19050" anchor="ctr">
                <a:spAutoFit/>
              </a:bodyPr>
              <a:lstStyle/>
              <a:p>
                <a:pPr>
                  <a:defRPr sz="7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6"/>
                <c:pt idx="0">
                  <c:v>Δείκτης CET1 
 Δ' τρίμηνο 2022</c:v>
                </c:pt>
                <c:pt idx="1">
                  <c:v>Δείκτης CET1 
 Β' τρίμηνο 2023</c:v>
                </c:pt>
                <c:pt idx="2">
                  <c:v>Κερδοφορία 
Γ' τριμήνου 2023</c:v>
                </c:pt>
                <c:pt idx="3">
                  <c:v>ΣτΕ (πιστωτικός κίνδυνος)</c:v>
                </c:pt>
                <c:pt idx="4">
                  <c:v>Λοιπά (συμπ. του απ/τος
 αποτίμησης ομολόγων -FVTOCI-)</c:v>
                </c:pt>
                <c:pt idx="5">
                  <c:v>Δείκτης CET1 
 Γ' τρίμηνο 2023</c:v>
                </c:pt>
              </c:strCache>
            </c:strRef>
          </c:cat>
          <c:val>
            <c:numRef>
              <c:f>Sheet1!$C$2:$C$8</c:f>
              <c:numCache>
                <c:formatCode>0.00%</c:formatCode>
                <c:ptCount val="6"/>
                <c:pt idx="0">
                  <c:v>1.100000000000001E-2</c:v>
                </c:pt>
                <c:pt idx="1">
                  <c:v>1.0890000000000011E-2</c:v>
                </c:pt>
                <c:pt idx="2">
                  <c:v>8.0999999999999996E-3</c:v>
                </c:pt>
                <c:pt idx="3">
                  <c:v>2.2000000000000001E-3</c:v>
                </c:pt>
                <c:pt idx="4">
                  <c:v>4.0000000000000002E-4</c:v>
                </c:pt>
                <c:pt idx="5">
                  <c:v>2.4480000000000002E-2</c:v>
                </c:pt>
              </c:numCache>
            </c:numRef>
          </c:val>
          <c:extLst>
            <c:ext xmlns:c16="http://schemas.microsoft.com/office/drawing/2014/chart" uri="{C3380CC4-5D6E-409C-BE32-E72D297353CC}">
              <c16:uniqueId val="{0000002B-235A-4800-9128-2D34D22895D3}"/>
            </c:ext>
          </c:extLst>
        </c:ser>
        <c:ser>
          <c:idx val="2"/>
          <c:order val="2"/>
          <c:tx>
            <c:strRef>
              <c:f>Sheet1!$D$1</c:f>
              <c:strCache>
                <c:ptCount val="1"/>
                <c:pt idx="0">
                  <c:v>Column1</c:v>
                </c:pt>
              </c:strCache>
            </c:strRef>
          </c:tx>
          <c:invertIfNegative val="0"/>
          <c:cat>
            <c:strRef>
              <c:f>Sheet1!$A$2:$A$8</c:f>
              <c:strCache>
                <c:ptCount val="6"/>
                <c:pt idx="0">
                  <c:v>Δείκτης CET1 
 Δ' τρίμηνο 2022</c:v>
                </c:pt>
                <c:pt idx="1">
                  <c:v>Δείκτης CET1 
 Β' τρίμηνο 2023</c:v>
                </c:pt>
                <c:pt idx="2">
                  <c:v>Κερδοφορία 
Γ' τριμήνου 2023</c:v>
                </c:pt>
                <c:pt idx="3">
                  <c:v>ΣτΕ (πιστωτικός κίνδυνος)</c:v>
                </c:pt>
                <c:pt idx="4">
                  <c:v>Λοιπά (συμπ. του απ/τος
 αποτίμησης ομολόγων -FVTOCI-)</c:v>
                </c:pt>
                <c:pt idx="5">
                  <c:v>Δείκτης CET1 
 Γ' τρίμηνο 2023</c:v>
                </c:pt>
              </c:strCache>
            </c:strRef>
          </c:cat>
          <c:val>
            <c:numRef>
              <c:f>Sheet1!$D$2:$D$8</c:f>
              <c:numCache>
                <c:formatCode>General</c:formatCode>
                <c:ptCount val="6"/>
              </c:numCache>
            </c:numRef>
          </c:val>
          <c:extLst>
            <c:ext xmlns:c16="http://schemas.microsoft.com/office/drawing/2014/chart" uri="{C3380CC4-5D6E-409C-BE32-E72D297353CC}">
              <c16:uniqueId val="{0000002C-235A-4800-9128-2D34D22895D3}"/>
            </c:ext>
          </c:extLst>
        </c:ser>
        <c:dLbls>
          <c:showLegendKey val="0"/>
          <c:showVal val="0"/>
          <c:showCatName val="0"/>
          <c:showSerName val="0"/>
          <c:showPercent val="0"/>
          <c:showBubbleSize val="0"/>
        </c:dLbls>
        <c:gapWidth val="500"/>
        <c:overlap val="100"/>
        <c:axId val="386222408"/>
        <c:axId val="386223976"/>
      </c:barChart>
      <c:catAx>
        <c:axId val="38622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600"/>
            </a:pPr>
            <a:endParaRPr lang="el-GR"/>
          </a:p>
        </c:txPr>
        <c:crossAx val="386223976"/>
        <c:crosses val="autoZero"/>
        <c:auto val="1"/>
        <c:lblAlgn val="ctr"/>
        <c:lblOffset val="100"/>
        <c:noMultiLvlLbl val="0"/>
      </c:catAx>
      <c:valAx>
        <c:axId val="386223976"/>
        <c:scaling>
          <c:orientation val="minMax"/>
          <c:max val="0.23"/>
        </c:scaling>
        <c:delete val="1"/>
        <c:axPos val="l"/>
        <c:numFmt formatCode="0.00%" sourceLinked="1"/>
        <c:majorTickMark val="out"/>
        <c:minorTickMark val="none"/>
        <c:tickLblPos val="nextTo"/>
        <c:crossAx val="386222408"/>
        <c:crosses val="autoZero"/>
        <c:crossBetween val="between"/>
        <c:majorUnit val="1.0000000000000002E-2"/>
      </c:valAx>
      <c:spPr>
        <a:noFill/>
        <a:ln w="25400">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sz="500">
          <a:solidFill>
            <a:sysClr val="windowText" lastClr="000000"/>
          </a:solidFill>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941614663312314E-2"/>
          <c:y val="8.6549212598425199E-2"/>
          <c:w val="0.93753683797824028"/>
          <c:h val="0.80244488188976371"/>
        </c:manualLayout>
      </c:layout>
      <c:barChart>
        <c:barDir val="col"/>
        <c:grouping val="clustered"/>
        <c:varyColors val="0"/>
        <c:ser>
          <c:idx val="4"/>
          <c:order val="0"/>
          <c:tx>
            <c:strRef>
              <c:f>Sheet1!$A$2</c:f>
              <c:strCache>
                <c:ptCount val="1"/>
                <c:pt idx="0">
                  <c:v>Πρόγραμμα TLTRO ΙΙΙ</c:v>
                </c:pt>
              </c:strCache>
            </c:strRef>
          </c:tx>
          <c:spPr>
            <a:solidFill>
              <a:srgbClr val="008080"/>
            </a:solidFill>
            <a:ln w="9524">
              <a:noFill/>
              <a:prstDash val="solid"/>
            </a:ln>
          </c:spPr>
          <c:invertIfNegative val="1"/>
          <c:dPt>
            <c:idx val="0"/>
            <c:invertIfNegative val="1"/>
            <c:bubble3D val="0"/>
            <c:extLst>
              <c:ext xmlns:c16="http://schemas.microsoft.com/office/drawing/2014/chart" uri="{C3380CC4-5D6E-409C-BE32-E72D297353CC}">
                <c16:uniqueId val="{00000000-2BCD-4873-A1B3-404B98D83ED4}"/>
              </c:ext>
            </c:extLst>
          </c:dPt>
          <c:dPt>
            <c:idx val="1"/>
            <c:invertIfNegative val="1"/>
            <c:bubble3D val="0"/>
            <c:extLst>
              <c:ext xmlns:c16="http://schemas.microsoft.com/office/drawing/2014/chart" uri="{C3380CC4-5D6E-409C-BE32-E72D297353CC}">
                <c16:uniqueId val="{00000001-2BCD-4873-A1B3-404B98D83ED4}"/>
              </c:ext>
            </c:extLst>
          </c:dPt>
          <c:dPt>
            <c:idx val="2"/>
            <c:invertIfNegative val="1"/>
            <c:bubble3D val="0"/>
            <c:extLst>
              <c:ext xmlns:c16="http://schemas.microsoft.com/office/drawing/2014/chart" uri="{C3380CC4-5D6E-409C-BE32-E72D297353CC}">
                <c16:uniqueId val="{00000002-2BCD-4873-A1B3-404B98D83ED4}"/>
              </c:ext>
            </c:extLst>
          </c:dPt>
          <c:dPt>
            <c:idx val="3"/>
            <c:invertIfNegative val="1"/>
            <c:bubble3D val="0"/>
            <c:extLst>
              <c:ext xmlns:c16="http://schemas.microsoft.com/office/drawing/2014/chart" uri="{C3380CC4-5D6E-409C-BE32-E72D297353CC}">
                <c16:uniqueId val="{00000003-2BCD-4873-A1B3-404B98D83ED4}"/>
              </c:ext>
            </c:extLst>
          </c:dPt>
          <c:dPt>
            <c:idx val="4"/>
            <c:invertIfNegative val="1"/>
            <c:bubble3D val="0"/>
            <c:extLst>
              <c:ext xmlns:c16="http://schemas.microsoft.com/office/drawing/2014/chart" uri="{C3380CC4-5D6E-409C-BE32-E72D297353CC}">
                <c16:uniqueId val="{00000004-2BCD-4873-A1B3-404B98D83ED4}"/>
              </c:ext>
            </c:extLst>
          </c:dPt>
          <c:dPt>
            <c:idx val="5"/>
            <c:invertIfNegative val="1"/>
            <c:bubble3D val="0"/>
            <c:spPr>
              <a:solidFill>
                <a:srgbClr val="FF7415"/>
              </a:solidFill>
              <a:ln w="9524">
                <a:noFill/>
                <a:prstDash val="solid"/>
              </a:ln>
            </c:spPr>
            <c:extLst>
              <c:ext xmlns:c16="http://schemas.microsoft.com/office/drawing/2014/chart" uri="{C3380CC4-5D6E-409C-BE32-E72D297353CC}">
                <c16:uniqueId val="{00000006-2BCD-4873-A1B3-404B98D83ED4}"/>
              </c:ext>
            </c:extLst>
          </c:dPt>
          <c:dPt>
            <c:idx val="6"/>
            <c:invertIfNegative val="1"/>
            <c:bubble3D val="0"/>
            <c:spPr>
              <a:solidFill>
                <a:srgbClr val="FF7415"/>
              </a:solidFill>
              <a:ln w="9524">
                <a:noFill/>
                <a:prstDash val="solid"/>
              </a:ln>
            </c:spPr>
            <c:extLst>
              <c:ext xmlns:c16="http://schemas.microsoft.com/office/drawing/2014/chart" uri="{C3380CC4-5D6E-409C-BE32-E72D297353CC}">
                <c16:uniqueId val="{00000008-2BCD-4873-A1B3-404B98D83ED4}"/>
              </c:ext>
            </c:extLst>
          </c:dPt>
          <c:dPt>
            <c:idx val="7"/>
            <c:invertIfNegative val="1"/>
            <c:bubble3D val="0"/>
            <c:extLst>
              <c:ext xmlns:c16="http://schemas.microsoft.com/office/drawing/2014/chart" uri="{C3380CC4-5D6E-409C-BE32-E72D297353CC}">
                <c16:uniqueId val="{00000009-2BCD-4873-A1B3-404B98D83ED4}"/>
              </c:ext>
            </c:extLst>
          </c:dPt>
          <c:dPt>
            <c:idx val="8"/>
            <c:invertIfNegative val="1"/>
            <c:bubble3D val="0"/>
            <c:spPr>
              <a:solidFill>
                <a:srgbClr val="FF7415"/>
              </a:solidFill>
              <a:ln w="9524">
                <a:noFill/>
                <a:prstDash val="solid"/>
              </a:ln>
            </c:spPr>
            <c:extLst>
              <c:ext xmlns:c16="http://schemas.microsoft.com/office/drawing/2014/chart" uri="{C3380CC4-5D6E-409C-BE32-E72D297353CC}">
                <c16:uniqueId val="{0000000B-2BCD-4873-A1B3-404B98D83ED4}"/>
              </c:ext>
            </c:extLst>
          </c:dPt>
          <c:dPt>
            <c:idx val="9"/>
            <c:invertIfNegative val="1"/>
            <c:bubble3D val="0"/>
            <c:spPr>
              <a:noFill/>
              <a:ln w="9524">
                <a:noFill/>
                <a:prstDash val="solid"/>
              </a:ln>
            </c:spPr>
            <c:extLst>
              <c:ext xmlns:c16="http://schemas.microsoft.com/office/drawing/2014/chart" uri="{C3380CC4-5D6E-409C-BE32-E72D297353CC}">
                <c16:uniqueId val="{0000000D-2BCD-4873-A1B3-404B98D83ED4}"/>
              </c:ext>
            </c:extLst>
          </c:dPt>
          <c:dPt>
            <c:idx val="10"/>
            <c:invertIfNegative val="1"/>
            <c:bubble3D val="0"/>
            <c:extLst>
              <c:ext xmlns:c16="http://schemas.microsoft.com/office/drawing/2014/chart" uri="{C3380CC4-5D6E-409C-BE32-E72D297353CC}">
                <c16:uniqueId val="{0000000E-2BCD-4873-A1B3-404B98D83ED4}"/>
              </c:ext>
            </c:extLst>
          </c:dPt>
          <c:dPt>
            <c:idx val="11"/>
            <c:invertIfNegative val="1"/>
            <c:bubble3D val="0"/>
            <c:extLst>
              <c:ext xmlns:c16="http://schemas.microsoft.com/office/drawing/2014/chart" uri="{C3380CC4-5D6E-409C-BE32-E72D297353CC}">
                <c16:uniqueId val="{0000000F-2BCD-4873-A1B3-404B98D83ED4}"/>
              </c:ext>
            </c:extLst>
          </c:dPt>
          <c:dPt>
            <c:idx val="12"/>
            <c:invertIfNegative val="1"/>
            <c:bubble3D val="0"/>
            <c:extLst>
              <c:ext xmlns:c16="http://schemas.microsoft.com/office/drawing/2014/chart" uri="{C3380CC4-5D6E-409C-BE32-E72D297353CC}">
                <c16:uniqueId val="{00000010-2BCD-4873-A1B3-404B98D83ED4}"/>
              </c:ext>
            </c:extLst>
          </c:dPt>
          <c:dPt>
            <c:idx val="13"/>
            <c:invertIfNegative val="1"/>
            <c:bubble3D val="0"/>
            <c:extLst>
              <c:ext xmlns:c16="http://schemas.microsoft.com/office/drawing/2014/chart" uri="{C3380CC4-5D6E-409C-BE32-E72D297353CC}">
                <c16:uniqueId val="{00000011-2BCD-4873-A1B3-404B98D83ED4}"/>
              </c:ext>
            </c:extLst>
          </c:dPt>
          <c:dPt>
            <c:idx val="14"/>
            <c:invertIfNegative val="1"/>
            <c:bubble3D val="0"/>
            <c:spPr>
              <a:solidFill>
                <a:srgbClr val="FF7415"/>
              </a:solidFill>
              <a:ln w="9524">
                <a:noFill/>
                <a:prstDash val="solid"/>
              </a:ln>
            </c:spPr>
            <c:extLst>
              <c:ext xmlns:c16="http://schemas.microsoft.com/office/drawing/2014/chart" uri="{C3380CC4-5D6E-409C-BE32-E72D297353CC}">
                <c16:uniqueId val="{00000013-2BCD-4873-A1B3-404B98D83ED4}"/>
              </c:ext>
            </c:extLst>
          </c:dPt>
          <c:dPt>
            <c:idx val="15"/>
            <c:invertIfNegative val="1"/>
            <c:bubble3D val="0"/>
            <c:extLst>
              <c:ext xmlns:c16="http://schemas.microsoft.com/office/drawing/2014/chart" uri="{C3380CC4-5D6E-409C-BE32-E72D297353CC}">
                <c16:uniqueId val="{00000014-2BCD-4873-A1B3-404B98D83ED4}"/>
              </c:ext>
            </c:extLst>
          </c:dPt>
          <c:dPt>
            <c:idx val="16"/>
            <c:invertIfNegative val="1"/>
            <c:bubble3D val="0"/>
            <c:extLst>
              <c:ext xmlns:c16="http://schemas.microsoft.com/office/drawing/2014/chart" uri="{C3380CC4-5D6E-409C-BE32-E72D297353CC}">
                <c16:uniqueId val="{00000015-2BCD-4873-A1B3-404B98D83ED4}"/>
              </c:ext>
            </c:extLst>
          </c:dPt>
          <c:dLbls>
            <c:dLbl>
              <c:idx val="0"/>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CD-4873-A1B3-404B98D83ED4}"/>
                </c:ext>
              </c:extLst>
            </c:dLbl>
            <c:dLbl>
              <c:idx val="1"/>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BCD-4873-A1B3-404B98D83ED4}"/>
                </c:ext>
              </c:extLst>
            </c:dLbl>
            <c:dLbl>
              <c:idx val="2"/>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BCD-4873-A1B3-404B98D83ED4}"/>
                </c:ext>
              </c:extLst>
            </c:dLbl>
            <c:dLbl>
              <c:idx val="3"/>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BCD-4873-A1B3-404B98D83ED4}"/>
                </c:ext>
              </c:extLst>
            </c:dLbl>
            <c:dLbl>
              <c:idx val="4"/>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BCD-4873-A1B3-404B98D83ED4}"/>
                </c:ext>
              </c:extLst>
            </c:dLbl>
            <c:dLbl>
              <c:idx val="5"/>
              <c:layout>
                <c:manualLayout>
                  <c:x val="-1.0860742540700016E-16"/>
                  <c:y val="-1.0336477019520613E-16"/>
                </c:manualLayout>
              </c:layout>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CD-4873-A1B3-404B98D83ED4}"/>
                </c:ext>
              </c:extLst>
            </c:dLbl>
            <c:dLbl>
              <c:idx val="6"/>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08-2BCD-4873-A1B3-404B98D83ED4}"/>
                </c:ext>
              </c:extLst>
            </c:dLbl>
            <c:dLbl>
              <c:idx val="7"/>
              <c:layout>
                <c:manualLayout>
                  <c:x val="-9.5839118352471389E-17"/>
                  <c:y val="-2.8190717529232331E-3"/>
                </c:manualLayout>
              </c:layout>
              <c:numFmt formatCode="#,##0.0" sourceLinked="0"/>
              <c:spPr>
                <a:noFill/>
                <a:ln>
                  <a:noFill/>
                  <a:prstDash val="solid"/>
                </a:ln>
                <a:effectLst/>
              </c:spPr>
              <c:txPr>
                <a:bodyPr wrap="square" lIns="38100" tIns="19050" rIns="38100" bIns="19050" anchor="ctr">
                  <a:spAutoFit/>
                </a:bodyPr>
                <a:lstStyle/>
                <a:p>
                  <a:pPr>
                    <a:defRPr sz="700" b="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CD-4873-A1B3-404B98D83ED4}"/>
                </c:ext>
              </c:extLst>
            </c:dLbl>
            <c:dLbl>
              <c:idx val="8"/>
              <c:layout>
                <c:manualLayout>
                  <c:x val="9.5839118352471389E-17"/>
                  <c:y val="0"/>
                </c:manualLayout>
              </c:layout>
              <c:numFmt formatCode="#,##0.0" sourceLinked="0"/>
              <c:spPr>
                <a:noFill/>
                <a:ln>
                  <a:noFill/>
                  <a:prstDash val="solid"/>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CD-4873-A1B3-404B98D83ED4}"/>
                </c:ext>
              </c:extLst>
            </c:dLbl>
            <c:dLbl>
              <c:idx val="9"/>
              <c:layout>
                <c:manualLayout>
                  <c:x val="0"/>
                  <c:y val="-2.8190717529232331E-3"/>
                </c:manualLayout>
              </c:layout>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CD-4873-A1B3-404B98D83ED4}"/>
                </c:ext>
              </c:extLst>
            </c:dLbl>
            <c:dLbl>
              <c:idx val="14"/>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13-2BCD-4873-A1B3-404B98D83ED4}"/>
                </c:ext>
              </c:extLst>
            </c:dLbl>
            <c:dLbl>
              <c:idx val="16"/>
              <c:layout>
                <c:manualLayout>
                  <c:x val="0"/>
                  <c:y val="-2.8190717529232331E-3"/>
                </c:manualLayout>
              </c:layout>
              <c:tx>
                <c:rich>
                  <a:bodyPr/>
                  <a:lstStyle/>
                  <a:p>
                    <a:fld id="{0A0F5769-C810-47B7-82BE-87B7F4D428E4}" type="VALUE">
                      <a:rPr lang="en-US" sz="800" b="1">
                        <a:solidFill>
                          <a:srgbClr val="404040"/>
                        </a:solidFill>
                      </a:rPr>
                      <a:pPr/>
                      <a:t>[ΤΙΜΗ]</a:t>
                    </a:fld>
                    <a:endParaRPr lang="el-G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2BCD-4873-A1B3-404B98D83ED4}"/>
                </c:ext>
              </c:extLst>
            </c:dLbl>
            <c:dLbl>
              <c:idx val="17"/>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16-2BCD-4873-A1B3-404B98D83ED4}"/>
                </c:ext>
              </c:extLst>
            </c:dLbl>
            <c:numFmt formatCode="#,##0.0" sourceLinked="0"/>
            <c:spPr>
              <a:noFill/>
              <a:ln>
                <a:noFill/>
              </a:ln>
              <a:effectLst/>
            </c:spPr>
            <c:txPr>
              <a:bodyPr wrap="square" lIns="38100" tIns="19050" rIns="38100" bIns="19050" anchor="ctr">
                <a:spAutoFit/>
              </a:bodyPr>
              <a:lstStyle/>
              <a:p>
                <a:pPr>
                  <a:defRPr sz="700" b="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Γ' τρίμηνο 2022</c:v>
                </c:pt>
                <c:pt idx="1">
                  <c:v>Δ' τρίμηνο 2022</c:v>
                </c:pt>
                <c:pt idx="2">
                  <c:v>Α' τρίμηνο 2023</c:v>
                </c:pt>
                <c:pt idx="3">
                  <c:v>Β' τρίμηνο 2023</c:v>
                </c:pt>
                <c:pt idx="4">
                  <c:v>Γ' τρίμηνο 2023</c:v>
                </c:pt>
              </c:strCache>
            </c:strRef>
          </c:cat>
          <c:val>
            <c:numRef>
              <c:f>Sheet1!$B$2:$F$2</c:f>
              <c:numCache>
                <c:formatCode>0.0</c:formatCode>
                <c:ptCount val="5"/>
                <c:pt idx="0">
                  <c:v>11.6</c:v>
                </c:pt>
                <c:pt idx="1">
                  <c:v>8.1</c:v>
                </c:pt>
                <c:pt idx="2">
                  <c:v>5</c:v>
                </c:pt>
                <c:pt idx="3">
                  <c:v>1.85</c:v>
                </c:pt>
                <c:pt idx="4">
                  <c:v>1.85</c:v>
                </c:pt>
              </c:numCache>
            </c:numRef>
          </c:val>
          <c:extLst>
            <c:ext xmlns:c14="http://schemas.microsoft.com/office/drawing/2007/8/2/chart" uri="{6F2FDCE9-48DA-4B69-8628-5D25D57E5C99}">
              <c14:invertSolidFillFmt>
                <c14:spPr xmlns:c14="http://schemas.microsoft.com/office/drawing/2007/8/2/chart">
                  <a:solidFill>
                    <a:srgbClr val="FFFFFF"/>
                  </a:solidFill>
                  <a:ln w="9524">
                    <a:noFill/>
                    <a:prstDash val="solid"/>
                  </a:ln>
                </c14:spPr>
              </c14:invertSolidFillFmt>
            </c:ext>
            <c:ext xmlns:c16="http://schemas.microsoft.com/office/drawing/2014/chart" uri="{C3380CC4-5D6E-409C-BE32-E72D297353CC}">
              <c16:uniqueId val="{00000017-2BCD-4873-A1B3-404B98D83ED4}"/>
            </c:ext>
          </c:extLst>
        </c:ser>
        <c:ser>
          <c:idx val="0"/>
          <c:order val="1"/>
          <c:tx>
            <c:strRef>
              <c:f>Sheet1!$A$3</c:f>
              <c:strCache>
                <c:ptCount val="1"/>
                <c:pt idx="0">
                  <c:v>Ταμειακά διαθέσιμα &amp; αποθεματικά</c:v>
                </c:pt>
              </c:strCache>
            </c:strRef>
          </c:tx>
          <c:spPr>
            <a:solidFill>
              <a:srgbClr val="00B8B4"/>
            </a:solidFill>
            <a:ln>
              <a:noFill/>
            </a:ln>
          </c:spPr>
          <c:invertIfNegative val="0"/>
          <c:dPt>
            <c:idx val="0"/>
            <c:invertIfNegative val="0"/>
            <c:bubble3D val="0"/>
            <c:extLst>
              <c:ext xmlns:c16="http://schemas.microsoft.com/office/drawing/2014/chart" uri="{C3380CC4-5D6E-409C-BE32-E72D297353CC}">
                <c16:uniqueId val="{00000018-2BCD-4873-A1B3-404B98D83ED4}"/>
              </c:ext>
            </c:extLst>
          </c:dPt>
          <c:dPt>
            <c:idx val="1"/>
            <c:invertIfNegative val="0"/>
            <c:bubble3D val="0"/>
            <c:extLst>
              <c:ext xmlns:c16="http://schemas.microsoft.com/office/drawing/2014/chart" uri="{C3380CC4-5D6E-409C-BE32-E72D297353CC}">
                <c16:uniqueId val="{00000019-2BCD-4873-A1B3-404B98D83ED4}"/>
              </c:ext>
            </c:extLst>
          </c:dPt>
          <c:dPt>
            <c:idx val="2"/>
            <c:invertIfNegative val="0"/>
            <c:bubble3D val="0"/>
            <c:extLst>
              <c:ext xmlns:c16="http://schemas.microsoft.com/office/drawing/2014/chart" uri="{C3380CC4-5D6E-409C-BE32-E72D297353CC}">
                <c16:uniqueId val="{0000001A-2BCD-4873-A1B3-404B98D83ED4}"/>
              </c:ext>
            </c:extLst>
          </c:dPt>
          <c:dPt>
            <c:idx val="3"/>
            <c:invertIfNegative val="0"/>
            <c:bubble3D val="0"/>
            <c:extLst>
              <c:ext xmlns:c16="http://schemas.microsoft.com/office/drawing/2014/chart" uri="{C3380CC4-5D6E-409C-BE32-E72D297353CC}">
                <c16:uniqueId val="{0000001B-2BCD-4873-A1B3-404B98D83ED4}"/>
              </c:ext>
            </c:extLst>
          </c:dPt>
          <c:dPt>
            <c:idx val="4"/>
            <c:invertIfNegative val="0"/>
            <c:bubble3D val="0"/>
            <c:extLst>
              <c:ext xmlns:c16="http://schemas.microsoft.com/office/drawing/2014/chart" uri="{C3380CC4-5D6E-409C-BE32-E72D297353CC}">
                <c16:uniqueId val="{0000001C-2BCD-4873-A1B3-404B98D83ED4}"/>
              </c:ext>
            </c:extLst>
          </c:dPt>
          <c:dPt>
            <c:idx val="5"/>
            <c:invertIfNegative val="0"/>
            <c:bubble3D val="0"/>
            <c:extLst>
              <c:ext xmlns:c16="http://schemas.microsoft.com/office/drawing/2014/chart" uri="{C3380CC4-5D6E-409C-BE32-E72D297353CC}">
                <c16:uniqueId val="{0000001D-2BCD-4873-A1B3-404B98D83ED4}"/>
              </c:ext>
            </c:extLst>
          </c:dPt>
          <c:dPt>
            <c:idx val="6"/>
            <c:invertIfNegative val="0"/>
            <c:bubble3D val="0"/>
            <c:extLst>
              <c:ext xmlns:c16="http://schemas.microsoft.com/office/drawing/2014/chart" uri="{C3380CC4-5D6E-409C-BE32-E72D297353CC}">
                <c16:uniqueId val="{0000001E-2BCD-4873-A1B3-404B98D83ED4}"/>
              </c:ext>
            </c:extLst>
          </c:dPt>
          <c:dPt>
            <c:idx val="7"/>
            <c:invertIfNegative val="0"/>
            <c:bubble3D val="0"/>
            <c:extLst>
              <c:ext xmlns:c16="http://schemas.microsoft.com/office/drawing/2014/chart" uri="{C3380CC4-5D6E-409C-BE32-E72D297353CC}">
                <c16:uniqueId val="{0000001F-2BCD-4873-A1B3-404B98D83ED4}"/>
              </c:ext>
            </c:extLst>
          </c:dPt>
          <c:dPt>
            <c:idx val="8"/>
            <c:invertIfNegative val="0"/>
            <c:bubble3D val="0"/>
            <c:extLst>
              <c:ext xmlns:c16="http://schemas.microsoft.com/office/drawing/2014/chart" uri="{C3380CC4-5D6E-409C-BE32-E72D297353CC}">
                <c16:uniqueId val="{00000020-2BCD-4873-A1B3-404B98D83ED4}"/>
              </c:ext>
            </c:extLst>
          </c:dPt>
          <c:dPt>
            <c:idx val="9"/>
            <c:invertIfNegative val="0"/>
            <c:bubble3D val="0"/>
            <c:extLst>
              <c:ext xmlns:c16="http://schemas.microsoft.com/office/drawing/2014/chart" uri="{C3380CC4-5D6E-409C-BE32-E72D297353CC}">
                <c16:uniqueId val="{00000021-2BCD-4873-A1B3-404B98D83ED4}"/>
              </c:ext>
            </c:extLst>
          </c:dPt>
          <c:dPt>
            <c:idx val="10"/>
            <c:invertIfNegative val="0"/>
            <c:bubble3D val="0"/>
            <c:extLst>
              <c:ext xmlns:c16="http://schemas.microsoft.com/office/drawing/2014/chart" uri="{C3380CC4-5D6E-409C-BE32-E72D297353CC}">
                <c16:uniqueId val="{00000022-2BCD-4873-A1B3-404B98D83ED4}"/>
              </c:ext>
            </c:extLst>
          </c:dPt>
          <c:dPt>
            <c:idx val="11"/>
            <c:invertIfNegative val="0"/>
            <c:bubble3D val="0"/>
            <c:extLst>
              <c:ext xmlns:c16="http://schemas.microsoft.com/office/drawing/2014/chart" uri="{C3380CC4-5D6E-409C-BE32-E72D297353CC}">
                <c16:uniqueId val="{00000023-2BCD-4873-A1B3-404B98D83ED4}"/>
              </c:ext>
            </c:extLst>
          </c:dPt>
          <c:dLbls>
            <c:dLbl>
              <c:idx val="0"/>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2BCD-4873-A1B3-404B98D83ED4}"/>
                </c:ext>
              </c:extLst>
            </c:dLbl>
            <c:dLbl>
              <c:idx val="1"/>
              <c:tx>
                <c:rich>
                  <a:bodyPr/>
                  <a:lstStyle/>
                  <a:p>
                    <a:r>
                      <a:rPr lang="en-US"/>
                      <a:t>14,2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2BCD-4873-A1B3-404B98D83ED4}"/>
                </c:ext>
              </c:extLst>
            </c:dLbl>
            <c:dLbl>
              <c:idx val="2"/>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2BCD-4873-A1B3-404B98D83ED4}"/>
                </c:ext>
              </c:extLst>
            </c:dLbl>
            <c:dLbl>
              <c:idx val="3"/>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BCD-4873-A1B3-404B98D83ED4}"/>
                </c:ext>
              </c:extLst>
            </c:dLbl>
            <c:dLbl>
              <c:idx val="4"/>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2BCD-4873-A1B3-404B98D83ED4}"/>
                </c:ext>
              </c:extLst>
            </c:dLbl>
            <c:spPr>
              <a:noFill/>
              <a:ln>
                <a:noFill/>
              </a:ln>
              <a:effectLst/>
            </c:spPr>
            <c:txPr>
              <a:bodyPr wrap="square" lIns="38100" tIns="19050" rIns="38100" bIns="19050" anchor="ctr">
                <a:spAutoFit/>
              </a:bodyPr>
              <a:lstStyle/>
              <a:p>
                <a:pPr>
                  <a:defRPr sz="70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Γ' τρίμηνο 2022</c:v>
                </c:pt>
                <c:pt idx="1">
                  <c:v>Δ' τρίμηνο 2022</c:v>
                </c:pt>
                <c:pt idx="2">
                  <c:v>Α' τρίμηνο 2023</c:v>
                </c:pt>
                <c:pt idx="3">
                  <c:v>Β' τρίμηνο 2023</c:v>
                </c:pt>
                <c:pt idx="4">
                  <c:v>Γ' τρίμηνο 2023</c:v>
                </c:pt>
              </c:strCache>
            </c:strRef>
          </c:cat>
          <c:val>
            <c:numRef>
              <c:f>Sheet1!$B$3:$F$3</c:f>
              <c:numCache>
                <c:formatCode>0.0</c:formatCode>
                <c:ptCount val="5"/>
                <c:pt idx="0">
                  <c:v>17.571999999999999</c:v>
                </c:pt>
                <c:pt idx="1">
                  <c:v>14.226000000000001</c:v>
                </c:pt>
                <c:pt idx="2">
                  <c:v>9.9499999999999993</c:v>
                </c:pt>
                <c:pt idx="3">
                  <c:v>7.55149297</c:v>
                </c:pt>
                <c:pt idx="4">
                  <c:v>8.3995434000000007</c:v>
                </c:pt>
              </c:numCache>
            </c:numRef>
          </c:val>
          <c:extLst>
            <c:ext xmlns:c16="http://schemas.microsoft.com/office/drawing/2014/chart" uri="{C3380CC4-5D6E-409C-BE32-E72D297353CC}">
              <c16:uniqueId val="{00000024-2BCD-4873-A1B3-404B98D83ED4}"/>
            </c:ext>
          </c:extLst>
        </c:ser>
        <c:ser>
          <c:idx val="1"/>
          <c:order val="2"/>
          <c:tx>
            <c:strRef>
              <c:f>Sheet1!$A$4</c:f>
              <c:strCache>
                <c:ptCount val="1"/>
                <c:pt idx="0">
                  <c:v>Καθαρή θέση στη διατραπεζική αγορά</c:v>
                </c:pt>
              </c:strCache>
            </c:strRef>
          </c:tx>
          <c:spPr>
            <a:solidFill>
              <a:schemeClr val="bg1">
                <a:lumMod val="65000"/>
              </a:schemeClr>
            </a:solidFill>
            <a:ln>
              <a:solidFill>
                <a:schemeClr val="bg1">
                  <a:lumMod val="65000"/>
                </a:schemeClr>
              </a:solidFill>
            </a:ln>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E707-4350-8A94-1042ACEF45C5}"/>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E707-4350-8A94-1042ACEF45C5}"/>
                </c:ext>
              </c:extLst>
            </c:dLbl>
            <c:dLbl>
              <c:idx val="2"/>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E707-4350-8A94-1042ACEF45C5}"/>
                </c:ext>
              </c:extLst>
            </c:dLbl>
            <c:dLbl>
              <c:idx val="3"/>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E707-4350-8A94-1042ACEF45C5}"/>
                </c:ext>
              </c:extLst>
            </c:dLbl>
            <c:dLbl>
              <c:idx val="4"/>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E707-4350-8A94-1042ACEF45C5}"/>
                </c:ext>
              </c:extLst>
            </c:dLbl>
            <c:spPr>
              <a:noFill/>
              <a:ln>
                <a:noFill/>
              </a:ln>
              <a:effectLst/>
            </c:spPr>
            <c:txPr>
              <a:bodyPr wrap="square" lIns="38100" tIns="19050" rIns="38100" bIns="19050" anchor="ctr">
                <a:spAutoFit/>
              </a:bodyPr>
              <a:lstStyle/>
              <a:p>
                <a:pPr>
                  <a:defRPr sz="700">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Γ' τρίμηνο 2022</c:v>
                </c:pt>
                <c:pt idx="1">
                  <c:v>Δ' τρίμηνο 2022</c:v>
                </c:pt>
                <c:pt idx="2">
                  <c:v>Α' τρίμηνο 2023</c:v>
                </c:pt>
                <c:pt idx="3">
                  <c:v>Β' τρίμηνο 2023</c:v>
                </c:pt>
                <c:pt idx="4">
                  <c:v>Γ' τρίμηνο 2023</c:v>
                </c:pt>
              </c:strCache>
            </c:strRef>
          </c:cat>
          <c:val>
            <c:numRef>
              <c:f>Sheet1!$B$4:$F$4</c:f>
              <c:numCache>
                <c:formatCode>0.0</c:formatCode>
                <c:ptCount val="5"/>
                <c:pt idx="0">
                  <c:v>1.6559999999999999</c:v>
                </c:pt>
                <c:pt idx="1">
                  <c:v>1.19</c:v>
                </c:pt>
                <c:pt idx="2">
                  <c:v>0.79700000000000004</c:v>
                </c:pt>
                <c:pt idx="3">
                  <c:v>1.2106255799999999</c:v>
                </c:pt>
                <c:pt idx="4">
                  <c:v>0.81796427000000038</c:v>
                </c:pt>
              </c:numCache>
            </c:numRef>
          </c:val>
          <c:extLst>
            <c:ext xmlns:c16="http://schemas.microsoft.com/office/drawing/2014/chart" uri="{C3380CC4-5D6E-409C-BE32-E72D297353CC}">
              <c16:uniqueId val="{00000025-2BCD-4873-A1B3-404B98D83ED4}"/>
            </c:ext>
          </c:extLst>
        </c:ser>
        <c:dLbls>
          <c:showLegendKey val="0"/>
          <c:showVal val="0"/>
          <c:showCatName val="0"/>
          <c:showSerName val="0"/>
          <c:showPercent val="0"/>
          <c:showBubbleSize val="0"/>
        </c:dLbls>
        <c:gapWidth val="150"/>
        <c:overlap val="-40"/>
        <c:axId val="568928360"/>
        <c:axId val="568927184"/>
      </c:barChart>
      <c:catAx>
        <c:axId val="568928360"/>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lgn="just">
              <a:defRPr sz="500">
                <a:solidFill>
                  <a:sysClr val="windowText" lastClr="000000"/>
                </a:solidFill>
                <a:latin typeface="Segoe UI" panose="020B0502040204020203" pitchFamily="34" charset="0"/>
                <a:cs typeface="Segoe UI" panose="020B0502040204020203" pitchFamily="34" charset="0"/>
              </a:defRPr>
            </a:pPr>
            <a:endParaRPr lang="el-GR"/>
          </a:p>
        </c:txPr>
        <c:crossAx val="568927184"/>
        <c:crosses val="autoZero"/>
        <c:auto val="1"/>
        <c:lblAlgn val="ctr"/>
        <c:lblOffset val="100"/>
        <c:noMultiLvlLbl val="0"/>
      </c:catAx>
      <c:valAx>
        <c:axId val="568927184"/>
        <c:scaling>
          <c:orientation val="minMax"/>
          <c:max val="24"/>
          <c:min val="0"/>
        </c:scaling>
        <c:delete val="1"/>
        <c:axPos val="l"/>
        <c:numFmt formatCode="0.0" sourceLinked="1"/>
        <c:majorTickMark val="out"/>
        <c:minorTickMark val="none"/>
        <c:tickLblPos val="nextTo"/>
        <c:crossAx val="568928360"/>
        <c:crosses val="autoZero"/>
        <c:crossBetween val="between"/>
      </c:valAx>
      <c:spPr>
        <a:noFill/>
        <a:ln w="25361">
          <a:noFill/>
        </a:ln>
      </c:spPr>
    </c:plotArea>
    <c:legend>
      <c:legendPos val="r"/>
      <c:layout>
        <c:manualLayout>
          <c:xMode val="edge"/>
          <c:yMode val="edge"/>
          <c:x val="2.0572091351651587E-2"/>
          <c:y val="2.8487580274663891E-2"/>
          <c:w val="0.42729637011141242"/>
          <c:h val="0.15510875984251968"/>
        </c:manualLayout>
      </c:layout>
      <c:overlay val="0"/>
      <c:txPr>
        <a:bodyPr/>
        <a:lstStyle/>
        <a:p>
          <a:pPr>
            <a:defRPr sz="500">
              <a:latin typeface="Segoe UI" panose="020B0502040204020203" pitchFamily="34" charset="0"/>
              <a:cs typeface="Segoe UI" panose="020B0502040204020203" pitchFamily="34" charset="0"/>
            </a:defRPr>
          </a:pPr>
          <a:endParaRPr lang="el-GR"/>
        </a:p>
      </c:txPr>
    </c:legend>
    <c:plotVisOnly val="1"/>
    <c:dispBlanksAs val="zero"/>
    <c:showDLblsOverMax val="0"/>
  </c:chart>
  <c:spPr>
    <a:noFill/>
    <a:ln w="9525">
      <a:solidFill>
        <a:schemeClr val="bg1">
          <a:lumMod val="75000"/>
        </a:schemeClr>
      </a:solidFill>
    </a:ln>
  </c:spPr>
  <c:txPr>
    <a:bodyPr/>
    <a:lstStyle/>
    <a:p>
      <a:pPr>
        <a:defRPr sz="801" b="0" i="0" u="none" strike="noStrike" baseline="0">
          <a:solidFill>
            <a:schemeClr val="tx1"/>
          </a:solidFill>
          <a:latin typeface="+mn-lt"/>
          <a:ea typeface="Calibri"/>
          <a:cs typeface="Calibri"/>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484279047990092E-2"/>
          <c:y val="3.5613164934694047E-2"/>
          <c:w val="0.70694329980505277"/>
          <c:h val="0.82362379573019695"/>
        </c:manualLayout>
      </c:layout>
      <c:barChart>
        <c:barDir val="col"/>
        <c:grouping val="stacked"/>
        <c:varyColors val="0"/>
        <c:ser>
          <c:idx val="0"/>
          <c:order val="0"/>
          <c:tx>
            <c:strRef>
              <c:f>Sheet1!$A$2</c:f>
              <c:strCache>
                <c:ptCount val="1"/>
                <c:pt idx="0">
                  <c:v>Ταμιευτηρίου</c:v>
                </c:pt>
              </c:strCache>
            </c:strRef>
          </c:tx>
          <c:spPr>
            <a:solidFill>
              <a:srgbClr val="008080"/>
            </a:solidFill>
            <a:ln w="3175">
              <a:solidFill>
                <a:srgbClr val="008080"/>
              </a:solidFill>
            </a:ln>
          </c:spPr>
          <c:invertIfNegative val="0"/>
          <c:dLbls>
            <c:dLbl>
              <c:idx val="0"/>
              <c:tx>
                <c:rich>
                  <a:bodyPr/>
                  <a:lstStyle/>
                  <a:p>
                    <a:r>
                      <a:rPr lang="en-US"/>
                      <a:t>30,5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E70-4192-B3FD-C422CC5D9053}"/>
                </c:ext>
              </c:extLst>
            </c:dLbl>
            <c:dLbl>
              <c:idx val="1"/>
              <c:tx>
                <c:rich>
                  <a:bodyPr/>
                  <a:lstStyle/>
                  <a:p>
                    <a:r>
                      <a:rPr lang="en-US"/>
                      <a:t>31,0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E70-4192-B3FD-C422CC5D9053}"/>
                </c:ext>
              </c:extLst>
            </c:dLbl>
            <c:dLbl>
              <c:idx val="2"/>
              <c:tx>
                <c:rich>
                  <a:bodyPr/>
                  <a:lstStyle/>
                  <a:p>
                    <a:r>
                      <a:rPr lang="en-US"/>
                      <a:t>30,2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E70-4192-B3FD-C422CC5D9053}"/>
                </c:ext>
              </c:extLst>
            </c:dLbl>
            <c:dLbl>
              <c:idx val="3"/>
              <c:tx>
                <c:rich>
                  <a:bodyPr/>
                  <a:lstStyle/>
                  <a:p>
                    <a:r>
                      <a:rPr lang="en-US"/>
                      <a:t>29,7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E70-4192-B3FD-C422CC5D9053}"/>
                </c:ext>
              </c:extLst>
            </c:dLbl>
            <c:dLbl>
              <c:idx val="4"/>
              <c:tx>
                <c:rich>
                  <a:bodyPr/>
                  <a:lstStyle/>
                  <a:p>
                    <a:pPr>
                      <a:defRPr sz="700" b="1">
                        <a:solidFill>
                          <a:schemeClr val="bg1"/>
                        </a:solidFill>
                        <a:latin typeface="Segoe UI" panose="020B0502040204020203" pitchFamily="34" charset="0"/>
                        <a:cs typeface="Segoe UI" panose="020B0502040204020203" pitchFamily="34" charset="0"/>
                      </a:defRPr>
                    </a:pPr>
                    <a:r>
                      <a:rPr lang="en-US"/>
                      <a:t>29,6</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652-4BFA-9248-9B1C9DAC32D7}"/>
                </c:ext>
              </c:extLst>
            </c:dLbl>
            <c:numFmt formatCode="#,##0.0" sourceLinked="0"/>
            <c:spPr>
              <a:noFill/>
              <a:ln>
                <a:noFill/>
              </a:ln>
              <a:effectLst/>
            </c:spPr>
            <c:txPr>
              <a:bodyPr/>
              <a:lstStyle/>
              <a:p>
                <a:pPr>
                  <a:defRPr sz="700">
                    <a:solidFill>
                      <a:schemeClr val="bg1"/>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Sheet1!$X$1:$AO$1</c:f>
              <c:strCache>
                <c:ptCount val="5"/>
                <c:pt idx="0">
                  <c:v>Γ' τρίμηνο      2022</c:v>
                </c:pt>
                <c:pt idx="1">
                  <c:v>Δ' τρίμηνο      2022</c:v>
                </c:pt>
                <c:pt idx="2">
                  <c:v>Α' τρίμηνο      2023</c:v>
                </c:pt>
                <c:pt idx="3">
                  <c:v>Β' τρίμηνο      2023</c:v>
                </c:pt>
                <c:pt idx="4">
                  <c:v>Γ' τρίμηνο      2023</c:v>
                </c:pt>
              </c:strCache>
            </c:strRef>
          </c:cat>
          <c:val>
            <c:numRef>
              <c:f>Sheet1!$X$2:$AO$2</c:f>
              <c:numCache>
                <c:formatCode>0.000</c:formatCode>
                <c:ptCount val="5"/>
                <c:pt idx="0">
                  <c:v>30.535</c:v>
                </c:pt>
                <c:pt idx="1">
                  <c:v>31.048999999999999</c:v>
                </c:pt>
                <c:pt idx="2">
                  <c:v>30.155999999999999</c:v>
                </c:pt>
                <c:pt idx="3">
                  <c:v>29.696000000000002</c:v>
                </c:pt>
                <c:pt idx="4">
                  <c:v>29.577999999999999</c:v>
                </c:pt>
              </c:numCache>
            </c:numRef>
          </c:val>
          <c:extLst>
            <c:ext xmlns:c16="http://schemas.microsoft.com/office/drawing/2014/chart" uri="{C3380CC4-5D6E-409C-BE32-E72D297353CC}">
              <c16:uniqueId val="{00000001-C652-4BFA-9248-9B1C9DAC32D7}"/>
            </c:ext>
          </c:extLst>
        </c:ser>
        <c:ser>
          <c:idx val="2"/>
          <c:order val="1"/>
          <c:tx>
            <c:strRef>
              <c:f>Sheet1!$A$4</c:f>
              <c:strCache>
                <c:ptCount val="1"/>
                <c:pt idx="0">
                  <c:v>Όψεως &amp; λοιπές - Λιανική Τραπεζική</c:v>
                </c:pt>
              </c:strCache>
            </c:strRef>
          </c:tx>
          <c:spPr>
            <a:solidFill>
              <a:sysClr val="window" lastClr="FFFFFF"/>
            </a:solidFill>
            <a:ln w="3175">
              <a:solidFill>
                <a:srgbClr val="008080"/>
              </a:solidFill>
            </a:ln>
          </c:spPr>
          <c:invertIfNegative val="0"/>
          <c:dLbls>
            <c:dLbl>
              <c:idx val="0"/>
              <c:layout>
                <c:manualLayout>
                  <c:x val="-9.6327876983757832E-18"/>
                  <c:y val="0"/>
                </c:manualLayout>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E70-4192-B3FD-C422CC5D9053}"/>
                </c:ext>
              </c:extLst>
            </c:dLbl>
            <c:dLbl>
              <c:idx val="1"/>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E70-4192-B3FD-C422CC5D9053}"/>
                </c:ext>
              </c:extLst>
            </c:dLbl>
            <c:dLbl>
              <c:idx val="2"/>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E70-4192-B3FD-C422CC5D9053}"/>
                </c:ext>
              </c:extLst>
            </c:dLbl>
            <c:dLbl>
              <c:idx val="3"/>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E70-4192-B3FD-C422CC5D9053}"/>
                </c:ext>
              </c:extLst>
            </c:dLbl>
            <c:dLbl>
              <c:idx val="4"/>
              <c:tx>
                <c:rich>
                  <a:bodyPr/>
                  <a:lstStyle/>
                  <a:p>
                    <a:pPr>
                      <a:defRPr sz="700" b="1">
                        <a:solidFill>
                          <a:srgbClr val="595959"/>
                        </a:solidFill>
                        <a:latin typeface="Segoe UI" panose="020B0502040204020203" pitchFamily="34" charset="0"/>
                        <a:cs typeface="Segoe UI" panose="020B0502040204020203" pitchFamily="34" charset="0"/>
                      </a:defRPr>
                    </a:pPr>
                    <a:r>
                      <a:rPr lang="en-US"/>
                      <a:t>6,3</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652-4BFA-9248-9B1C9DAC32D7}"/>
                </c:ext>
              </c:extLst>
            </c:dLbl>
            <c:numFmt formatCode="#,##0.0" sourceLinked="0"/>
            <c:spPr>
              <a:noFill/>
              <a:ln>
                <a:noFill/>
              </a:ln>
              <a:effectLst/>
            </c:spPr>
            <c:txPr>
              <a:bodyPr/>
              <a:lstStyle/>
              <a:p>
                <a:pPr>
                  <a:defRPr sz="700">
                    <a:solidFill>
                      <a:srgbClr val="595959"/>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Sheet1!$X$1:$AO$1</c:f>
              <c:strCache>
                <c:ptCount val="5"/>
                <c:pt idx="0">
                  <c:v>Γ' τρίμηνο      2022</c:v>
                </c:pt>
                <c:pt idx="1">
                  <c:v>Δ' τρίμηνο      2022</c:v>
                </c:pt>
                <c:pt idx="2">
                  <c:v>Α' τρίμηνο      2023</c:v>
                </c:pt>
                <c:pt idx="3">
                  <c:v>Β' τρίμηνο      2023</c:v>
                </c:pt>
                <c:pt idx="4">
                  <c:v>Γ' τρίμηνο      2023</c:v>
                </c:pt>
              </c:strCache>
            </c:strRef>
          </c:cat>
          <c:val>
            <c:numRef>
              <c:f>Sheet1!$X$4:$AO$4</c:f>
              <c:numCache>
                <c:formatCode>0.000</c:formatCode>
                <c:ptCount val="5"/>
                <c:pt idx="0">
                  <c:v>5.85</c:v>
                </c:pt>
                <c:pt idx="1">
                  <c:v>5.8570000000000002</c:v>
                </c:pt>
                <c:pt idx="2">
                  <c:v>5.5880000000000001</c:v>
                </c:pt>
                <c:pt idx="3">
                  <c:v>5.8769999999999998</c:v>
                </c:pt>
                <c:pt idx="4">
                  <c:v>6.2839999999999998</c:v>
                </c:pt>
              </c:numCache>
            </c:numRef>
          </c:val>
          <c:extLst>
            <c:ext xmlns:c16="http://schemas.microsoft.com/office/drawing/2014/chart" uri="{C3380CC4-5D6E-409C-BE32-E72D297353CC}">
              <c16:uniqueId val="{00000005-C652-4BFA-9248-9B1C9DAC32D7}"/>
            </c:ext>
          </c:extLst>
        </c:ser>
        <c:ser>
          <c:idx val="1"/>
          <c:order val="2"/>
          <c:tx>
            <c:strRef>
              <c:f>Sheet1!$A$3</c:f>
              <c:strCache>
                <c:ptCount val="1"/>
                <c:pt idx="0">
                  <c:v>Όψεως &amp; λοιπές - Εταιρική Τραπεζική</c:v>
                </c:pt>
              </c:strCache>
            </c:strRef>
          </c:tx>
          <c:spPr>
            <a:solidFill>
              <a:sysClr val="window" lastClr="FFFFFF">
                <a:lumMod val="85000"/>
              </a:sysClr>
            </a:solidFill>
            <a:ln w="3175">
              <a:solidFill>
                <a:srgbClr val="008080"/>
              </a:solidFill>
            </a:ln>
          </c:spPr>
          <c:invertIfNegative val="0"/>
          <c:dLbls>
            <c:dLbl>
              <c:idx val="0"/>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E70-4192-B3FD-C422CC5D9053}"/>
                </c:ext>
              </c:extLst>
            </c:dLbl>
            <c:dLbl>
              <c:idx val="1"/>
              <c:tx>
                <c:rich>
                  <a:bodyPr/>
                  <a:lstStyle/>
                  <a:p>
                    <a:r>
                      <a:rPr lang="en-US"/>
                      <a:t>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E70-4192-B3FD-C422CC5D9053}"/>
                </c:ext>
              </c:extLst>
            </c:dLbl>
            <c:dLbl>
              <c:idx val="2"/>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E70-4192-B3FD-C422CC5D9053}"/>
                </c:ext>
              </c:extLst>
            </c:dLbl>
            <c:dLbl>
              <c:idx val="3"/>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E70-4192-B3FD-C422CC5D9053}"/>
                </c:ext>
              </c:extLst>
            </c:dLbl>
            <c:dLbl>
              <c:idx val="4"/>
              <c:tx>
                <c:rich>
                  <a:bodyPr/>
                  <a:lstStyle/>
                  <a:p>
                    <a:pPr>
                      <a:defRPr sz="700" b="1">
                        <a:solidFill>
                          <a:srgbClr val="595959"/>
                        </a:solidFill>
                        <a:latin typeface="Segoe UI" panose="020B0502040204020203" pitchFamily="34" charset="0"/>
                        <a:cs typeface="Segoe UI" panose="020B0502040204020203" pitchFamily="34" charset="0"/>
                      </a:defRPr>
                    </a:pPr>
                    <a:r>
                      <a:rPr lang="en-US"/>
                      <a:t>8,4</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652-4BFA-9248-9B1C9DAC32D7}"/>
                </c:ext>
              </c:extLst>
            </c:dLbl>
            <c:numFmt formatCode="#,##0.0" sourceLinked="0"/>
            <c:spPr>
              <a:noFill/>
              <a:ln>
                <a:noFill/>
              </a:ln>
              <a:effectLst/>
            </c:spPr>
            <c:txPr>
              <a:bodyPr/>
              <a:lstStyle/>
              <a:p>
                <a:pPr>
                  <a:defRPr sz="700">
                    <a:solidFill>
                      <a:srgbClr val="595959"/>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Sheet1!$X$1:$AO$1</c:f>
              <c:strCache>
                <c:ptCount val="5"/>
                <c:pt idx="0">
                  <c:v>Γ' τρίμηνο      2022</c:v>
                </c:pt>
                <c:pt idx="1">
                  <c:v>Δ' τρίμηνο      2022</c:v>
                </c:pt>
                <c:pt idx="2">
                  <c:v>Α' τρίμηνο      2023</c:v>
                </c:pt>
                <c:pt idx="3">
                  <c:v>Β' τρίμηνο      2023</c:v>
                </c:pt>
                <c:pt idx="4">
                  <c:v>Γ' τρίμηνο      2023</c:v>
                </c:pt>
              </c:strCache>
            </c:strRef>
          </c:cat>
          <c:val>
            <c:numRef>
              <c:f>Sheet1!$X$3:$AO$3</c:f>
              <c:numCache>
                <c:formatCode>0.000</c:formatCode>
                <c:ptCount val="5"/>
                <c:pt idx="0">
                  <c:v>11.008999999999999</c:v>
                </c:pt>
                <c:pt idx="1">
                  <c:v>9.8249999999999993</c:v>
                </c:pt>
                <c:pt idx="2">
                  <c:v>8.7809999999999988</c:v>
                </c:pt>
                <c:pt idx="3">
                  <c:v>8.6490000000000009</c:v>
                </c:pt>
                <c:pt idx="4">
                  <c:v>8.36</c:v>
                </c:pt>
              </c:numCache>
            </c:numRef>
          </c:val>
          <c:extLst>
            <c:ext xmlns:c16="http://schemas.microsoft.com/office/drawing/2014/chart" uri="{C3380CC4-5D6E-409C-BE32-E72D297353CC}">
              <c16:uniqueId val="{00000003-C652-4BFA-9248-9B1C9DAC32D7}"/>
            </c:ext>
          </c:extLst>
        </c:ser>
        <c:ser>
          <c:idx val="3"/>
          <c:order val="3"/>
          <c:tx>
            <c:strRef>
              <c:f>Sheet1!$A$5</c:f>
              <c:strCache>
                <c:ptCount val="1"/>
                <c:pt idx="0">
                  <c:v>Προθεσμίας</c:v>
                </c:pt>
              </c:strCache>
            </c:strRef>
          </c:tx>
          <c:spPr>
            <a:solidFill>
              <a:srgbClr val="00B8B4"/>
            </a:solidFill>
            <a:ln>
              <a:solidFill>
                <a:srgbClr val="008080"/>
              </a:solidFill>
            </a:ln>
          </c:spPr>
          <c:invertIfNegative val="0"/>
          <c:dLbls>
            <c:dLbl>
              <c:idx val="0"/>
              <c:tx>
                <c:rich>
                  <a:bodyPr/>
                  <a:lstStyle/>
                  <a:p>
                    <a:r>
                      <a:rPr lang="en-US"/>
                      <a:t>6,6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E70-4192-B3FD-C422CC5D9053}"/>
                </c:ext>
              </c:extLst>
            </c:dLbl>
            <c:dLbl>
              <c:idx val="1"/>
              <c:tx>
                <c:rich>
                  <a:bodyPr/>
                  <a:lstStyle/>
                  <a:p>
                    <a:r>
                      <a:rPr lang="en-US"/>
                      <a:t>6,6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E70-4192-B3FD-C422CC5D9053}"/>
                </c:ext>
              </c:extLst>
            </c:dLbl>
            <c:dLbl>
              <c:idx val="2"/>
              <c:tx>
                <c:rich>
                  <a:bodyPr/>
                  <a:lstStyle/>
                  <a:p>
                    <a:r>
                      <a:rPr lang="en-US"/>
                      <a:t>8,4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E70-4192-B3FD-C422CC5D9053}"/>
                </c:ext>
              </c:extLst>
            </c:dLbl>
            <c:dLbl>
              <c:idx val="3"/>
              <c:tx>
                <c:rich>
                  <a:bodyPr/>
                  <a:lstStyle/>
                  <a:p>
                    <a:r>
                      <a:rPr lang="en-US"/>
                      <a:t>9,6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E70-4192-B3FD-C422CC5D9053}"/>
                </c:ext>
              </c:extLst>
            </c:dLbl>
            <c:dLbl>
              <c:idx val="4"/>
              <c:tx>
                <c:rich>
                  <a:bodyPr anchorCtr="0"/>
                  <a:lstStyle/>
                  <a:p>
                    <a:pPr algn="ctr">
                      <a:defRPr lang="en-US" sz="700" b="1" i="0" u="none" strike="noStrike" kern="1200" baseline="0">
                        <a:solidFill>
                          <a:schemeClr val="bg1"/>
                        </a:solidFill>
                        <a:latin typeface="Segoe UI" panose="020B0502040204020203" pitchFamily="34" charset="0"/>
                        <a:ea typeface="+mn-ea"/>
                        <a:cs typeface="Segoe UI" panose="020B0502040204020203" pitchFamily="34" charset="0"/>
                      </a:defRPr>
                    </a:pPr>
                    <a:r>
                      <a:rPr lang="en-US"/>
                      <a:t>10,2</a:t>
                    </a:r>
                  </a:p>
                </c:rich>
              </c:tx>
              <c:numFmt formatCode="#,##0.0" sourceLinked="0"/>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652-4BFA-9248-9B1C9DAC32D7}"/>
                </c:ext>
              </c:extLst>
            </c:dLbl>
            <c:numFmt formatCode="#,##0.0" sourceLinked="0"/>
            <c:spPr>
              <a:noFill/>
              <a:ln>
                <a:noFill/>
              </a:ln>
              <a:effectLst/>
            </c:spPr>
            <c:txPr>
              <a:bodyPr anchorCtr="0"/>
              <a:lstStyle/>
              <a:p>
                <a:pPr algn="ctr">
                  <a:defRPr lang="en-US" sz="700" b="0" i="0" u="none" strike="noStrike" kern="1200" baseline="0">
                    <a:solidFill>
                      <a:schemeClr val="bg1"/>
                    </a:solidFill>
                    <a:latin typeface="Segoe UI" panose="020B0502040204020203" pitchFamily="34" charset="0"/>
                    <a:ea typeface="+mn-ea"/>
                    <a:cs typeface="Segoe UI" panose="020B0502040204020203" pitchFamily="34" charset="0"/>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Sheet1!$X$1:$AO$1</c:f>
              <c:strCache>
                <c:ptCount val="5"/>
                <c:pt idx="0">
                  <c:v>Γ' τρίμηνο      2022</c:v>
                </c:pt>
                <c:pt idx="1">
                  <c:v>Δ' τρίμηνο      2022</c:v>
                </c:pt>
                <c:pt idx="2">
                  <c:v>Α' τρίμηνο      2023</c:v>
                </c:pt>
                <c:pt idx="3">
                  <c:v>Β' τρίμηνο      2023</c:v>
                </c:pt>
                <c:pt idx="4">
                  <c:v>Γ' τρίμηνο      2023</c:v>
                </c:pt>
              </c:strCache>
            </c:strRef>
          </c:cat>
          <c:val>
            <c:numRef>
              <c:f>Sheet1!$X$5:$AO$5</c:f>
              <c:numCache>
                <c:formatCode>0.000</c:formatCode>
                <c:ptCount val="5"/>
                <c:pt idx="0">
                  <c:v>6.5519999999999996</c:v>
                </c:pt>
                <c:pt idx="1">
                  <c:v>6.6239999999999997</c:v>
                </c:pt>
                <c:pt idx="2">
                  <c:v>8.4459999999999997</c:v>
                </c:pt>
                <c:pt idx="3">
                  <c:v>9.5519999999999996</c:v>
                </c:pt>
                <c:pt idx="4">
                  <c:v>10.19</c:v>
                </c:pt>
              </c:numCache>
            </c:numRef>
          </c:val>
          <c:extLst>
            <c:ext xmlns:c16="http://schemas.microsoft.com/office/drawing/2014/chart" uri="{C3380CC4-5D6E-409C-BE32-E72D297353CC}">
              <c16:uniqueId val="{00000007-C652-4BFA-9248-9B1C9DAC32D7}"/>
            </c:ext>
          </c:extLst>
        </c:ser>
        <c:ser>
          <c:idx val="4"/>
          <c:order val="4"/>
          <c:tx>
            <c:strRef>
              <c:f>Sheet1!$A$6</c:f>
              <c:strCache>
                <c:ptCount val="1"/>
                <c:pt idx="0">
                  <c:v>Σύνολο καταθέσεων</c:v>
                </c:pt>
              </c:strCache>
            </c:strRef>
          </c:tx>
          <c:spPr>
            <a:noFill/>
          </c:spPr>
          <c:invertIfNegative val="0"/>
          <c:dLbls>
            <c:dLbl>
              <c:idx val="0"/>
              <c:tx>
                <c:rich>
                  <a:bodyPr/>
                  <a:lstStyle/>
                  <a:p>
                    <a:r>
                      <a:rPr lang="en-US"/>
                      <a:t>53,9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E70-4192-B3FD-C422CC5D9053}"/>
                </c:ext>
              </c:extLst>
            </c:dLbl>
            <c:dLbl>
              <c:idx val="1"/>
              <c:tx>
                <c:rich>
                  <a:bodyPr/>
                  <a:lstStyle/>
                  <a:p>
                    <a:r>
                      <a:rPr lang="en-US"/>
                      <a:t>53,4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70-4192-B3FD-C422CC5D9053}"/>
                </c:ext>
              </c:extLst>
            </c:dLbl>
            <c:dLbl>
              <c:idx val="2"/>
              <c:tx>
                <c:rich>
                  <a:bodyPr/>
                  <a:lstStyle/>
                  <a:p>
                    <a:r>
                      <a:rPr lang="en-US"/>
                      <a:t>53,0</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E70-4192-B3FD-C422CC5D9053}"/>
                </c:ext>
              </c:extLst>
            </c:dLbl>
            <c:dLbl>
              <c:idx val="3"/>
              <c:tx>
                <c:rich>
                  <a:bodyPr/>
                  <a:lstStyle/>
                  <a:p>
                    <a:r>
                      <a:rPr lang="en-US"/>
                      <a:t>53,8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E70-4192-B3FD-C422CC5D9053}"/>
                </c:ext>
              </c:extLst>
            </c:dLbl>
            <c:dLbl>
              <c:idx val="4"/>
              <c:tx>
                <c:rich>
                  <a:bodyPr wrap="square" lIns="38100" tIns="19050" rIns="38100" bIns="19050" anchor="ctr" anchorCtr="0">
                    <a:spAutoFit/>
                  </a:bodyPr>
                  <a:lstStyle/>
                  <a:p>
                    <a:pPr algn="ctr">
                      <a:defRPr lang="en-US" sz="700" b="1" i="0" u="none" strike="noStrike" kern="1200" baseline="0">
                        <a:solidFill>
                          <a:srgbClr val="595959"/>
                        </a:solidFill>
                        <a:latin typeface="Segoe UI" panose="020B0502040204020203" pitchFamily="34" charset="0"/>
                        <a:ea typeface="+mn-ea"/>
                        <a:cs typeface="Segoe UI" panose="020B0502040204020203" pitchFamily="34" charset="0"/>
                      </a:defRPr>
                    </a:pPr>
                    <a:r>
                      <a:rPr lang="en-US"/>
                      <a:t>54,4</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652-4BFA-9248-9B1C9DAC32D7}"/>
                </c:ext>
              </c:extLst>
            </c:dLbl>
            <c:numFmt formatCode="#,##0.0" sourceLinked="0"/>
            <c:spPr>
              <a:noFill/>
              <a:ln>
                <a:noFill/>
              </a:ln>
              <a:effectLst/>
            </c:spPr>
            <c:txPr>
              <a:bodyPr wrap="square" lIns="38100" tIns="19050" rIns="38100" bIns="19050" anchor="ctr" anchorCtr="0">
                <a:spAutoFit/>
              </a:bodyPr>
              <a:lstStyle/>
              <a:p>
                <a:pPr algn="ctr">
                  <a:defRPr lang="en-US" sz="700" b="0" i="0" u="none" strike="noStrike" kern="1200" baseline="0">
                    <a:solidFill>
                      <a:srgbClr val="595959"/>
                    </a:solidFill>
                    <a:latin typeface="Segoe UI" panose="020B0502040204020203" pitchFamily="34" charset="0"/>
                    <a:ea typeface="+mn-ea"/>
                    <a:cs typeface="Segoe UI" panose="020B0502040204020203"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Sheet1!$X$1:$AO$1</c:f>
              <c:strCache>
                <c:ptCount val="5"/>
                <c:pt idx="0">
                  <c:v>Γ' τρίμηνο      2022</c:v>
                </c:pt>
                <c:pt idx="1">
                  <c:v>Δ' τρίμηνο      2022</c:v>
                </c:pt>
                <c:pt idx="2">
                  <c:v>Α' τρίμηνο      2023</c:v>
                </c:pt>
                <c:pt idx="3">
                  <c:v>Β' τρίμηνο      2023</c:v>
                </c:pt>
                <c:pt idx="4">
                  <c:v>Γ' τρίμηνο      2023</c:v>
                </c:pt>
              </c:strCache>
            </c:strRef>
          </c:cat>
          <c:val>
            <c:numRef>
              <c:f>Sheet1!$X$6:$AO$6</c:f>
              <c:numCache>
                <c:formatCode>0.000</c:formatCode>
                <c:ptCount val="5"/>
                <c:pt idx="0">
                  <c:v>53.945999999999998</c:v>
                </c:pt>
                <c:pt idx="1">
                  <c:v>53.354999999999997</c:v>
                </c:pt>
                <c:pt idx="2">
                  <c:v>52.970999999999997</c:v>
                </c:pt>
                <c:pt idx="3">
                  <c:v>53.774000000000001</c:v>
                </c:pt>
                <c:pt idx="4">
                  <c:v>54.411999999999999</c:v>
                </c:pt>
              </c:numCache>
            </c:numRef>
          </c:val>
          <c:extLst>
            <c:ext xmlns:c16="http://schemas.microsoft.com/office/drawing/2014/chart" uri="{C3380CC4-5D6E-409C-BE32-E72D297353CC}">
              <c16:uniqueId val="{00000009-C652-4BFA-9248-9B1C9DAC32D7}"/>
            </c:ext>
          </c:extLst>
        </c:ser>
        <c:dLbls>
          <c:showLegendKey val="0"/>
          <c:showVal val="0"/>
          <c:showCatName val="0"/>
          <c:showSerName val="0"/>
          <c:showPercent val="0"/>
          <c:showBubbleSize val="0"/>
        </c:dLbls>
        <c:gapWidth val="100"/>
        <c:overlap val="100"/>
        <c:axId val="563082064"/>
        <c:axId val="563087552"/>
      </c:barChart>
      <c:catAx>
        <c:axId val="563082064"/>
        <c:scaling>
          <c:orientation val="minMax"/>
        </c:scaling>
        <c:delete val="0"/>
        <c:axPos val="b"/>
        <c:numFmt formatCode="General" sourceLinked="1"/>
        <c:majorTickMark val="none"/>
        <c:minorTickMark val="none"/>
        <c:tickLblPos val="nextTo"/>
        <c:txPr>
          <a:bodyPr/>
          <a:lstStyle/>
          <a:p>
            <a:pPr algn="ctr">
              <a:defRPr lang="el-GR" sz="500" b="0" i="0" u="none" strike="noStrike" kern="1200" baseline="0">
                <a:solidFill>
                  <a:srgbClr val="595959"/>
                </a:solidFill>
                <a:latin typeface="Segoe UI" panose="020B0502040204020203" pitchFamily="34" charset="0"/>
                <a:ea typeface="+mn-ea"/>
                <a:cs typeface="Segoe UI" panose="020B0502040204020203" pitchFamily="34" charset="0"/>
              </a:defRPr>
            </a:pPr>
            <a:endParaRPr lang="el-GR"/>
          </a:p>
        </c:txPr>
        <c:crossAx val="563087552"/>
        <c:crosses val="autoZero"/>
        <c:auto val="1"/>
        <c:lblAlgn val="ctr"/>
        <c:lblOffset val="100"/>
        <c:noMultiLvlLbl val="0"/>
      </c:catAx>
      <c:valAx>
        <c:axId val="563087552"/>
        <c:scaling>
          <c:orientation val="minMax"/>
          <c:max val="63"/>
          <c:min val="0"/>
        </c:scaling>
        <c:delete val="1"/>
        <c:axPos val="l"/>
        <c:numFmt formatCode="0.000" sourceLinked="1"/>
        <c:majorTickMark val="out"/>
        <c:minorTickMark val="none"/>
        <c:tickLblPos val="nextTo"/>
        <c:crossAx val="563082064"/>
        <c:crosses val="autoZero"/>
        <c:crossBetween val="between"/>
      </c:valAx>
      <c:spPr>
        <a:noFill/>
        <a:ln w="25375">
          <a:noFill/>
        </a:ln>
      </c:spPr>
    </c:plotArea>
    <c:legend>
      <c:legendPos val="r"/>
      <c:legendEntry>
        <c:idx val="0"/>
        <c:delete val="1"/>
      </c:legendEntry>
      <c:layout>
        <c:manualLayout>
          <c:xMode val="edge"/>
          <c:yMode val="edge"/>
          <c:x val="0.7550522452032713"/>
          <c:y val="0.2408200768975641"/>
          <c:w val="0.21972707383834272"/>
          <c:h val="0.58076185094647892"/>
        </c:manualLayout>
      </c:layout>
      <c:overlay val="0"/>
      <c:txPr>
        <a:bodyPr/>
        <a:lstStyle/>
        <a:p>
          <a:pPr>
            <a:defRPr sz="400">
              <a:latin typeface="Segoe UI" panose="020B0502040204020203" pitchFamily="34" charset="0"/>
              <a:cs typeface="Segoe UI" panose="020B0502040204020203" pitchFamily="34" charset="0"/>
            </a:defRPr>
          </a:pPr>
          <a:endParaRPr lang="el-GR"/>
        </a:p>
      </c:txPr>
    </c:legend>
    <c:plotVisOnly val="1"/>
    <c:dispBlanksAs val="gap"/>
    <c:showDLblsOverMax val="0"/>
  </c:chart>
  <c:txPr>
    <a:bodyPr/>
    <a:lstStyle/>
    <a:p>
      <a:pPr>
        <a:defRPr sz="1798"/>
      </a:pPr>
      <a:endParaRPr lang="el-GR"/>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0.00362</cdr:x>
      <cdr:y>0.82036</cdr:y>
    </cdr:from>
    <cdr:to>
      <cdr:x>0.20988</cdr:x>
      <cdr:y>0.94536</cdr:y>
    </cdr:to>
    <cdr:sp macro="" textlink="">
      <cdr:nvSpPr>
        <cdr:cNvPr id="2" name="TextBox 34"/>
        <cdr:cNvSpPr txBox="1"/>
      </cdr:nvSpPr>
      <cdr:spPr>
        <a:xfrm xmlns:a="http://schemas.openxmlformats.org/drawingml/2006/main">
          <a:off x="11220" y="1223144"/>
          <a:ext cx="640075" cy="186373"/>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marL="0" marR="0" algn="ctr" fontAlgn="base">
            <a:spcBef>
              <a:spcPts val="0"/>
            </a:spcBef>
            <a:spcAft>
              <a:spcPts val="0"/>
            </a:spcAft>
          </a:pPr>
          <a:r>
            <a:rPr lang="el-GR" sz="500" kern="1200">
              <a:effectLst/>
              <a:latin typeface="Segoe UI" panose="020B0502040204020203" pitchFamily="34" charset="0"/>
              <a:ea typeface="Calibri" panose="020F0502020204030204" pitchFamily="34" charset="0"/>
              <a:cs typeface="Times New Roman" panose="02020603050405020304" pitchFamily="18" charset="0"/>
            </a:rPr>
            <a:t>Στεγαστικά</a:t>
          </a:r>
          <a:endParaRPr lang="el-GR" sz="12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0.25797</cdr:x>
      <cdr:y>0.82036</cdr:y>
    </cdr:from>
    <cdr:to>
      <cdr:x>0.49124</cdr:x>
      <cdr:y>0.94536</cdr:y>
    </cdr:to>
    <cdr:sp macro="" textlink="">
      <cdr:nvSpPr>
        <cdr:cNvPr id="3" name="TextBox 34"/>
        <cdr:cNvSpPr txBox="1"/>
      </cdr:nvSpPr>
      <cdr:spPr>
        <a:xfrm xmlns:a="http://schemas.openxmlformats.org/drawingml/2006/main">
          <a:off x="800544" y="1223144"/>
          <a:ext cx="723894" cy="186373"/>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marL="0" marR="0" algn="ctr" fontAlgn="base">
            <a:spcBef>
              <a:spcPts val="0"/>
            </a:spcBef>
            <a:spcAft>
              <a:spcPts val="0"/>
            </a:spcAft>
          </a:pPr>
          <a:r>
            <a:rPr lang="el-GR" sz="500" kern="1200">
              <a:effectLst/>
              <a:latin typeface="Segoe UI" panose="020B0502040204020203" pitchFamily="34" charset="0"/>
              <a:ea typeface="Calibri" panose="020F0502020204030204" pitchFamily="34" charset="0"/>
              <a:cs typeface="Times New Roman" panose="02020603050405020304" pitchFamily="18" charset="0"/>
            </a:rPr>
            <a:t>Καταναλωτικά</a:t>
          </a:r>
          <a:endParaRPr lang="el-GR" sz="12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0.41919</cdr:x>
      <cdr:y>0.38768</cdr:y>
    </cdr:from>
    <cdr:to>
      <cdr:x>0.59685</cdr:x>
      <cdr:y>0.56434</cdr:y>
    </cdr:to>
    <cdr:sp macro="" textlink="">
      <cdr:nvSpPr>
        <cdr:cNvPr id="2" name="TextBox 11"/>
        <cdr:cNvSpPr txBox="1"/>
      </cdr:nvSpPr>
      <cdr:spPr>
        <a:xfrm xmlns:a="http://schemas.openxmlformats.org/drawingml/2006/main">
          <a:off x="1347436" y="574081"/>
          <a:ext cx="571067" cy="261610"/>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0E6F-70F0-4D67-A414-8E72281C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5929</Words>
  <Characters>32017</Characters>
  <Application>Microsoft Office Word</Application>
  <DocSecurity>0</DocSecurity>
  <Lines>266</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NBG</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Anastasia Kyrianidi Nikolaidi</cp:lastModifiedBy>
  <cp:revision>2</cp:revision>
  <cp:lastPrinted>2023-11-07T07:22:00Z</cp:lastPrinted>
  <dcterms:created xsi:type="dcterms:W3CDTF">2023-11-07T08:34:00Z</dcterms:created>
  <dcterms:modified xsi:type="dcterms:W3CDTF">2023-11-07T08:34:00Z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