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9DB0" w14:textId="4D8DA559" w:rsidR="00925930" w:rsidRDefault="0087533E" w:rsidP="008F1011">
      <w:pPr>
        <w:pStyle w:val="NormalWeb"/>
        <w:shd w:val="clear" w:color="auto" w:fill="FFFFFF"/>
        <w:spacing w:before="105" w:beforeAutospacing="0" w:after="105" w:afterAutospacing="0"/>
        <w:ind w:right="276"/>
        <w:textAlignment w:val="baseline"/>
        <w:rPr>
          <w:rFonts w:ascii="Arial" w:hAnsi="Arial" w:cs="Arial"/>
          <w:color w:val="004E98"/>
          <w:sz w:val="56"/>
          <w:szCs w:val="56"/>
          <w:lang w:val="el-GR"/>
        </w:rPr>
      </w:pPr>
      <w:r w:rsidRPr="00FC4BCB">
        <w:rPr>
          <w:rFonts w:ascii="Arial" w:hAnsi="Arial" w:cs="Arial"/>
          <w:noProof/>
          <w:sz w:val="20"/>
          <w:szCs w:val="20"/>
          <w:lang w:val="el-GR" w:eastAsia="el-GR"/>
        </w:rPr>
        <w:drawing>
          <wp:anchor distT="0" distB="0" distL="114300" distR="114300" simplePos="0" relativeHeight="251661312" behindDoc="0" locked="0" layoutInCell="1" allowOverlap="1" wp14:anchorId="1EF538FF" wp14:editId="606B8C17">
            <wp:simplePos x="0" y="0"/>
            <wp:positionH relativeFrom="page">
              <wp:posOffset>4890</wp:posOffset>
            </wp:positionH>
            <wp:positionV relativeFrom="paragraph">
              <wp:posOffset>-1327799</wp:posOffset>
            </wp:positionV>
            <wp:extent cx="683895" cy="11915775"/>
            <wp:effectExtent l="0" t="0" r="190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lored-Left-Column-KPMG-Blue.jpg"/>
                    <pic:cNvPicPr/>
                  </pic:nvPicPr>
                  <pic:blipFill>
                    <a:blip r:embed="rId11">
                      <a:extLst>
                        <a:ext uri="{28A0092B-C50C-407E-A947-70E740481C1C}">
                          <a14:useLocalDpi xmlns:a14="http://schemas.microsoft.com/office/drawing/2010/main" val="0"/>
                        </a:ext>
                      </a:extLst>
                    </a:blip>
                    <a:stretch>
                      <a:fillRect/>
                    </a:stretch>
                  </pic:blipFill>
                  <pic:spPr>
                    <a:xfrm>
                      <a:off x="0" y="0"/>
                      <a:ext cx="683895" cy="11915775"/>
                    </a:xfrm>
                    <a:prstGeom prst="rect">
                      <a:avLst/>
                    </a:prstGeom>
                  </pic:spPr>
                </pic:pic>
              </a:graphicData>
            </a:graphic>
            <wp14:sizeRelH relativeFrom="page">
              <wp14:pctWidth>0</wp14:pctWidth>
            </wp14:sizeRelH>
            <wp14:sizeRelV relativeFrom="page">
              <wp14:pctHeight>0</wp14:pctHeight>
            </wp14:sizeRelV>
          </wp:anchor>
        </w:drawing>
      </w:r>
      <w:r w:rsidR="000A10FF" w:rsidRPr="00FC4BCB">
        <w:rPr>
          <w:rFonts w:ascii="Arial" w:hAnsi="Arial" w:cs="Arial"/>
          <w:noProof/>
          <w:sz w:val="20"/>
          <w:szCs w:val="20"/>
          <w:lang w:val="el-GR" w:eastAsia="el-GR"/>
        </w:rPr>
        <w:drawing>
          <wp:anchor distT="0" distB="0" distL="114300" distR="114300" simplePos="0" relativeHeight="251659264" behindDoc="0" locked="0" layoutInCell="1" allowOverlap="1" wp14:anchorId="1EF53901" wp14:editId="22880872">
            <wp:simplePos x="0" y="0"/>
            <wp:positionH relativeFrom="margin">
              <wp:posOffset>-104775</wp:posOffset>
            </wp:positionH>
            <wp:positionV relativeFrom="margin">
              <wp:posOffset>-256540</wp:posOffset>
            </wp:positionV>
            <wp:extent cx="1043940" cy="7708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MG_NoCP_RGB_27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3940" cy="770890"/>
                    </a:xfrm>
                    <a:prstGeom prst="rect">
                      <a:avLst/>
                    </a:prstGeom>
                  </pic:spPr>
                </pic:pic>
              </a:graphicData>
            </a:graphic>
          </wp:anchor>
        </w:drawing>
      </w:r>
    </w:p>
    <w:p w14:paraId="733F08B8" w14:textId="77777777" w:rsidR="00A571DF" w:rsidRDefault="00A571DF" w:rsidP="00A571DF">
      <w:pPr>
        <w:pStyle w:val="NormalWeb"/>
        <w:shd w:val="clear" w:color="auto" w:fill="FFFFFF"/>
        <w:spacing w:before="105" w:beforeAutospacing="0" w:after="105" w:afterAutospacing="0"/>
        <w:textAlignment w:val="baseline"/>
        <w:rPr>
          <w:rFonts w:ascii="Arial" w:hAnsi="Arial" w:cs="Arial"/>
          <w:color w:val="004E98"/>
          <w:sz w:val="56"/>
          <w:szCs w:val="56"/>
          <w:lang w:val="el-GR"/>
        </w:rPr>
      </w:pPr>
      <w:r w:rsidRPr="003E7BA9">
        <w:rPr>
          <w:rFonts w:ascii="Arial" w:hAnsi="Arial" w:cs="Arial"/>
          <w:color w:val="004E98"/>
          <w:sz w:val="56"/>
          <w:szCs w:val="56"/>
          <w:lang w:val="el-GR"/>
        </w:rPr>
        <w:t>Δελτίο Τύπου</w:t>
      </w:r>
    </w:p>
    <w:p w14:paraId="543E749A" w14:textId="77777777" w:rsidR="00A571DF" w:rsidRPr="00925930" w:rsidRDefault="00A571DF" w:rsidP="00A571DF">
      <w:pPr>
        <w:pStyle w:val="NormalWeb"/>
        <w:shd w:val="clear" w:color="auto" w:fill="FFFFFF"/>
        <w:spacing w:before="105" w:beforeAutospacing="0" w:after="105" w:afterAutospacing="0"/>
        <w:textAlignment w:val="baseline"/>
        <w:rPr>
          <w:rFonts w:ascii="Arial" w:hAnsi="Arial" w:cs="Arial"/>
          <w:color w:val="333333"/>
          <w:sz w:val="21"/>
          <w:szCs w:val="21"/>
          <w:lang w:val="el-GR"/>
        </w:rPr>
      </w:pPr>
    </w:p>
    <w:p w14:paraId="7B0C183A" w14:textId="77777777" w:rsidR="00A571DF" w:rsidRPr="006C7D9E" w:rsidRDefault="00A571DF" w:rsidP="00A571DF">
      <w:pPr>
        <w:pStyle w:val="NormalWeb"/>
        <w:shd w:val="clear" w:color="auto" w:fill="FFFFFF"/>
        <w:spacing w:before="105" w:beforeAutospacing="0" w:after="105" w:afterAutospacing="0"/>
        <w:textAlignment w:val="baseline"/>
        <w:rPr>
          <w:rFonts w:ascii="Arial" w:hAnsi="Arial" w:cs="Arial"/>
          <w:sz w:val="20"/>
          <w:szCs w:val="20"/>
          <w:lang w:val="el-GR"/>
        </w:rPr>
      </w:pPr>
      <w:r>
        <w:rPr>
          <w:rFonts w:ascii="Arial" w:hAnsi="Arial" w:cs="Arial"/>
          <w:sz w:val="20"/>
          <w:szCs w:val="20"/>
          <w:lang w:val="el-GR"/>
        </w:rPr>
        <w:t>Α</w:t>
      </w:r>
      <w:r w:rsidRPr="00D422F8">
        <w:rPr>
          <w:rFonts w:ascii="Arial" w:hAnsi="Arial" w:cs="Arial"/>
          <w:sz w:val="20"/>
          <w:szCs w:val="20"/>
          <w:lang w:val="el-GR"/>
        </w:rPr>
        <w:t>θήνα,</w:t>
      </w:r>
      <w:r w:rsidRPr="00C00D1B">
        <w:rPr>
          <w:rFonts w:ascii="Arial" w:hAnsi="Arial" w:cs="Arial"/>
          <w:sz w:val="20"/>
          <w:szCs w:val="20"/>
          <w:lang w:val="el-GR"/>
        </w:rPr>
        <w:t xml:space="preserve"> </w:t>
      </w:r>
      <w:r w:rsidRPr="00A571DF">
        <w:rPr>
          <w:rFonts w:ascii="Arial" w:hAnsi="Arial" w:cs="Arial"/>
          <w:sz w:val="20"/>
          <w:szCs w:val="20"/>
          <w:lang w:val="el-GR"/>
        </w:rPr>
        <w:t xml:space="preserve">27 </w:t>
      </w:r>
      <w:r>
        <w:rPr>
          <w:rFonts w:ascii="Arial" w:hAnsi="Arial" w:cs="Arial"/>
          <w:sz w:val="20"/>
          <w:szCs w:val="20"/>
          <w:lang w:val="el-GR"/>
        </w:rPr>
        <w:t>Δεκεμβρίου 2021</w:t>
      </w:r>
    </w:p>
    <w:p w14:paraId="1A0A5292" w14:textId="6969FCCF" w:rsidR="00A571DF" w:rsidRDefault="00A571DF" w:rsidP="00A571DF">
      <w:pPr>
        <w:rPr>
          <w:rFonts w:ascii="Arial" w:eastAsia="Times New Roman" w:hAnsi="Arial" w:cs="Arial"/>
          <w:b/>
          <w:color w:val="5B9BD5" w:themeColor="accent1"/>
          <w:lang w:val="el-GR"/>
        </w:rPr>
      </w:pPr>
      <w:r w:rsidRPr="008E1A15">
        <w:rPr>
          <w:rFonts w:ascii="Arial" w:eastAsia="Times New Roman" w:hAnsi="Arial" w:cs="Arial"/>
          <w:b/>
          <w:color w:val="5B9BD5" w:themeColor="accent1"/>
          <w:sz w:val="28"/>
          <w:szCs w:val="28"/>
          <w:lang w:val="el-GR"/>
        </w:rPr>
        <w:br/>
      </w:r>
      <w:r>
        <w:rPr>
          <w:rFonts w:ascii="Arial" w:eastAsia="Times New Roman" w:hAnsi="Arial" w:cs="Arial"/>
          <w:b/>
          <w:color w:val="5B9BD5" w:themeColor="accent1"/>
          <w:lang w:val="el-GR"/>
        </w:rPr>
        <w:t xml:space="preserve">Έκθεση </w:t>
      </w:r>
      <w:r w:rsidRPr="007D4DE0">
        <w:rPr>
          <w:rFonts w:ascii="Arial" w:eastAsia="Times New Roman" w:hAnsi="Arial" w:cs="Arial"/>
          <w:b/>
          <w:color w:val="5B9BD5" w:themeColor="accent1"/>
          <w:lang w:val="el-GR"/>
        </w:rPr>
        <w:t>“</w:t>
      </w:r>
      <w:r w:rsidRPr="006425FC">
        <w:rPr>
          <w:rFonts w:ascii="Arial" w:eastAsia="Times New Roman" w:hAnsi="Arial" w:cs="Arial"/>
          <w:b/>
          <w:color w:val="5B9BD5" w:themeColor="accent1"/>
          <w:lang w:val="el-GR"/>
        </w:rPr>
        <w:t>Global Hedge Fund Industry: Accelerating out of the pandemic</w:t>
      </w:r>
      <w:r w:rsidRPr="007D4DE0">
        <w:rPr>
          <w:rFonts w:ascii="Arial" w:eastAsia="Times New Roman" w:hAnsi="Arial" w:cs="Arial"/>
          <w:b/>
          <w:color w:val="5B9BD5" w:themeColor="accent1"/>
          <w:lang w:val="el-GR"/>
        </w:rPr>
        <w:t xml:space="preserve">” </w:t>
      </w:r>
      <w:r>
        <w:rPr>
          <w:rFonts w:ascii="Arial" w:eastAsia="Times New Roman" w:hAnsi="Arial" w:cs="Arial"/>
          <w:b/>
          <w:color w:val="5B9BD5" w:themeColor="accent1"/>
          <w:lang w:val="el-GR"/>
        </w:rPr>
        <w:t xml:space="preserve">από την </w:t>
      </w:r>
      <w:r>
        <w:rPr>
          <w:rFonts w:ascii="Arial" w:eastAsia="Times New Roman" w:hAnsi="Arial" w:cs="Arial"/>
          <w:b/>
          <w:color w:val="5B9BD5" w:themeColor="accent1"/>
        </w:rPr>
        <w:t>KPMG</w:t>
      </w:r>
      <w:r>
        <w:rPr>
          <w:rFonts w:ascii="Arial" w:eastAsia="Times New Roman" w:hAnsi="Arial" w:cs="Arial"/>
          <w:b/>
          <w:color w:val="5B9BD5" w:themeColor="accent1"/>
          <w:lang w:val="el-GR"/>
        </w:rPr>
        <w:t xml:space="preserve"> και την </w:t>
      </w:r>
      <w:r>
        <w:rPr>
          <w:rFonts w:ascii="Arial" w:eastAsia="Times New Roman" w:hAnsi="Arial" w:cs="Arial"/>
          <w:b/>
          <w:color w:val="5B9BD5" w:themeColor="accent1"/>
        </w:rPr>
        <w:t>AIMA</w:t>
      </w:r>
      <w:r>
        <w:rPr>
          <w:rFonts w:ascii="Arial" w:eastAsia="Times New Roman" w:hAnsi="Arial" w:cs="Arial"/>
          <w:b/>
          <w:color w:val="5B9BD5" w:themeColor="accent1"/>
          <w:lang w:val="el-GR"/>
        </w:rPr>
        <w:br/>
      </w:r>
      <w:r>
        <w:rPr>
          <w:rFonts w:ascii="Arial" w:eastAsia="Times New Roman" w:hAnsi="Arial" w:cs="Arial"/>
          <w:b/>
          <w:color w:val="5B9BD5" w:themeColor="accent1"/>
          <w:lang w:val="el-GR"/>
        </w:rPr>
        <w:br/>
      </w:r>
      <w:r w:rsidRPr="00EC33FE">
        <w:rPr>
          <w:rFonts w:ascii="Arial" w:eastAsia="Times New Roman" w:hAnsi="Arial" w:cs="Arial"/>
          <w:bCs/>
          <w:color w:val="5B9BD5" w:themeColor="accent1"/>
          <w:lang w:val="el-GR"/>
        </w:rPr>
        <w:t xml:space="preserve">Ο κλάδος των </w:t>
      </w:r>
      <w:r>
        <w:rPr>
          <w:rFonts w:ascii="Arial" w:eastAsia="Times New Roman" w:hAnsi="Arial" w:cs="Arial"/>
          <w:bCs/>
          <w:color w:val="5B9BD5" w:themeColor="accent1"/>
        </w:rPr>
        <w:t>h</w:t>
      </w:r>
      <w:r w:rsidRPr="00EC33FE">
        <w:rPr>
          <w:rFonts w:ascii="Arial" w:eastAsia="Times New Roman" w:hAnsi="Arial" w:cs="Arial"/>
          <w:bCs/>
          <w:color w:val="5B9BD5" w:themeColor="accent1"/>
          <w:lang w:val="el-GR"/>
        </w:rPr>
        <w:t>edge fund είναι στρατηγικά προετοιμασμένος για να επιταχύνει την έξοδό του από την πανδημία.</w:t>
      </w:r>
      <w:r w:rsidR="00093620" w:rsidRPr="00093620">
        <w:rPr>
          <w:rFonts w:ascii="Arial" w:eastAsia="Times New Roman" w:hAnsi="Arial" w:cs="Arial"/>
          <w:bCs/>
          <w:color w:val="5B9BD5" w:themeColor="accent1"/>
          <w:lang w:val="el-GR"/>
        </w:rPr>
        <w:t xml:space="preserve"> </w:t>
      </w:r>
      <w:r w:rsidRPr="00EC33FE">
        <w:rPr>
          <w:rFonts w:ascii="Arial" w:eastAsia="Times New Roman" w:hAnsi="Arial" w:cs="Arial"/>
          <w:bCs/>
          <w:color w:val="5B9BD5" w:themeColor="accent1"/>
          <w:lang w:val="el-GR"/>
        </w:rPr>
        <w:t xml:space="preserve">Η καινοτομία και τα εξατομικευμένα προϊόντα </w:t>
      </w:r>
      <w:r>
        <w:rPr>
          <w:rFonts w:ascii="Arial" w:eastAsia="Times New Roman" w:hAnsi="Arial" w:cs="Arial"/>
          <w:bCs/>
          <w:color w:val="5B9BD5" w:themeColor="accent1"/>
          <w:lang w:val="el-GR"/>
        </w:rPr>
        <w:t>προς</w:t>
      </w:r>
      <w:r w:rsidRPr="00EC33FE">
        <w:rPr>
          <w:rFonts w:ascii="Arial" w:eastAsia="Times New Roman" w:hAnsi="Arial" w:cs="Arial"/>
          <w:bCs/>
          <w:color w:val="5B9BD5" w:themeColor="accent1"/>
          <w:lang w:val="el-GR"/>
        </w:rPr>
        <w:t xml:space="preserve"> τους επενδυτές </w:t>
      </w:r>
      <w:r>
        <w:rPr>
          <w:rFonts w:ascii="Arial" w:eastAsia="Times New Roman" w:hAnsi="Arial" w:cs="Arial"/>
          <w:bCs/>
          <w:color w:val="5B9BD5" w:themeColor="accent1"/>
          <w:lang w:val="el-GR"/>
        </w:rPr>
        <w:t xml:space="preserve">βρίσκονται </w:t>
      </w:r>
      <w:r w:rsidRPr="00EC33FE">
        <w:rPr>
          <w:rFonts w:ascii="Arial" w:eastAsia="Times New Roman" w:hAnsi="Arial" w:cs="Arial"/>
          <w:bCs/>
          <w:color w:val="5B9BD5" w:themeColor="accent1"/>
          <w:lang w:val="el-GR"/>
        </w:rPr>
        <w:t>στο επίκεντρο</w:t>
      </w:r>
      <w:r>
        <w:rPr>
          <w:rFonts w:ascii="Arial" w:eastAsia="Times New Roman" w:hAnsi="Arial" w:cs="Arial"/>
          <w:bCs/>
          <w:color w:val="5B9BD5" w:themeColor="accent1"/>
          <w:lang w:val="el-GR"/>
        </w:rPr>
        <w:br/>
      </w:r>
    </w:p>
    <w:p w14:paraId="190E7B4A" w14:textId="77777777" w:rsidR="00A571DF" w:rsidRPr="00EC33FE" w:rsidRDefault="00A571DF" w:rsidP="00A571DF">
      <w:pPr>
        <w:pStyle w:val="ListParagraph"/>
        <w:numPr>
          <w:ilvl w:val="0"/>
          <w:numId w:val="7"/>
        </w:numPr>
        <w:rPr>
          <w:rFonts w:ascii="Arial" w:hAnsi="Arial" w:cs="Arial"/>
          <w:b/>
          <w:color w:val="0070C0"/>
          <w:sz w:val="20"/>
          <w:szCs w:val="20"/>
          <w:lang w:val="el-GR" w:eastAsia="el-GR"/>
        </w:rPr>
      </w:pPr>
      <w:r w:rsidRPr="00EC33FE">
        <w:rPr>
          <w:rFonts w:ascii="Arial" w:hAnsi="Arial" w:cs="Arial"/>
          <w:b/>
          <w:color w:val="0070C0"/>
          <w:sz w:val="20"/>
          <w:szCs w:val="20"/>
          <w:lang w:val="el-GR" w:eastAsia="el-GR"/>
        </w:rPr>
        <w:t xml:space="preserve">49% των hedge fund έχουν συμπληρώσει </w:t>
      </w:r>
      <w:r>
        <w:rPr>
          <w:rFonts w:ascii="Arial" w:hAnsi="Arial" w:cs="Arial"/>
          <w:b/>
          <w:color w:val="0070C0"/>
          <w:sz w:val="20"/>
          <w:szCs w:val="20"/>
          <w:lang w:val="el-GR" w:eastAsia="el-GR"/>
        </w:rPr>
        <w:t>την παραδοσιακή επενδυτική στρατηγική τους</w:t>
      </w:r>
      <w:r w:rsidRPr="00EC33FE">
        <w:rPr>
          <w:rFonts w:ascii="Arial" w:hAnsi="Arial" w:cs="Arial"/>
          <w:b/>
          <w:color w:val="0070C0"/>
          <w:sz w:val="20"/>
          <w:szCs w:val="20"/>
          <w:lang w:val="el-GR" w:eastAsia="el-GR"/>
        </w:rPr>
        <w:t xml:space="preserve"> με ιδιωτικές αγορές ή άλλα νέα προϊόντα ή στρατηγικές </w:t>
      </w:r>
    </w:p>
    <w:p w14:paraId="5B9C8DF6" w14:textId="77777777" w:rsidR="00A571DF" w:rsidRPr="00EC33FE" w:rsidRDefault="00A571DF" w:rsidP="00A571DF">
      <w:pPr>
        <w:pStyle w:val="ListParagraph"/>
        <w:numPr>
          <w:ilvl w:val="0"/>
          <w:numId w:val="8"/>
        </w:numPr>
        <w:rPr>
          <w:rFonts w:ascii="Arial" w:hAnsi="Arial" w:cs="Arial"/>
          <w:b/>
          <w:color w:val="0070C0"/>
          <w:sz w:val="20"/>
          <w:szCs w:val="20"/>
          <w:lang w:val="el-GR" w:eastAsia="el-GR"/>
        </w:rPr>
      </w:pPr>
      <w:r w:rsidRPr="00EC33FE">
        <w:rPr>
          <w:rFonts w:ascii="Arial" w:hAnsi="Arial" w:cs="Arial"/>
          <w:b/>
          <w:color w:val="0070C0"/>
          <w:sz w:val="20"/>
          <w:szCs w:val="20"/>
          <w:lang w:val="el-GR" w:eastAsia="el-GR"/>
        </w:rPr>
        <w:t>32% των ερωτηθέντων διεύρυναν τις επενδυτικές ομάδες τους και ενίσχυσαν τη</w:t>
      </w:r>
      <w:r>
        <w:rPr>
          <w:rFonts w:ascii="Arial" w:hAnsi="Arial" w:cs="Arial"/>
          <w:b/>
          <w:color w:val="0070C0"/>
          <w:sz w:val="20"/>
          <w:szCs w:val="20"/>
          <w:lang w:val="el-GR" w:eastAsia="el-GR"/>
        </w:rPr>
        <w:t>ν οργανωτική δομή</w:t>
      </w:r>
      <w:r w:rsidRPr="00EC33FE">
        <w:rPr>
          <w:rFonts w:ascii="Arial" w:hAnsi="Arial" w:cs="Arial"/>
          <w:b/>
          <w:color w:val="0070C0"/>
          <w:sz w:val="20"/>
          <w:szCs w:val="20"/>
          <w:lang w:val="el-GR" w:eastAsia="el-GR"/>
        </w:rPr>
        <w:t xml:space="preserve">, ενώ αναγνωρίζουν όλο και περισσότερο τη </w:t>
      </w:r>
      <w:r>
        <w:rPr>
          <w:rFonts w:ascii="Arial" w:hAnsi="Arial" w:cs="Arial"/>
          <w:b/>
          <w:color w:val="0070C0"/>
          <w:sz w:val="20"/>
          <w:szCs w:val="20"/>
          <w:lang w:val="el-GR" w:eastAsia="el-GR"/>
        </w:rPr>
        <w:t>σημασία</w:t>
      </w:r>
      <w:r w:rsidRPr="00EC33FE">
        <w:rPr>
          <w:rFonts w:ascii="Arial" w:hAnsi="Arial" w:cs="Arial"/>
          <w:b/>
          <w:color w:val="0070C0"/>
          <w:sz w:val="20"/>
          <w:szCs w:val="20"/>
          <w:lang w:val="el-GR" w:eastAsia="el-GR"/>
        </w:rPr>
        <w:t xml:space="preserve"> των</w:t>
      </w:r>
      <w:r>
        <w:rPr>
          <w:rFonts w:ascii="Arial" w:hAnsi="Arial" w:cs="Arial"/>
          <w:b/>
          <w:color w:val="0070C0"/>
          <w:sz w:val="20"/>
          <w:szCs w:val="20"/>
          <w:lang w:val="el-GR" w:eastAsia="el-GR"/>
        </w:rPr>
        <w:t xml:space="preserve"> επενδυτικών</w:t>
      </w:r>
      <w:r w:rsidRPr="007D4DE0">
        <w:rPr>
          <w:rFonts w:ascii="Arial" w:hAnsi="Arial" w:cs="Arial"/>
          <w:b/>
          <w:color w:val="0070C0"/>
          <w:sz w:val="20"/>
          <w:szCs w:val="20"/>
          <w:lang w:val="el-GR" w:eastAsia="el-GR"/>
        </w:rPr>
        <w:t xml:space="preserve"> </w:t>
      </w:r>
      <w:r w:rsidRPr="00EC33FE">
        <w:rPr>
          <w:rFonts w:ascii="Arial" w:hAnsi="Arial" w:cs="Arial"/>
          <w:b/>
          <w:color w:val="0070C0"/>
          <w:sz w:val="20"/>
          <w:szCs w:val="20"/>
          <w:lang w:val="el-GR" w:eastAsia="el-GR"/>
        </w:rPr>
        <w:t xml:space="preserve">σχέσεων </w:t>
      </w:r>
    </w:p>
    <w:p w14:paraId="1FFF0C88" w14:textId="77777777" w:rsidR="00A571DF" w:rsidRPr="00EC33FE" w:rsidRDefault="00A571DF" w:rsidP="00A571DF">
      <w:pPr>
        <w:pStyle w:val="ListParagraph"/>
        <w:numPr>
          <w:ilvl w:val="0"/>
          <w:numId w:val="9"/>
        </w:numPr>
        <w:rPr>
          <w:rFonts w:ascii="Arial" w:hAnsi="Arial" w:cs="Arial"/>
          <w:b/>
          <w:color w:val="0070C0"/>
          <w:sz w:val="20"/>
          <w:szCs w:val="20"/>
          <w:lang w:val="el-GR" w:eastAsia="el-GR"/>
        </w:rPr>
      </w:pPr>
      <w:r w:rsidRPr="00EC33FE">
        <w:rPr>
          <w:rFonts w:ascii="Arial" w:hAnsi="Arial" w:cs="Arial"/>
          <w:b/>
          <w:color w:val="0070C0"/>
          <w:sz w:val="20"/>
          <w:szCs w:val="20"/>
          <w:lang w:val="el-GR" w:eastAsia="el-GR"/>
        </w:rPr>
        <w:t xml:space="preserve">79% των ερωτηθέντων μεταβαίνουν προς κάποια μόνιμη μορφή υβριδικής εργασίας, αν και πολλοί έχουν ενδοιασμούς για τα νέα μοντέλα </w:t>
      </w:r>
    </w:p>
    <w:p w14:paraId="1690820B" w14:textId="77777777" w:rsidR="00A571DF" w:rsidRPr="00EC33FE" w:rsidRDefault="00A571DF" w:rsidP="00A571DF">
      <w:pPr>
        <w:rPr>
          <w:rFonts w:ascii="Arial" w:hAnsi="Arial" w:cs="Arial"/>
          <w:sz w:val="20"/>
          <w:szCs w:val="20"/>
          <w:lang w:val="el-GR"/>
        </w:rPr>
      </w:pPr>
      <w:r>
        <w:rPr>
          <w:rFonts w:ascii="Arial" w:hAnsi="Arial" w:cs="Arial"/>
          <w:sz w:val="20"/>
          <w:szCs w:val="20"/>
          <w:lang w:val="el-GR"/>
        </w:rPr>
        <w:br/>
      </w:r>
      <w:r w:rsidRPr="00EC33FE">
        <w:rPr>
          <w:rFonts w:ascii="Arial" w:hAnsi="Arial" w:cs="Arial"/>
          <w:sz w:val="20"/>
          <w:szCs w:val="20"/>
          <w:lang w:val="el-GR"/>
        </w:rPr>
        <w:t xml:space="preserve">Την ώθηση για το επόμενο κεφάλαιο του κλάδου των hedge fund θα δώσουν οι γνώσεις που αποκτήθηκαν κατά τη διάρκεια της πανδημίας σχετικά με τις δυνατότητες των ανθρώπων και των τεχνολογιών του κλάδου, η </w:t>
      </w:r>
      <w:r>
        <w:rPr>
          <w:rFonts w:ascii="Arial" w:hAnsi="Arial" w:cs="Arial"/>
          <w:sz w:val="20"/>
          <w:szCs w:val="20"/>
          <w:lang w:val="el-GR"/>
        </w:rPr>
        <w:t>σημασία των επενδυτικών σχέσεων</w:t>
      </w:r>
      <w:r w:rsidRPr="00EC33FE">
        <w:rPr>
          <w:rFonts w:ascii="Arial" w:hAnsi="Arial" w:cs="Arial"/>
          <w:sz w:val="20"/>
          <w:szCs w:val="20"/>
          <w:lang w:val="el-GR"/>
        </w:rPr>
        <w:t>, καθώς και η μοναδική κουλτούρα του, σύμφωνα με νέα ευρήματα από την</w:t>
      </w:r>
      <w:r w:rsidRPr="000252C4">
        <w:rPr>
          <w:rFonts w:ascii="Arial" w:hAnsi="Arial" w:cs="Arial"/>
          <w:sz w:val="20"/>
          <w:szCs w:val="20"/>
          <w:lang w:val="el-GR"/>
        </w:rPr>
        <w:t xml:space="preserve"> </w:t>
      </w:r>
      <w:r w:rsidRPr="00EC33FE">
        <w:rPr>
          <w:rFonts w:ascii="Arial" w:hAnsi="Arial" w:cs="Arial"/>
          <w:sz w:val="20"/>
          <w:szCs w:val="20"/>
          <w:lang w:val="el-GR"/>
        </w:rPr>
        <w:t>Ένωση Διαχείρισης Εναλλακτικών Επενδύσεων  (Alternative Investment Management Association - AIMA) και την KPMG. Αυτά τα διδάγματα επέτρεψαν στον κλάδο να προσαρμοστεί στρατηγικά και να κάνει μια στροφή ώστε να βρεθεί στην κατάλληλη θέση για να εκμεταλλευτεί τις επικείμενες επενδυτικές ευκαιρίες. Ενώ οι αλλαγές που οδηγούν σε αυτ</w:t>
      </w:r>
      <w:r>
        <w:rPr>
          <w:rFonts w:ascii="Arial" w:hAnsi="Arial" w:cs="Arial"/>
          <w:sz w:val="20"/>
          <w:szCs w:val="20"/>
          <w:lang w:val="el-GR"/>
        </w:rPr>
        <w:t>ή</w:t>
      </w:r>
      <w:r w:rsidRPr="00EC33FE">
        <w:rPr>
          <w:rFonts w:ascii="Arial" w:hAnsi="Arial" w:cs="Arial"/>
          <w:sz w:val="20"/>
          <w:szCs w:val="20"/>
          <w:lang w:val="el-GR"/>
        </w:rPr>
        <w:t xml:space="preserve"> </w:t>
      </w:r>
      <w:r>
        <w:rPr>
          <w:rFonts w:ascii="Arial" w:hAnsi="Arial" w:cs="Arial"/>
          <w:sz w:val="20"/>
          <w:szCs w:val="20"/>
          <w:lang w:val="el-GR"/>
        </w:rPr>
        <w:t>την</w:t>
      </w:r>
      <w:r w:rsidRPr="00EC33FE">
        <w:rPr>
          <w:rFonts w:ascii="Arial" w:hAnsi="Arial" w:cs="Arial"/>
          <w:sz w:val="20"/>
          <w:szCs w:val="20"/>
          <w:lang w:val="el-GR"/>
        </w:rPr>
        <w:t xml:space="preserve"> μετ</w:t>
      </w:r>
      <w:r>
        <w:rPr>
          <w:rFonts w:ascii="Arial" w:hAnsi="Arial" w:cs="Arial"/>
          <w:sz w:val="20"/>
          <w:szCs w:val="20"/>
          <w:lang w:val="el-GR"/>
        </w:rPr>
        <w:t>άβαση</w:t>
      </w:r>
      <w:r w:rsidRPr="00EC33FE">
        <w:rPr>
          <w:rFonts w:ascii="Arial" w:hAnsi="Arial" w:cs="Arial"/>
          <w:sz w:val="20"/>
          <w:szCs w:val="20"/>
          <w:lang w:val="el-GR"/>
        </w:rPr>
        <w:t xml:space="preserve"> στρατηγικής έχουν επιπτώσεις στο μοντέλο λειτουργίας, ο κλάδος είναι κατάλληλα προετοιμασμένος προκειμένου να αντιμετωπίσει αυτές τις προκλήσεις. </w:t>
      </w:r>
    </w:p>
    <w:p w14:paraId="40D9A228" w14:textId="77777777" w:rsidR="00A571DF" w:rsidRPr="00EC33FE" w:rsidRDefault="00A571DF" w:rsidP="00A571DF">
      <w:pPr>
        <w:rPr>
          <w:rFonts w:ascii="Arial" w:hAnsi="Arial" w:cs="Arial"/>
          <w:sz w:val="20"/>
          <w:szCs w:val="20"/>
          <w:lang w:val="el-GR"/>
        </w:rPr>
      </w:pPr>
      <w:r w:rsidRPr="00EC33FE">
        <w:rPr>
          <w:rFonts w:ascii="Arial" w:hAnsi="Arial" w:cs="Arial"/>
          <w:sz w:val="20"/>
          <w:szCs w:val="20"/>
          <w:lang w:val="el-GR"/>
        </w:rPr>
        <w:t xml:space="preserve">162 διαχειριστές hedge fund, εκπροσωπώντας περίπου US$1 τρισ. ενεργητικού υπό διαχείριση (AUM), ερωτήθηκαν για τον Παγκόσμιο κλάδο των Hedge Fund </w:t>
      </w:r>
      <w:r>
        <w:rPr>
          <w:rFonts w:ascii="Arial" w:hAnsi="Arial" w:cs="Arial"/>
          <w:sz w:val="20"/>
          <w:szCs w:val="20"/>
          <w:lang w:val="el-GR"/>
        </w:rPr>
        <w:t xml:space="preserve">στην </w:t>
      </w:r>
      <w:r w:rsidRPr="00EC33FE">
        <w:rPr>
          <w:rFonts w:ascii="Arial" w:hAnsi="Arial" w:cs="Arial"/>
          <w:sz w:val="20"/>
          <w:szCs w:val="20"/>
          <w:lang w:val="el-GR"/>
        </w:rPr>
        <w:t xml:space="preserve">Έκθεση </w:t>
      </w:r>
      <w:hyperlink r:id="rId13" w:history="1">
        <w:r w:rsidRPr="007D4DE0">
          <w:rPr>
            <w:rStyle w:val="Hyperlink"/>
            <w:lang w:val="el-GR"/>
          </w:rPr>
          <w:t>“</w:t>
        </w:r>
        <w:r w:rsidRPr="00DA5F73">
          <w:rPr>
            <w:rStyle w:val="Hyperlink"/>
            <w:rFonts w:ascii="Arial" w:hAnsi="Arial" w:cs="Arial"/>
            <w:sz w:val="20"/>
            <w:szCs w:val="20"/>
            <w:lang w:val="el-GR"/>
          </w:rPr>
          <w:t>Global Hedge Fund Industry: Accelerating out of the pandemic</w:t>
        </w:r>
        <w:r w:rsidRPr="007D4DE0">
          <w:rPr>
            <w:rStyle w:val="Hyperlink"/>
            <w:lang w:val="el-GR"/>
          </w:rPr>
          <w:t>”</w:t>
        </w:r>
      </w:hyperlink>
      <w:r w:rsidRPr="00EC33FE">
        <w:rPr>
          <w:rFonts w:ascii="Arial" w:hAnsi="Arial" w:cs="Arial"/>
          <w:sz w:val="20"/>
          <w:szCs w:val="20"/>
          <w:lang w:val="el-GR"/>
        </w:rPr>
        <w:t xml:space="preserve">, η οποία διερευνά τον τρόπο με τον οποίο τα hedge funds έχουν στραφεί προς το νέο εργασιακό περιβάλλον που προέκυψε λόγω της πανδημίας του COVID-19.  </w:t>
      </w:r>
    </w:p>
    <w:p w14:paraId="782EC147" w14:textId="77777777" w:rsidR="00A571DF" w:rsidRPr="00EC33FE" w:rsidRDefault="00A571DF" w:rsidP="00A571DF">
      <w:pPr>
        <w:rPr>
          <w:rFonts w:ascii="Arial" w:hAnsi="Arial" w:cs="Arial"/>
          <w:sz w:val="20"/>
          <w:szCs w:val="20"/>
          <w:lang w:val="el-GR"/>
        </w:rPr>
      </w:pPr>
      <w:r w:rsidRPr="00EC33FE">
        <w:rPr>
          <w:rFonts w:ascii="Arial" w:hAnsi="Arial" w:cs="Arial"/>
          <w:sz w:val="20"/>
          <w:szCs w:val="20"/>
          <w:lang w:val="el-GR"/>
        </w:rPr>
        <w:t>Η καινοτομία</w:t>
      </w:r>
      <w:r w:rsidRPr="007D4DE0">
        <w:rPr>
          <w:rFonts w:ascii="Arial" w:hAnsi="Arial" w:cs="Arial"/>
          <w:sz w:val="20"/>
          <w:szCs w:val="20"/>
          <w:lang w:val="el-GR"/>
        </w:rPr>
        <w:t xml:space="preserve"> </w:t>
      </w:r>
      <w:r>
        <w:rPr>
          <w:rFonts w:ascii="Arial" w:hAnsi="Arial" w:cs="Arial"/>
          <w:sz w:val="20"/>
          <w:szCs w:val="20"/>
          <w:lang w:val="el-GR"/>
        </w:rPr>
        <w:t xml:space="preserve">των </w:t>
      </w:r>
      <w:r w:rsidRPr="00EC33FE">
        <w:rPr>
          <w:rFonts w:ascii="Arial" w:hAnsi="Arial" w:cs="Arial"/>
          <w:sz w:val="20"/>
          <w:szCs w:val="20"/>
          <w:lang w:val="el-GR"/>
        </w:rPr>
        <w:t xml:space="preserve">προϊόντων, που ενθαρρύνεται από τη ζήτηση των επενδυτών, αποτελεί </w:t>
      </w:r>
      <w:r>
        <w:rPr>
          <w:rFonts w:ascii="Arial" w:hAnsi="Arial" w:cs="Arial"/>
          <w:sz w:val="20"/>
          <w:szCs w:val="20"/>
          <w:lang w:val="el-GR"/>
        </w:rPr>
        <w:t>κορυφαία ανησυχία</w:t>
      </w:r>
      <w:r w:rsidRPr="00EC33FE">
        <w:rPr>
          <w:rFonts w:ascii="Arial" w:hAnsi="Arial" w:cs="Arial"/>
          <w:sz w:val="20"/>
          <w:szCs w:val="20"/>
          <w:lang w:val="el-GR"/>
        </w:rPr>
        <w:t xml:space="preserve"> πολλών διαχειριστών και ωθεί πολλούς από αυτούς να προσφέρουν νέες μορφές εξατομικευμένων επενδυτικών προϊόντων καθώς και να εισέρχονται σε νέα επενδυτικά πεδία, ειδικά όσον αφορά τις ιδιωτικές αγορές. Λίγο λιγότεροι από τους μισούς (46%) των ερωτηθέντων προβλέπουν ότι τα υβριδικά προϊόντα αντιστάθμισης κινδύνου/ιδιωτικών κεφαλαίων θα είναι τα πιο δημοφιλή τους επόμενους 12 μήνες, με ένα επιπλέον 33% να αναφέρεται επίσης στην ιδιωτική πίστωση. </w:t>
      </w:r>
    </w:p>
    <w:p w14:paraId="34B9BE73" w14:textId="77777777" w:rsidR="00A571DF" w:rsidRPr="00EC33FE" w:rsidRDefault="00A571DF" w:rsidP="00A571DF">
      <w:pPr>
        <w:rPr>
          <w:rFonts w:ascii="Arial" w:hAnsi="Arial" w:cs="Arial"/>
          <w:sz w:val="20"/>
          <w:szCs w:val="20"/>
          <w:lang w:val="el-GR"/>
        </w:rPr>
      </w:pPr>
      <w:r w:rsidRPr="00EC33FE">
        <w:rPr>
          <w:rFonts w:ascii="Arial" w:hAnsi="Arial" w:cs="Arial"/>
          <w:sz w:val="20"/>
          <w:szCs w:val="20"/>
          <w:lang w:val="el-GR"/>
        </w:rPr>
        <w:t xml:space="preserve">Ενόψει του 2022, όταν ερωτήθηκαν ποιος είναι ο κύριος προβληματισμός τους για τους επόμενους 12 μήνες, το 42% των ερωτηθέντων ανέφεραν το ρυθμιστικό </w:t>
      </w:r>
      <w:r>
        <w:rPr>
          <w:rFonts w:ascii="Arial" w:hAnsi="Arial" w:cs="Arial"/>
          <w:sz w:val="20"/>
          <w:szCs w:val="20"/>
          <w:lang w:val="el-GR"/>
        </w:rPr>
        <w:t>πλαίσιο</w:t>
      </w:r>
      <w:r w:rsidRPr="00EC33FE">
        <w:rPr>
          <w:rFonts w:ascii="Arial" w:hAnsi="Arial" w:cs="Arial"/>
          <w:sz w:val="20"/>
          <w:szCs w:val="20"/>
          <w:lang w:val="el-GR"/>
        </w:rPr>
        <w:t xml:space="preserve">.  </w:t>
      </w:r>
    </w:p>
    <w:p w14:paraId="54CC0CC8" w14:textId="77777777" w:rsidR="00A571DF" w:rsidRPr="00EC33FE" w:rsidRDefault="00A571DF" w:rsidP="00A571DF">
      <w:pPr>
        <w:rPr>
          <w:rFonts w:ascii="Arial" w:hAnsi="Arial" w:cs="Arial"/>
          <w:sz w:val="20"/>
          <w:szCs w:val="20"/>
          <w:lang w:val="el-GR"/>
        </w:rPr>
      </w:pPr>
      <w:r>
        <w:rPr>
          <w:rFonts w:ascii="Arial" w:hAnsi="Arial" w:cs="Arial"/>
          <w:sz w:val="20"/>
          <w:szCs w:val="20"/>
          <w:lang w:val="el-GR"/>
        </w:rPr>
        <w:t>Η συμμόρφωση αναμένεται να  ενισχυθεί παγκοσμίως</w:t>
      </w:r>
      <w:r w:rsidRPr="00EC33FE">
        <w:rPr>
          <w:rFonts w:ascii="Arial" w:hAnsi="Arial" w:cs="Arial"/>
          <w:sz w:val="20"/>
          <w:szCs w:val="20"/>
          <w:lang w:val="el-GR"/>
        </w:rPr>
        <w:t>: η ταχύτητα των ρυθμιστικών αλλαγών επιταχύνεται στην ΕΕ και το Η</w:t>
      </w:r>
      <w:r>
        <w:rPr>
          <w:rFonts w:ascii="Arial" w:hAnsi="Arial" w:cs="Arial"/>
          <w:sz w:val="20"/>
          <w:szCs w:val="20"/>
          <w:lang w:val="el-GR"/>
        </w:rPr>
        <w:t xml:space="preserve">νωμένο </w:t>
      </w:r>
      <w:r w:rsidRPr="00EC33FE">
        <w:rPr>
          <w:rFonts w:ascii="Arial" w:hAnsi="Arial" w:cs="Arial"/>
          <w:sz w:val="20"/>
          <w:szCs w:val="20"/>
          <w:lang w:val="el-GR"/>
        </w:rPr>
        <w:t>Β</w:t>
      </w:r>
      <w:r>
        <w:rPr>
          <w:rFonts w:ascii="Arial" w:hAnsi="Arial" w:cs="Arial"/>
          <w:sz w:val="20"/>
          <w:szCs w:val="20"/>
          <w:lang w:val="el-GR"/>
        </w:rPr>
        <w:t>ασίλειο</w:t>
      </w:r>
      <w:r w:rsidRPr="00EC33FE">
        <w:rPr>
          <w:rFonts w:ascii="Arial" w:hAnsi="Arial" w:cs="Arial"/>
          <w:sz w:val="20"/>
          <w:szCs w:val="20"/>
          <w:lang w:val="el-GR"/>
        </w:rPr>
        <w:t xml:space="preserve">, καθώς αμφότερες οι πλευρές προσπαθούν να </w:t>
      </w:r>
      <w:r w:rsidRPr="00FC4BCB">
        <w:rPr>
          <w:rFonts w:ascii="Arial" w:hAnsi="Arial" w:cs="Arial"/>
          <w:noProof/>
          <w:sz w:val="20"/>
          <w:szCs w:val="20"/>
          <w:lang w:val="el-GR" w:eastAsia="el-GR"/>
        </w:rPr>
        <w:lastRenderedPageBreak/>
        <w:drawing>
          <wp:anchor distT="0" distB="0" distL="114300" distR="114300" simplePos="0" relativeHeight="251663360" behindDoc="0" locked="0" layoutInCell="1" allowOverlap="1" wp14:anchorId="03B3EE29" wp14:editId="28C43CC4">
            <wp:simplePos x="0" y="0"/>
            <wp:positionH relativeFrom="page">
              <wp:align>left</wp:align>
            </wp:positionH>
            <wp:positionV relativeFrom="paragraph">
              <wp:posOffset>-1005205</wp:posOffset>
            </wp:positionV>
            <wp:extent cx="683895" cy="11915775"/>
            <wp:effectExtent l="0" t="0" r="190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lored-Left-Column-KPMG-Blue.jpg"/>
                    <pic:cNvPicPr/>
                  </pic:nvPicPr>
                  <pic:blipFill>
                    <a:blip r:embed="rId11">
                      <a:extLst>
                        <a:ext uri="{28A0092B-C50C-407E-A947-70E740481C1C}">
                          <a14:useLocalDpi xmlns:a14="http://schemas.microsoft.com/office/drawing/2010/main" val="0"/>
                        </a:ext>
                      </a:extLst>
                    </a:blip>
                    <a:stretch>
                      <a:fillRect/>
                    </a:stretch>
                  </pic:blipFill>
                  <pic:spPr>
                    <a:xfrm>
                      <a:off x="0" y="0"/>
                      <a:ext cx="683895" cy="11915775"/>
                    </a:xfrm>
                    <a:prstGeom prst="rect">
                      <a:avLst/>
                    </a:prstGeom>
                  </pic:spPr>
                </pic:pic>
              </a:graphicData>
            </a:graphic>
            <wp14:sizeRelH relativeFrom="page">
              <wp14:pctWidth>0</wp14:pctWidth>
            </wp14:sizeRelH>
            <wp14:sizeRelV relativeFrom="page">
              <wp14:pctHeight>0</wp14:pctHeight>
            </wp14:sizeRelV>
          </wp:anchor>
        </w:drawing>
      </w:r>
      <w:r w:rsidRPr="00EC33FE">
        <w:rPr>
          <w:rFonts w:ascii="Arial" w:hAnsi="Arial" w:cs="Arial"/>
          <w:sz w:val="20"/>
          <w:szCs w:val="20"/>
          <w:lang w:val="el-GR"/>
        </w:rPr>
        <w:t xml:space="preserve">χαράξουν μια νέα πορεία μετά το Brexit. Οι εταιρείες χρειάζεται να αναμετρηθούν με άγνωστα κανονιστικά πλαίσια, καθώς στρέφονται όλο και περισσότερο προς νέες επενδυτικές κατηγορίες, είτε πρόκειται για ψηφιακά αγαθά είτε για ιδιωτικές αγορές. Οι εποπτικές αρχές επικεντρώνονται ολοένα και περισσότερο στη λειτουργική ανθεκτικότητα του κλάδου, ως αντίδραση στις πιέσεις που ασκούνται στην αγορά λόγω COVID-19, καθώς και στην εγκυρότητα των ισχυρισμών βιωσιμότητας των εταιρειών σε μια εποχή τεράστιας ανάπτυξης για τις επενδύσεις στον τομέα του περιβάλλοντος, της κοινωνίας και της διακυβέρνησης (ESG).  </w:t>
      </w:r>
    </w:p>
    <w:p w14:paraId="331327AE" w14:textId="77777777" w:rsidR="00A571DF" w:rsidRPr="00EC33FE" w:rsidRDefault="00A571DF" w:rsidP="00A571DF">
      <w:pPr>
        <w:rPr>
          <w:rFonts w:ascii="Arial" w:hAnsi="Arial" w:cs="Arial"/>
          <w:sz w:val="20"/>
          <w:szCs w:val="20"/>
          <w:lang w:val="el-GR"/>
        </w:rPr>
      </w:pPr>
      <w:r w:rsidRPr="00EC33FE">
        <w:rPr>
          <w:rFonts w:ascii="Arial" w:hAnsi="Arial" w:cs="Arial"/>
          <w:sz w:val="20"/>
          <w:szCs w:val="20"/>
          <w:lang w:val="el-GR"/>
        </w:rPr>
        <w:t>Επιπλέον, από το νέο μοντέλο λειτουργίας θα προκύψουν περαιτέρω προβληματισμοί για τους υπευθύνους συμμόρφωσης σχετικά με τους ανθρώπους και τη διαχείριση των δεδομένων σε ένα αποκεντρωμένο εργασιακό περιβάλλον.</w:t>
      </w:r>
    </w:p>
    <w:p w14:paraId="00E5FB95" w14:textId="77777777" w:rsidR="00A571DF" w:rsidRPr="00EC33FE" w:rsidRDefault="00A571DF" w:rsidP="00A571DF">
      <w:pPr>
        <w:rPr>
          <w:rFonts w:ascii="Arial" w:hAnsi="Arial" w:cs="Arial"/>
          <w:sz w:val="20"/>
          <w:szCs w:val="20"/>
          <w:lang w:val="el-GR"/>
        </w:rPr>
      </w:pPr>
      <w:r w:rsidRPr="00C43403">
        <w:rPr>
          <w:rFonts w:ascii="Arial" w:hAnsi="Arial" w:cs="Arial"/>
          <w:sz w:val="20"/>
          <w:szCs w:val="20"/>
          <w:lang w:val="el-GR"/>
        </w:rPr>
        <w:t>Ο Tom Kehoe, Global Head of Research and Communications, AIMA, αναφέρει</w:t>
      </w:r>
      <w:r>
        <w:rPr>
          <w:rFonts w:ascii="Arial" w:hAnsi="Arial" w:cs="Arial"/>
          <w:sz w:val="20"/>
          <w:szCs w:val="20"/>
          <w:lang w:val="el-GR"/>
        </w:rPr>
        <w:t xml:space="preserve"> σχετικά, </w:t>
      </w:r>
      <w:r w:rsidRPr="00EC33FE">
        <w:rPr>
          <w:rFonts w:ascii="Arial" w:hAnsi="Arial" w:cs="Arial"/>
          <w:sz w:val="20"/>
          <w:szCs w:val="20"/>
          <w:lang w:val="el-GR"/>
        </w:rPr>
        <w:t xml:space="preserve">«Όταν πραγματοποιήσαμε την έρευνα πριν από ένα χρόνο, επικεντρώθηκε στο πώς οι διαχειριστές των hedge funds ανταπεξέρχονταν </w:t>
      </w:r>
      <w:r>
        <w:rPr>
          <w:rFonts w:ascii="Arial" w:hAnsi="Arial" w:cs="Arial"/>
          <w:sz w:val="20"/>
          <w:szCs w:val="20"/>
          <w:lang w:val="el-GR"/>
        </w:rPr>
        <w:t>στις οικονομικές επιπτώσεις της</w:t>
      </w:r>
      <w:r w:rsidRPr="00EC33FE">
        <w:rPr>
          <w:rFonts w:ascii="Arial" w:hAnsi="Arial" w:cs="Arial"/>
          <w:sz w:val="20"/>
          <w:szCs w:val="20"/>
          <w:lang w:val="el-GR"/>
        </w:rPr>
        <w:t xml:space="preserve"> πανδημία</w:t>
      </w:r>
      <w:r>
        <w:rPr>
          <w:rFonts w:ascii="Arial" w:hAnsi="Arial" w:cs="Arial"/>
          <w:sz w:val="20"/>
          <w:szCs w:val="20"/>
          <w:lang w:val="el-GR"/>
        </w:rPr>
        <w:t>ς</w:t>
      </w:r>
      <w:r w:rsidRPr="00EC33FE">
        <w:rPr>
          <w:rFonts w:ascii="Arial" w:hAnsi="Arial" w:cs="Arial"/>
          <w:sz w:val="20"/>
          <w:szCs w:val="20"/>
          <w:lang w:val="el-GR"/>
        </w:rPr>
        <w:t>. Βρήκαμε έναν κλάδο ευέλικτο και ανθεκτικό ενώπιον ενός μαζικού discruption της αγοράς.</w:t>
      </w:r>
      <w:r w:rsidRPr="00D54681">
        <w:rPr>
          <w:rFonts w:ascii="Arial" w:hAnsi="Arial" w:cs="Arial"/>
          <w:sz w:val="20"/>
          <w:szCs w:val="20"/>
          <w:lang w:val="el-GR"/>
        </w:rPr>
        <w:t xml:space="preserve"> </w:t>
      </w:r>
      <w:r w:rsidRPr="00EC33FE">
        <w:rPr>
          <w:rFonts w:ascii="Arial" w:hAnsi="Arial" w:cs="Arial"/>
          <w:sz w:val="20"/>
          <w:szCs w:val="20"/>
          <w:lang w:val="el-GR"/>
        </w:rPr>
        <w:t>Τα ευρήματα από τη φετινή έρευνα περιγράφουν έναν κλάδο έτοιμο να επιταχύνει την έξοδό του από την πανδημία, με τις εταιρείες να υιοθετούν νέες προσεγγίσεις για τη βελτίωση της αποτελεσματικότητας του επιχειρηματικού τους μοντέλου και να αναπτύσσουν νέες επενδυτικές λύσεις για να εμβαθύνουν την εναρμόνισή τους με τους επενδυτές πελάτες».</w:t>
      </w:r>
    </w:p>
    <w:p w14:paraId="11F12D8B" w14:textId="1EB1B320" w:rsidR="00A571DF" w:rsidRPr="00EC33FE" w:rsidRDefault="00A571DF" w:rsidP="00A571DF">
      <w:pPr>
        <w:rPr>
          <w:rFonts w:ascii="Arial" w:hAnsi="Arial" w:cs="Arial"/>
          <w:sz w:val="20"/>
          <w:szCs w:val="20"/>
          <w:lang w:val="el-GR"/>
        </w:rPr>
      </w:pPr>
      <w:r w:rsidRPr="00EC33FE">
        <w:rPr>
          <w:rFonts w:ascii="Arial" w:hAnsi="Arial" w:cs="Arial"/>
          <w:sz w:val="20"/>
          <w:szCs w:val="20"/>
          <w:lang w:val="el-GR"/>
        </w:rPr>
        <w:t>Στη</w:t>
      </w:r>
      <w:r w:rsidR="00586DCA">
        <w:rPr>
          <w:rFonts w:ascii="Arial" w:hAnsi="Arial" w:cs="Arial"/>
          <w:sz w:val="20"/>
          <w:szCs w:val="20"/>
          <w:lang w:val="el-GR"/>
        </w:rPr>
        <w:t>ν</w:t>
      </w:r>
      <w:r w:rsidRPr="00EC33FE">
        <w:rPr>
          <w:rFonts w:ascii="Arial" w:hAnsi="Arial" w:cs="Arial"/>
          <w:sz w:val="20"/>
          <w:szCs w:val="20"/>
          <w:lang w:val="el-GR"/>
        </w:rPr>
        <w:t xml:space="preserve"> έρευνα τα hedge funds ερωτήθηκαν σχετικά με το πώς προσεγγίζουν τις προκλήσεις της λειτουργίας σε ένα αποκεντρωμένο και υβριδικό περιβάλλον, καθώς και για τις μακροπρόθεσμες επιπτώσεις στις δαπάνες για τεχνολογία και κυβερνοασφάλεια, τη διαχείριση δεδομένων και ταλαντούχου δυναμικού και τη συμμετοχή των ενδιαφερομένων μερών, μεταξύ άλλων θεμάτων.</w:t>
      </w:r>
    </w:p>
    <w:p w14:paraId="6C6CD9A1" w14:textId="77777777" w:rsidR="00A571DF" w:rsidRPr="00EC33FE" w:rsidRDefault="00A571DF" w:rsidP="00A571DF">
      <w:pPr>
        <w:rPr>
          <w:rFonts w:ascii="Arial" w:hAnsi="Arial" w:cs="Arial"/>
          <w:sz w:val="20"/>
          <w:szCs w:val="20"/>
          <w:lang w:val="el-GR"/>
        </w:rPr>
      </w:pPr>
      <w:r w:rsidRPr="00EC33FE">
        <w:rPr>
          <w:rFonts w:ascii="Arial" w:hAnsi="Arial" w:cs="Arial"/>
          <w:sz w:val="20"/>
          <w:szCs w:val="20"/>
          <w:lang w:val="el-GR"/>
        </w:rPr>
        <w:t xml:space="preserve">Σχεδόν το ένα τρίτο (32%) δηλώνουν ότι διεύρυναν τις ομάδες των επενδυτών τους και ενίσχυσαν τη σημασία τους για τους οργανισμούς, όσον αφορά στην άντληση κεφαλαίων και τις </w:t>
      </w:r>
      <w:r>
        <w:rPr>
          <w:rFonts w:ascii="Arial" w:hAnsi="Arial" w:cs="Arial"/>
          <w:sz w:val="20"/>
          <w:szCs w:val="20"/>
          <w:lang w:val="el-GR"/>
        </w:rPr>
        <w:t>επενδυτικές σχέσεις</w:t>
      </w:r>
      <w:r w:rsidRPr="00EC33FE">
        <w:rPr>
          <w:rFonts w:ascii="Arial" w:hAnsi="Arial" w:cs="Arial"/>
          <w:sz w:val="20"/>
          <w:szCs w:val="20"/>
          <w:lang w:val="el-GR"/>
        </w:rPr>
        <w:t xml:space="preserve">. Επιπλέον, το ESG αναμένεται να παραμείνει ως μοχλός αλλαγής, αν και τα hedge funds έχουν σταματήσει επί του παρόντος να υιοθετούν περαιτέρω αυτή τη σημαντική τάση της αγοράς προϊόντων λόγω έλλειψης παγκόσμιων προτύπων και αξιοποιήσιμων δεδομένων. </w:t>
      </w:r>
    </w:p>
    <w:p w14:paraId="26E5DA4E" w14:textId="77777777" w:rsidR="00A571DF" w:rsidRDefault="00A571DF" w:rsidP="00A571DF">
      <w:pPr>
        <w:rPr>
          <w:rFonts w:ascii="Arial" w:hAnsi="Arial" w:cs="Arial"/>
          <w:sz w:val="20"/>
          <w:szCs w:val="20"/>
          <w:lang w:val="el-GR"/>
        </w:rPr>
      </w:pPr>
      <w:r w:rsidRPr="00F560A1">
        <w:rPr>
          <w:rFonts w:ascii="Arial" w:hAnsi="Arial" w:cs="Arial"/>
          <w:sz w:val="20"/>
          <w:szCs w:val="20"/>
          <w:lang w:val="el-GR"/>
        </w:rPr>
        <w:t xml:space="preserve">Ο </w:t>
      </w:r>
      <w:r w:rsidRPr="00F560A1">
        <w:rPr>
          <w:rFonts w:ascii="Arial" w:hAnsi="Arial" w:cs="Arial"/>
          <w:sz w:val="20"/>
          <w:szCs w:val="20"/>
        </w:rPr>
        <w:t>Steven</w:t>
      </w:r>
      <w:r w:rsidRPr="00F560A1">
        <w:rPr>
          <w:rFonts w:ascii="Arial" w:hAnsi="Arial" w:cs="Arial"/>
          <w:sz w:val="20"/>
          <w:szCs w:val="20"/>
          <w:lang w:val="el-GR"/>
        </w:rPr>
        <w:t xml:space="preserve"> </w:t>
      </w:r>
      <w:r w:rsidRPr="00F560A1">
        <w:rPr>
          <w:rFonts w:ascii="Arial" w:hAnsi="Arial" w:cs="Arial"/>
          <w:sz w:val="20"/>
          <w:szCs w:val="20"/>
        </w:rPr>
        <w:t>Menna</w:t>
      </w:r>
      <w:r w:rsidRPr="00F560A1">
        <w:rPr>
          <w:rFonts w:ascii="Arial" w:hAnsi="Arial" w:cs="Arial"/>
          <w:sz w:val="20"/>
          <w:szCs w:val="20"/>
          <w:lang w:val="el-GR"/>
        </w:rPr>
        <w:t xml:space="preserve">, </w:t>
      </w:r>
      <w:r w:rsidRPr="00F560A1">
        <w:rPr>
          <w:rFonts w:ascii="Arial" w:hAnsi="Arial" w:cs="Arial"/>
          <w:sz w:val="20"/>
          <w:szCs w:val="20"/>
        </w:rPr>
        <w:t>National</w:t>
      </w:r>
      <w:r w:rsidRPr="00F560A1">
        <w:rPr>
          <w:rFonts w:ascii="Arial" w:hAnsi="Arial" w:cs="Arial"/>
          <w:sz w:val="20"/>
          <w:szCs w:val="20"/>
          <w:lang w:val="el-GR"/>
        </w:rPr>
        <w:t xml:space="preserve"> </w:t>
      </w:r>
      <w:r w:rsidRPr="00F560A1">
        <w:rPr>
          <w:rFonts w:ascii="Arial" w:hAnsi="Arial" w:cs="Arial"/>
          <w:sz w:val="20"/>
          <w:szCs w:val="20"/>
        </w:rPr>
        <w:t>Hedge</w:t>
      </w:r>
      <w:r w:rsidRPr="00F560A1">
        <w:rPr>
          <w:rFonts w:ascii="Arial" w:hAnsi="Arial" w:cs="Arial"/>
          <w:sz w:val="20"/>
          <w:szCs w:val="20"/>
          <w:lang w:val="el-GR"/>
        </w:rPr>
        <w:t xml:space="preserve"> </w:t>
      </w:r>
      <w:r w:rsidRPr="00F560A1">
        <w:rPr>
          <w:rFonts w:ascii="Arial" w:hAnsi="Arial" w:cs="Arial"/>
          <w:sz w:val="20"/>
          <w:szCs w:val="20"/>
        </w:rPr>
        <w:t>Fund</w:t>
      </w:r>
      <w:r w:rsidRPr="00F560A1">
        <w:rPr>
          <w:rFonts w:ascii="Arial" w:hAnsi="Arial" w:cs="Arial"/>
          <w:sz w:val="20"/>
          <w:szCs w:val="20"/>
          <w:lang w:val="el-GR"/>
        </w:rPr>
        <w:t xml:space="preserve"> </w:t>
      </w:r>
      <w:r w:rsidRPr="00F560A1">
        <w:rPr>
          <w:rFonts w:ascii="Arial" w:hAnsi="Arial" w:cs="Arial"/>
          <w:sz w:val="20"/>
          <w:szCs w:val="20"/>
        </w:rPr>
        <w:t>Segment</w:t>
      </w:r>
      <w:r w:rsidRPr="00F560A1">
        <w:rPr>
          <w:rFonts w:ascii="Arial" w:hAnsi="Arial" w:cs="Arial"/>
          <w:sz w:val="20"/>
          <w:szCs w:val="20"/>
          <w:lang w:val="el-GR"/>
        </w:rPr>
        <w:t xml:space="preserve"> </w:t>
      </w:r>
      <w:r w:rsidRPr="00F560A1">
        <w:rPr>
          <w:rFonts w:ascii="Arial" w:hAnsi="Arial" w:cs="Arial"/>
          <w:sz w:val="20"/>
          <w:szCs w:val="20"/>
        </w:rPr>
        <w:t>Leader</w:t>
      </w:r>
      <w:r w:rsidRPr="00F560A1">
        <w:rPr>
          <w:rFonts w:ascii="Arial" w:hAnsi="Arial" w:cs="Arial"/>
          <w:sz w:val="20"/>
          <w:szCs w:val="20"/>
          <w:lang w:val="el-GR"/>
        </w:rPr>
        <w:t xml:space="preserve"> της </w:t>
      </w:r>
      <w:r w:rsidRPr="00F560A1">
        <w:rPr>
          <w:rFonts w:ascii="Arial" w:hAnsi="Arial" w:cs="Arial"/>
          <w:sz w:val="20"/>
          <w:szCs w:val="20"/>
        </w:rPr>
        <w:t>KPMG</w:t>
      </w:r>
      <w:r w:rsidRPr="00F560A1">
        <w:rPr>
          <w:rFonts w:ascii="Arial" w:hAnsi="Arial" w:cs="Arial"/>
          <w:sz w:val="20"/>
          <w:szCs w:val="20"/>
          <w:lang w:val="el-GR"/>
        </w:rPr>
        <w:t xml:space="preserve"> των ΗΠΑ, προσθέτει</w:t>
      </w:r>
      <w:r>
        <w:rPr>
          <w:rFonts w:ascii="Arial" w:hAnsi="Arial" w:cs="Arial"/>
          <w:sz w:val="20"/>
          <w:szCs w:val="20"/>
          <w:lang w:val="el-GR"/>
        </w:rPr>
        <w:t xml:space="preserve">, </w:t>
      </w:r>
      <w:r w:rsidRPr="00EC33FE">
        <w:rPr>
          <w:rFonts w:ascii="Arial" w:hAnsi="Arial" w:cs="Arial"/>
          <w:sz w:val="20"/>
          <w:szCs w:val="20"/>
          <w:lang w:val="el-GR"/>
        </w:rPr>
        <w:t xml:space="preserve">«Στα πρώτα στάδια της πανδημίας, ο κλάδος των hedge fund προσαρμόστηκε επιτυχώς προκειμένου να καλύψει τις ανάγκες των επενδυτών του σε ένα αποκεντρωμένο περιβάλλον. Η νέα μας έρευνα δείχνει ότι για άλλη μια φορά τα hedge fund συνεχίζουν την ευέλικτη και ανθεκτική πορεία τους, αντιμετωπίζοντας τις ευκαιρίες και τις προκλήσεις που παρουσιάζονται από την καινοτομία και την πολυπλοκότητα των προϊόντων, </w:t>
      </w:r>
      <w:r>
        <w:rPr>
          <w:rFonts w:ascii="Arial" w:hAnsi="Arial" w:cs="Arial"/>
          <w:sz w:val="20"/>
          <w:szCs w:val="20"/>
          <w:lang w:val="el-GR"/>
        </w:rPr>
        <w:t>τη συμμόρφωση</w:t>
      </w:r>
      <w:r w:rsidRPr="00EC33FE">
        <w:rPr>
          <w:rFonts w:ascii="Arial" w:hAnsi="Arial" w:cs="Arial"/>
          <w:sz w:val="20"/>
          <w:szCs w:val="20"/>
          <w:lang w:val="el-GR"/>
        </w:rPr>
        <w:t xml:space="preserve"> και τη συνεχή αναζήτηση </w:t>
      </w:r>
      <w:r>
        <w:rPr>
          <w:rFonts w:ascii="Arial" w:hAnsi="Arial" w:cs="Arial"/>
          <w:sz w:val="20"/>
          <w:szCs w:val="20"/>
          <w:lang w:val="el-GR"/>
        </w:rPr>
        <w:t>ταλαντούχου ανθρώπινου δυναμικού</w:t>
      </w:r>
      <w:r w:rsidRPr="00EC33FE">
        <w:rPr>
          <w:rFonts w:ascii="Arial" w:hAnsi="Arial" w:cs="Arial"/>
          <w:sz w:val="20"/>
          <w:szCs w:val="20"/>
          <w:lang w:val="el-GR"/>
        </w:rPr>
        <w:t>. Ταυτόχρονα, ο κλάδος μετασχηματίζει τα μοντέλα λειτουργίας του για το υβριδικό εργασιακό περιβάλλον και είναι προετοιμασμένος για την επόμενη φάση ανάπτυξής του το 2022».</w:t>
      </w:r>
    </w:p>
    <w:p w14:paraId="5AF4B847" w14:textId="77777777" w:rsidR="00A571DF" w:rsidRDefault="00A571DF" w:rsidP="00A571DF">
      <w:pPr>
        <w:rPr>
          <w:rFonts w:ascii="Arial" w:hAnsi="Arial" w:cs="Arial"/>
          <w:sz w:val="20"/>
          <w:szCs w:val="20"/>
          <w:lang w:val="el-GR"/>
        </w:rPr>
      </w:pPr>
      <w:r w:rsidRPr="000252C4">
        <w:rPr>
          <w:rFonts w:ascii="Arial" w:hAnsi="Arial" w:cs="Arial"/>
          <w:sz w:val="20"/>
          <w:szCs w:val="20"/>
          <w:lang w:val="el-GR"/>
        </w:rPr>
        <w:t xml:space="preserve">Ο Δημήτρης Λαμπρόπουλος, Γενικός Διευθυντής, Deal Advisory της KPMG στην Ελλάδα δήλωσε σχετικά, «Ο κλάδος των </w:t>
      </w:r>
      <w:r w:rsidRPr="000252C4">
        <w:rPr>
          <w:rFonts w:ascii="Arial" w:hAnsi="Arial" w:cs="Arial"/>
          <w:sz w:val="20"/>
          <w:szCs w:val="20"/>
        </w:rPr>
        <w:t>Hedge</w:t>
      </w:r>
      <w:r w:rsidRPr="000252C4">
        <w:rPr>
          <w:rFonts w:ascii="Arial" w:hAnsi="Arial" w:cs="Arial"/>
          <w:sz w:val="20"/>
          <w:szCs w:val="20"/>
          <w:lang w:val="el-GR"/>
        </w:rPr>
        <w:t xml:space="preserve"> </w:t>
      </w:r>
      <w:r w:rsidRPr="000252C4">
        <w:rPr>
          <w:rFonts w:ascii="Arial" w:hAnsi="Arial" w:cs="Arial"/>
          <w:sz w:val="20"/>
          <w:szCs w:val="20"/>
        </w:rPr>
        <w:t>Fund</w:t>
      </w:r>
      <w:r w:rsidRPr="000252C4">
        <w:rPr>
          <w:rFonts w:ascii="Arial" w:hAnsi="Arial" w:cs="Arial"/>
          <w:sz w:val="20"/>
          <w:szCs w:val="20"/>
          <w:lang w:val="el-GR"/>
        </w:rPr>
        <w:t xml:space="preserve"> πάντα πρωτοπορεί στην υιοθέτηση καινοτόμων μοντέλων λειτουργίας και ανάπτυξης νέων προϊόντων. Ειδικά σε μία περίοδο τεκτονικών αλλαγών λόγω της προσαρμογής στις απαιτήσεις του </w:t>
      </w:r>
      <w:r w:rsidRPr="000252C4">
        <w:rPr>
          <w:rFonts w:ascii="Arial" w:hAnsi="Arial" w:cs="Arial"/>
          <w:sz w:val="20"/>
          <w:szCs w:val="20"/>
        </w:rPr>
        <w:t>ESG</w:t>
      </w:r>
      <w:r w:rsidRPr="000252C4">
        <w:rPr>
          <w:rFonts w:ascii="Arial" w:hAnsi="Arial" w:cs="Arial"/>
          <w:sz w:val="20"/>
          <w:szCs w:val="20"/>
          <w:lang w:val="el-GR"/>
        </w:rPr>
        <w:t xml:space="preserve"> και της συνεχιζόμενης πίεσης από την πανδημία έχει ήδη ξεκινήσει η ριζική αναδιαμόρφωση του σχεδιασμού και της υλοποίησης της επενδυτικής στρατηγικής του. Η τελική μορφή της θα καθοριστεί από τους ποσοτικούς/ ποιοτικούς στόχους των υπό διαχείριση κεφαλαίων και τους αυστηρούς κανόνες που θέτουν οι ρυθμιστικές αρχές.»</w:t>
      </w:r>
    </w:p>
    <w:p w14:paraId="794E62BE" w14:textId="77777777" w:rsidR="00A571DF" w:rsidRPr="00A571DF" w:rsidRDefault="00A571DF" w:rsidP="00A571DF">
      <w:pPr>
        <w:rPr>
          <w:rFonts w:ascii="Arial" w:hAnsi="Arial" w:cs="Arial"/>
          <w:sz w:val="20"/>
          <w:szCs w:val="20"/>
          <w:lang w:val="el-GR"/>
        </w:rPr>
      </w:pPr>
      <w:r w:rsidRPr="006425FC">
        <w:rPr>
          <w:rFonts w:ascii="Arial" w:hAnsi="Arial" w:cs="Arial"/>
          <w:sz w:val="20"/>
          <w:szCs w:val="20"/>
          <w:lang w:val="el-GR"/>
        </w:rPr>
        <w:t>Μπορείτε</w:t>
      </w:r>
      <w:r w:rsidRPr="002544BA">
        <w:rPr>
          <w:rFonts w:ascii="Arial" w:hAnsi="Arial" w:cs="Arial"/>
          <w:sz w:val="20"/>
          <w:szCs w:val="20"/>
        </w:rPr>
        <w:t xml:space="preserve"> </w:t>
      </w:r>
      <w:r w:rsidRPr="006425FC">
        <w:rPr>
          <w:rFonts w:ascii="Arial" w:hAnsi="Arial" w:cs="Arial"/>
          <w:sz w:val="20"/>
          <w:szCs w:val="20"/>
          <w:lang w:val="el-GR"/>
        </w:rPr>
        <w:t>να</w:t>
      </w:r>
      <w:r w:rsidRPr="002544BA">
        <w:rPr>
          <w:rFonts w:ascii="Arial" w:hAnsi="Arial" w:cs="Arial"/>
          <w:sz w:val="20"/>
          <w:szCs w:val="20"/>
        </w:rPr>
        <w:t xml:space="preserve"> </w:t>
      </w:r>
      <w:r w:rsidRPr="006425FC">
        <w:rPr>
          <w:rFonts w:ascii="Arial" w:hAnsi="Arial" w:cs="Arial"/>
          <w:sz w:val="20"/>
          <w:szCs w:val="20"/>
          <w:lang w:val="el-GR"/>
        </w:rPr>
        <w:t>βρείτε</w:t>
      </w:r>
      <w:r w:rsidRPr="002544BA">
        <w:rPr>
          <w:rFonts w:ascii="Arial" w:hAnsi="Arial" w:cs="Arial"/>
          <w:sz w:val="20"/>
          <w:szCs w:val="20"/>
        </w:rPr>
        <w:t xml:space="preserve"> </w:t>
      </w:r>
      <w:r w:rsidRPr="006425FC">
        <w:rPr>
          <w:rFonts w:ascii="Arial" w:hAnsi="Arial" w:cs="Arial"/>
          <w:sz w:val="20"/>
          <w:szCs w:val="20"/>
          <w:lang w:val="el-GR"/>
        </w:rPr>
        <w:t>την</w:t>
      </w:r>
      <w:r w:rsidRPr="002544BA">
        <w:rPr>
          <w:rFonts w:ascii="Arial" w:hAnsi="Arial" w:cs="Arial"/>
          <w:sz w:val="20"/>
          <w:szCs w:val="20"/>
        </w:rPr>
        <w:t xml:space="preserve"> </w:t>
      </w:r>
      <w:r>
        <w:rPr>
          <w:rFonts w:ascii="Arial" w:hAnsi="Arial" w:cs="Arial"/>
          <w:sz w:val="20"/>
          <w:szCs w:val="20"/>
          <w:lang w:val="el-GR"/>
        </w:rPr>
        <w:t>Έ</w:t>
      </w:r>
      <w:r w:rsidRPr="006425FC">
        <w:rPr>
          <w:rFonts w:ascii="Arial" w:hAnsi="Arial" w:cs="Arial"/>
          <w:sz w:val="20"/>
          <w:szCs w:val="20"/>
          <w:lang w:val="el-GR"/>
        </w:rPr>
        <w:t>κθεση</w:t>
      </w:r>
      <w:r w:rsidRPr="002544BA">
        <w:rPr>
          <w:rFonts w:ascii="Arial" w:hAnsi="Arial" w:cs="Arial"/>
          <w:sz w:val="20"/>
          <w:szCs w:val="20"/>
        </w:rPr>
        <w:t xml:space="preserve"> “Global Hedge Fund Industry: Accelerating out of the pandemic”, </w:t>
      </w:r>
      <w:hyperlink r:id="rId14" w:history="1">
        <w:r w:rsidRPr="006425FC">
          <w:rPr>
            <w:rStyle w:val="Hyperlink"/>
            <w:rFonts w:ascii="Arial" w:hAnsi="Arial" w:cs="Arial"/>
            <w:sz w:val="20"/>
            <w:szCs w:val="20"/>
            <w:lang w:val="el-GR"/>
          </w:rPr>
          <w:t>εδώ</w:t>
        </w:r>
      </w:hyperlink>
      <w:r w:rsidRPr="002544BA">
        <w:rPr>
          <w:rFonts w:ascii="Arial" w:hAnsi="Arial" w:cs="Arial"/>
          <w:sz w:val="20"/>
          <w:szCs w:val="20"/>
        </w:rPr>
        <w:t>.</w:t>
      </w:r>
      <w:r>
        <w:rPr>
          <w:rFonts w:ascii="Arial" w:hAnsi="Arial" w:cs="Arial"/>
          <w:sz w:val="20"/>
          <w:szCs w:val="20"/>
        </w:rPr>
        <w:br/>
      </w:r>
      <w:r>
        <w:rPr>
          <w:rFonts w:ascii="Arial" w:hAnsi="Arial" w:cs="Arial"/>
          <w:sz w:val="20"/>
          <w:szCs w:val="20"/>
        </w:rPr>
        <w:br/>
      </w:r>
      <w:r w:rsidRPr="00EC33FE">
        <w:rPr>
          <w:rFonts w:ascii="Arial" w:hAnsi="Arial" w:cs="Arial"/>
          <w:b/>
          <w:bCs/>
          <w:sz w:val="18"/>
          <w:szCs w:val="18"/>
          <w:lang w:val="el-GR"/>
        </w:rPr>
        <w:t xml:space="preserve">Σχετικά με την AIMA                                 </w:t>
      </w:r>
    </w:p>
    <w:p w14:paraId="4F2F02E4" w14:textId="77777777" w:rsidR="00A571DF" w:rsidRPr="00EC33FE" w:rsidRDefault="00A571DF" w:rsidP="00A571DF">
      <w:pPr>
        <w:rPr>
          <w:rFonts w:ascii="Arial" w:hAnsi="Arial" w:cs="Arial"/>
          <w:sz w:val="18"/>
          <w:szCs w:val="18"/>
          <w:lang w:val="el-GR"/>
        </w:rPr>
      </w:pPr>
      <w:r w:rsidRPr="00EC33FE">
        <w:rPr>
          <w:rFonts w:ascii="Arial" w:hAnsi="Arial" w:cs="Arial"/>
          <w:sz w:val="18"/>
          <w:szCs w:val="18"/>
          <w:lang w:val="el-GR"/>
        </w:rPr>
        <w:t xml:space="preserve"> Η Ένωση Διαχείρισης Εναλλακτικών Επενδύσεων  (Alternative Investment Management Association - AIMA) είναι ο παγκόσμιος εκπρόσωπος του κλάδου εναλλακτικών επενδύσεων, με περισσότερα από 2</w:t>
      </w:r>
      <w:r>
        <w:rPr>
          <w:rFonts w:ascii="Arial" w:hAnsi="Arial" w:cs="Arial"/>
          <w:sz w:val="18"/>
          <w:szCs w:val="18"/>
          <w:lang w:val="el-GR"/>
        </w:rPr>
        <w:t xml:space="preserve"> </w:t>
      </w:r>
      <w:r w:rsidRPr="00EC33FE">
        <w:rPr>
          <w:rFonts w:ascii="Arial" w:hAnsi="Arial" w:cs="Arial"/>
          <w:sz w:val="18"/>
          <w:szCs w:val="18"/>
          <w:lang w:val="el-GR"/>
        </w:rPr>
        <w:t xml:space="preserve">000 εταιρικά μέλη σε περισσότερες από 60 χώρες. </w:t>
      </w:r>
      <w:r>
        <w:rPr>
          <w:rFonts w:ascii="Arial" w:hAnsi="Arial" w:cs="Arial"/>
          <w:sz w:val="18"/>
          <w:szCs w:val="18"/>
          <w:lang w:val="el-GR"/>
        </w:rPr>
        <w:t>Τα διαχειριστικά μέλη</w:t>
      </w:r>
      <w:r w:rsidRPr="00EC33FE">
        <w:rPr>
          <w:rFonts w:ascii="Arial" w:hAnsi="Arial" w:cs="Arial"/>
          <w:sz w:val="18"/>
          <w:szCs w:val="18"/>
          <w:lang w:val="el-GR"/>
        </w:rPr>
        <w:t xml:space="preserve"> hedge fund της ΑΙΜΑ συλλογικά διαχειρίζονται περισσότερα από US$2 τρισ. σε hedge fund ή ιδιωτική πίστωση. Η AIMA στηρίζεται στην </w:t>
      </w:r>
      <w:r w:rsidRPr="00EC33FE">
        <w:rPr>
          <w:rFonts w:ascii="Arial" w:hAnsi="Arial" w:cs="Arial"/>
          <w:sz w:val="18"/>
          <w:szCs w:val="18"/>
          <w:lang w:val="el-GR"/>
        </w:rPr>
        <w:lastRenderedPageBreak/>
        <w:t>τεχνογνωσία και ποικιλομορφία των μελών της για να ηγηθεί σε πρωτοβουλίες του κλάδου, όπως: συνηγορία, πολιτικές και συμμετοχή σε ρυθμιστικά θέματα, εκπαιδευτικά προγράμματα και οδηγοί ορθών</w:t>
      </w:r>
      <w:r w:rsidRPr="002B517A">
        <w:rPr>
          <w:rFonts w:ascii="Arial" w:hAnsi="Arial" w:cs="Arial"/>
          <w:sz w:val="18"/>
          <w:szCs w:val="18"/>
          <w:lang w:val="el-GR"/>
        </w:rPr>
        <w:t xml:space="preserve"> </w:t>
      </w:r>
      <w:r w:rsidRPr="00FC4BCB">
        <w:rPr>
          <w:rFonts w:ascii="Arial" w:hAnsi="Arial" w:cs="Arial"/>
          <w:noProof/>
          <w:sz w:val="20"/>
          <w:szCs w:val="20"/>
          <w:lang w:val="el-GR" w:eastAsia="el-GR"/>
        </w:rPr>
        <w:drawing>
          <wp:anchor distT="0" distB="0" distL="114300" distR="114300" simplePos="0" relativeHeight="251664384" behindDoc="0" locked="0" layoutInCell="1" allowOverlap="1" wp14:anchorId="0B5BE294" wp14:editId="5F100428">
            <wp:simplePos x="0" y="0"/>
            <wp:positionH relativeFrom="page">
              <wp:align>left</wp:align>
            </wp:positionH>
            <wp:positionV relativeFrom="paragraph">
              <wp:posOffset>-1137920</wp:posOffset>
            </wp:positionV>
            <wp:extent cx="683895" cy="11915775"/>
            <wp:effectExtent l="0" t="0" r="1905"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lored-Left-Column-KPMG-Blue.jpg"/>
                    <pic:cNvPicPr/>
                  </pic:nvPicPr>
                  <pic:blipFill>
                    <a:blip r:embed="rId11">
                      <a:extLst>
                        <a:ext uri="{28A0092B-C50C-407E-A947-70E740481C1C}">
                          <a14:useLocalDpi xmlns:a14="http://schemas.microsoft.com/office/drawing/2010/main" val="0"/>
                        </a:ext>
                      </a:extLst>
                    </a:blip>
                    <a:stretch>
                      <a:fillRect/>
                    </a:stretch>
                  </pic:blipFill>
                  <pic:spPr>
                    <a:xfrm>
                      <a:off x="0" y="0"/>
                      <a:ext cx="683895" cy="11915775"/>
                    </a:xfrm>
                    <a:prstGeom prst="rect">
                      <a:avLst/>
                    </a:prstGeom>
                  </pic:spPr>
                </pic:pic>
              </a:graphicData>
            </a:graphic>
            <wp14:sizeRelH relativeFrom="page">
              <wp14:pctWidth>0</wp14:pctWidth>
            </wp14:sizeRelH>
            <wp14:sizeRelV relativeFrom="page">
              <wp14:pctHeight>0</wp14:pctHeight>
            </wp14:sizeRelV>
          </wp:anchor>
        </w:drawing>
      </w:r>
      <w:r w:rsidRPr="00EC33FE">
        <w:rPr>
          <w:rFonts w:ascii="Arial" w:hAnsi="Arial" w:cs="Arial"/>
          <w:sz w:val="18"/>
          <w:szCs w:val="18"/>
          <w:lang w:val="el-GR"/>
        </w:rPr>
        <w:t>πρακτικών. Η AIMA έχει στόχο να ευαισθητοποιήσει τα μέσα ενημέρωσης και το κοινό σχετικά με την αξία του τομέα.</w:t>
      </w:r>
    </w:p>
    <w:p w14:paraId="598EC602" w14:textId="77777777" w:rsidR="00A571DF" w:rsidRPr="00EC33FE" w:rsidRDefault="00A571DF" w:rsidP="00A571DF">
      <w:pPr>
        <w:rPr>
          <w:rFonts w:ascii="Arial" w:hAnsi="Arial" w:cs="Arial"/>
          <w:sz w:val="18"/>
          <w:szCs w:val="18"/>
          <w:lang w:val="el-GR"/>
        </w:rPr>
      </w:pPr>
      <w:r w:rsidRPr="00EC33FE">
        <w:rPr>
          <w:rFonts w:ascii="Arial" w:hAnsi="Arial" w:cs="Arial"/>
          <w:sz w:val="18"/>
          <w:szCs w:val="18"/>
          <w:lang w:val="el-GR"/>
        </w:rPr>
        <w:t>Η ΑΙΜΑ έχει ιδρύσει το Συμβούλιο Εναλλακτικής Πίστωσης (Alternative Credit Council - ACC) για να βοηθήσει τις εταιρείες να εστιάσουν στην ιδιωτική πίστωση και στον τομέα απευθείας δανεισμού. Το ACC αυτή τη στιγμή εκπροσωπεί πάνω από 200 μέλη που διαχειρίζονται US$ 450 δισ. ιδιωτική πίστωση παγκοσμίως.</w:t>
      </w:r>
    </w:p>
    <w:p w14:paraId="554F2B1E" w14:textId="77777777" w:rsidR="00A571DF" w:rsidRPr="00EC33FE" w:rsidRDefault="00A571DF" w:rsidP="00A571DF">
      <w:pPr>
        <w:rPr>
          <w:rFonts w:ascii="Arial" w:hAnsi="Arial" w:cs="Arial"/>
          <w:sz w:val="18"/>
          <w:szCs w:val="18"/>
          <w:lang w:val="el-GR"/>
        </w:rPr>
      </w:pPr>
      <w:r w:rsidRPr="00EC33FE">
        <w:rPr>
          <w:rFonts w:ascii="Arial" w:hAnsi="Arial" w:cs="Arial"/>
          <w:sz w:val="18"/>
          <w:szCs w:val="18"/>
          <w:lang w:val="el-GR"/>
        </w:rPr>
        <w:t>Η ΑΙΜΑ είναι προσηλωμένη στην ανάπτυξη των δεξιοτήτων και εκπαιδευτικών προτύπων και είναι συνιδρυτής του Chartered Alternative Investment Analyst (CAIA) - το πρώτο και μοναδικό εξειδικευμένο εκπαιδευτικό πρότυπο για ειδικούς στις εναλλακτικές επενδύσεις. Η ΑΙΜΑ διευθύνεται από το Διοικητικό της Συμβούλιο.</w:t>
      </w:r>
    </w:p>
    <w:p w14:paraId="5936096B" w14:textId="77777777" w:rsidR="00A571DF" w:rsidRPr="00E35587" w:rsidRDefault="00A571DF" w:rsidP="00A571DF">
      <w:pPr>
        <w:spacing w:before="120" w:after="120" w:line="240" w:lineRule="auto"/>
        <w:rPr>
          <w:rFonts w:ascii="Arial" w:hAnsi="Arial" w:cs="Arial"/>
          <w:b/>
          <w:color w:val="000000"/>
          <w:sz w:val="18"/>
          <w:szCs w:val="18"/>
          <w:u w:val="single"/>
          <w:lang w:val="el-GR"/>
        </w:rPr>
      </w:pPr>
    </w:p>
    <w:p w14:paraId="091440D1" w14:textId="77777777" w:rsidR="00A571DF" w:rsidRPr="0032348D" w:rsidRDefault="00A571DF" w:rsidP="00A571DF">
      <w:pPr>
        <w:spacing w:before="120" w:after="120" w:line="240" w:lineRule="auto"/>
        <w:rPr>
          <w:rFonts w:ascii="Arial" w:hAnsi="Arial" w:cs="Arial"/>
          <w:b/>
          <w:color w:val="000000"/>
          <w:sz w:val="18"/>
          <w:szCs w:val="18"/>
          <w:u w:val="single"/>
          <w:lang w:val="el-GR"/>
        </w:rPr>
      </w:pPr>
      <w:r w:rsidRPr="0032348D">
        <w:rPr>
          <w:rFonts w:ascii="Arial" w:hAnsi="Arial" w:cs="Arial"/>
          <w:b/>
          <w:color w:val="000000"/>
          <w:sz w:val="18"/>
          <w:szCs w:val="18"/>
          <w:u w:val="single"/>
          <w:lang w:val="el-GR"/>
        </w:rPr>
        <w:t xml:space="preserve">ΛΙΓΑ ΛΟΓΙΑ ΓΙΑ ΤΗΝ </w:t>
      </w:r>
      <w:r w:rsidRPr="0032348D">
        <w:rPr>
          <w:rFonts w:ascii="Arial" w:hAnsi="Arial" w:cs="Arial"/>
          <w:b/>
          <w:color w:val="000000"/>
          <w:sz w:val="18"/>
          <w:szCs w:val="18"/>
          <w:u w:val="single"/>
          <w:lang w:val="es-ES"/>
        </w:rPr>
        <w:t>KPMG</w:t>
      </w:r>
    </w:p>
    <w:p w14:paraId="69073776" w14:textId="77777777" w:rsidR="00A571DF" w:rsidRPr="0032348D" w:rsidRDefault="00A571DF" w:rsidP="00A571DF">
      <w:pPr>
        <w:spacing w:before="120" w:after="120"/>
        <w:ind w:right="276"/>
        <w:rPr>
          <w:rFonts w:ascii="Arial" w:eastAsia="Times New Roman" w:hAnsi="Arial" w:cs="Arial"/>
          <w:color w:val="000000"/>
          <w:sz w:val="18"/>
          <w:szCs w:val="18"/>
          <w:lang w:val="el-GR"/>
        </w:rPr>
      </w:pPr>
      <w:r w:rsidRPr="0032348D">
        <w:rPr>
          <w:rFonts w:ascii="Arial" w:eastAsia="Times New Roman" w:hAnsi="Arial" w:cs="Arial"/>
          <w:color w:val="000000"/>
          <w:sz w:val="18"/>
          <w:szCs w:val="18"/>
          <w:lang w:val="el-GR"/>
        </w:rPr>
        <w:t>Η KPMG είναι ένας παγκόσμιος οργανισμός ανεξάρτητων εταιρειών παροχής Ελεγκτικών, Φορολογικών και Συμβουλευτικών υπηρεσιών. Δραστηριοποιούμαστε σε 146 χώρες και περιοχές και για το οικονομικό έτος 2020 απασχολήσαμε περίπου 227 000 άτομα, σε εταιρείες-μέλη παγκοσμίως. Κάθε εταιρεία της KPMG είναι νομικά διακριτή και αυτοτελής οντότητα και αυτοχαρακτηρίζεται ως τέτοια. H KPMG International Limited είναι ιδιωτική Αγγλική εταιρεία περιορισμένης ευθύνης με εγγυητικές εισφορές. H KPMG International Limited και οι σχετικές εταιρίες με αυτή δεν παρέχουν υπηρεσίες σε πελάτες.</w:t>
      </w:r>
    </w:p>
    <w:p w14:paraId="54E7AA25" w14:textId="77777777" w:rsidR="00A571DF" w:rsidRPr="00C00D1B" w:rsidRDefault="00A571DF" w:rsidP="00A571DF">
      <w:pPr>
        <w:spacing w:before="120" w:after="120"/>
        <w:ind w:right="276"/>
        <w:rPr>
          <w:rFonts w:ascii="Arial" w:eastAsia="Times New Roman" w:hAnsi="Arial" w:cs="Arial"/>
          <w:color w:val="000000"/>
          <w:sz w:val="18"/>
          <w:szCs w:val="18"/>
          <w:lang w:val="el-GR"/>
        </w:rPr>
      </w:pPr>
      <w:r w:rsidRPr="0032348D">
        <w:rPr>
          <w:rFonts w:ascii="Arial" w:eastAsia="Times New Roman" w:hAnsi="Arial" w:cs="Arial"/>
          <w:color w:val="000000"/>
          <w:sz w:val="18"/>
          <w:szCs w:val="18"/>
          <w:lang w:val="el-GR"/>
        </w:rPr>
        <w:br/>
      </w:r>
      <w:r w:rsidRPr="0032348D">
        <w:rPr>
          <w:rFonts w:ascii="Arial" w:eastAsia="Times New Roman" w:hAnsi="Arial" w:cs="Arial"/>
          <w:b/>
          <w:color w:val="000000"/>
          <w:sz w:val="18"/>
          <w:szCs w:val="18"/>
          <w:u w:val="single"/>
          <w:lang w:val="el-GR"/>
        </w:rPr>
        <w:t>Σημείωση για το Συντάκτη</w:t>
      </w:r>
      <w:r w:rsidRPr="0032348D">
        <w:rPr>
          <w:rFonts w:ascii="Arial" w:eastAsia="Times New Roman" w:hAnsi="Arial" w:cs="Arial"/>
          <w:color w:val="000000"/>
          <w:sz w:val="18"/>
          <w:szCs w:val="18"/>
          <w:lang w:val="el-GR"/>
        </w:rPr>
        <w:t xml:space="preserve">: Για περισσότερες πληροφορίες μπορείτε να επικοινωνήσετε με τον κ. Αλκιβιάδη Σιαράβα, Διευθυντής Μάρκετινγκ &amp; Επικοινωνίας της </w:t>
      </w:r>
      <w:r w:rsidRPr="0032348D">
        <w:rPr>
          <w:rFonts w:ascii="Arial" w:eastAsia="Times New Roman" w:hAnsi="Arial" w:cs="Arial"/>
          <w:color w:val="000000"/>
          <w:sz w:val="18"/>
          <w:szCs w:val="18"/>
          <w:lang w:val="en-AU"/>
        </w:rPr>
        <w:t>KPMG</w:t>
      </w:r>
      <w:r w:rsidRPr="0032348D">
        <w:rPr>
          <w:rFonts w:ascii="Arial" w:eastAsia="Times New Roman" w:hAnsi="Arial" w:cs="Arial"/>
          <w:color w:val="000000"/>
          <w:sz w:val="18"/>
          <w:szCs w:val="18"/>
          <w:lang w:val="el-GR"/>
        </w:rPr>
        <w:t xml:space="preserve">, τηλ. 211 15 857, </w:t>
      </w:r>
      <w:hyperlink r:id="rId15" w:history="1">
        <w:r w:rsidRPr="0032348D">
          <w:rPr>
            <w:rStyle w:val="Hyperlink"/>
            <w:rFonts w:ascii="Arial" w:eastAsia="Times New Roman" w:hAnsi="Arial" w:cs="Arial"/>
            <w:sz w:val="18"/>
            <w:szCs w:val="18"/>
            <w:lang w:val="en-AU"/>
          </w:rPr>
          <w:t>asiaravas</w:t>
        </w:r>
        <w:r w:rsidRPr="0032348D">
          <w:rPr>
            <w:rStyle w:val="Hyperlink"/>
            <w:rFonts w:ascii="Arial" w:eastAsia="Times New Roman" w:hAnsi="Arial" w:cs="Arial"/>
            <w:sz w:val="18"/>
            <w:szCs w:val="18"/>
            <w:lang w:val="el-GR"/>
          </w:rPr>
          <w:t>@</w:t>
        </w:r>
        <w:r w:rsidRPr="0032348D">
          <w:rPr>
            <w:rStyle w:val="Hyperlink"/>
            <w:rFonts w:ascii="Arial" w:eastAsia="Times New Roman" w:hAnsi="Arial" w:cs="Arial"/>
            <w:sz w:val="18"/>
            <w:szCs w:val="18"/>
            <w:lang w:val="en-AU"/>
          </w:rPr>
          <w:t>kpmg</w:t>
        </w:r>
        <w:r w:rsidRPr="0032348D">
          <w:rPr>
            <w:rStyle w:val="Hyperlink"/>
            <w:rFonts w:ascii="Arial" w:eastAsia="Times New Roman" w:hAnsi="Arial" w:cs="Arial"/>
            <w:sz w:val="18"/>
            <w:szCs w:val="18"/>
            <w:lang w:val="el-GR"/>
          </w:rPr>
          <w:t>.</w:t>
        </w:r>
        <w:r w:rsidRPr="0032348D">
          <w:rPr>
            <w:rStyle w:val="Hyperlink"/>
            <w:rFonts w:ascii="Arial" w:eastAsia="Times New Roman" w:hAnsi="Arial" w:cs="Arial"/>
            <w:sz w:val="18"/>
            <w:szCs w:val="18"/>
            <w:lang w:val="en-AU"/>
          </w:rPr>
          <w:t>gr</w:t>
        </w:r>
      </w:hyperlink>
      <w:r w:rsidRPr="0032348D">
        <w:rPr>
          <w:rFonts w:ascii="Arial" w:eastAsia="Times New Roman" w:hAnsi="Arial" w:cs="Arial"/>
          <w:color w:val="000000"/>
          <w:sz w:val="18"/>
          <w:szCs w:val="18"/>
          <w:lang w:val="el-GR"/>
        </w:rPr>
        <w:t xml:space="preserve"> </w:t>
      </w:r>
      <w:r>
        <w:rPr>
          <w:rFonts w:ascii="Arial" w:eastAsia="Times New Roman" w:hAnsi="Arial" w:cs="Arial"/>
          <w:color w:val="000000"/>
          <w:sz w:val="18"/>
          <w:szCs w:val="18"/>
          <w:lang w:val="el-GR"/>
        </w:rPr>
        <w:br/>
      </w:r>
    </w:p>
    <w:p w14:paraId="56772615" w14:textId="77777777" w:rsidR="00A571DF" w:rsidRPr="0095734F" w:rsidRDefault="00A571DF" w:rsidP="00A571DF">
      <w:pPr>
        <w:spacing w:before="120" w:after="120"/>
        <w:ind w:right="276"/>
        <w:rPr>
          <w:rFonts w:ascii="Arial" w:eastAsia="Times New Roman" w:hAnsi="Arial" w:cs="Arial"/>
          <w:b/>
          <w:bCs/>
          <w:color w:val="000000"/>
          <w:sz w:val="20"/>
          <w:szCs w:val="20"/>
        </w:rPr>
      </w:pPr>
      <w:r w:rsidRPr="0095734F">
        <w:rPr>
          <w:rFonts w:ascii="Arial" w:eastAsia="Times New Roman" w:hAnsi="Arial" w:cs="Arial"/>
          <w:b/>
          <w:bCs/>
          <w:color w:val="000000"/>
          <w:sz w:val="20"/>
          <w:szCs w:val="20"/>
        </w:rPr>
        <w:t>Social Media, KPMG in Greece</w:t>
      </w:r>
    </w:p>
    <w:p w14:paraId="4E0D1807" w14:textId="33FCC8E6" w:rsidR="00A571DF" w:rsidRPr="00093620" w:rsidRDefault="00A571DF" w:rsidP="00A571DF">
      <w:pPr>
        <w:pStyle w:val="NormalWeb"/>
        <w:shd w:val="clear" w:color="auto" w:fill="FFFFFF"/>
        <w:spacing w:before="105" w:beforeAutospacing="0" w:after="105" w:afterAutospacing="0"/>
        <w:ind w:right="276"/>
        <w:textAlignment w:val="baseline"/>
        <w:rPr>
          <w:rFonts w:ascii="Arial" w:hAnsi="Arial" w:cs="Arial"/>
          <w:color w:val="004E98"/>
          <w:sz w:val="56"/>
          <w:szCs w:val="56"/>
        </w:rPr>
      </w:pPr>
      <w:r w:rsidRPr="00FC4BCB">
        <w:rPr>
          <w:rFonts w:ascii="Arial" w:hAnsi="Arial" w:cs="Arial"/>
          <w:noProof/>
          <w:color w:val="000000"/>
          <w:sz w:val="20"/>
          <w:szCs w:val="20"/>
          <w:lang w:val="el-GR" w:eastAsia="el-GR"/>
        </w:rPr>
        <mc:AlternateContent>
          <mc:Choice Requires="wpg">
            <w:drawing>
              <wp:inline distT="0" distB="0" distL="0" distR="0" wp14:anchorId="047C5BCF" wp14:editId="31DACF8B">
                <wp:extent cx="302895" cy="272415"/>
                <wp:effectExtent l="0" t="0" r="1905" b="0"/>
                <wp:docPr id="36" name="Group 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 cy="272415"/>
                          <a:chOff x="0" y="0"/>
                          <a:chExt cx="393" cy="393"/>
                        </a:xfrm>
                      </wpg:grpSpPr>
                      <wpg:grpSp>
                        <wpg:cNvPr id="37" name="Group 10"/>
                        <wpg:cNvGrpSpPr>
                          <a:grpSpLocks/>
                        </wpg:cNvGrpSpPr>
                        <wpg:grpSpPr bwMode="auto">
                          <a:xfrm>
                            <a:off x="0" y="0"/>
                            <a:ext cx="393" cy="393"/>
                            <a:chOff x="0" y="0"/>
                            <a:chExt cx="393" cy="393"/>
                          </a:xfrm>
                        </wpg:grpSpPr>
                        <wps:wsp>
                          <wps:cNvPr id="38" name="Freeform 11"/>
                          <wps:cNvSpPr>
                            <a:spLocks/>
                          </wps:cNvSpPr>
                          <wps:spPr bwMode="auto">
                            <a:xfrm>
                              <a:off x="0" y="0"/>
                              <a:ext cx="393" cy="393"/>
                            </a:xfrm>
                            <a:custGeom>
                              <a:avLst/>
                              <a:gdLst>
                                <a:gd name="T0" fmla="*/ 363 w 393"/>
                                <a:gd name="T1" fmla="*/ 0 h 393"/>
                                <a:gd name="T2" fmla="*/ 29 w 393"/>
                                <a:gd name="T3" fmla="*/ 0 h 393"/>
                                <a:gd name="T4" fmla="*/ 9 w 393"/>
                                <a:gd name="T5" fmla="*/ 8 h 393"/>
                                <a:gd name="T6" fmla="*/ 0 w 393"/>
                                <a:gd name="T7" fmla="*/ 28 h 393"/>
                                <a:gd name="T8" fmla="*/ 0 w 393"/>
                                <a:gd name="T9" fmla="*/ 364 h 393"/>
                                <a:gd name="T10" fmla="*/ 8 w 393"/>
                                <a:gd name="T11" fmla="*/ 384 h 393"/>
                                <a:gd name="T12" fmla="*/ 28 w 393"/>
                                <a:gd name="T13" fmla="*/ 392 h 393"/>
                                <a:gd name="T14" fmla="*/ 363 w 393"/>
                                <a:gd name="T15" fmla="*/ 392 h 393"/>
                                <a:gd name="T16" fmla="*/ 384 w 393"/>
                                <a:gd name="T17" fmla="*/ 384 h 393"/>
                                <a:gd name="T18" fmla="*/ 392 w 393"/>
                                <a:gd name="T19" fmla="*/ 365 h 393"/>
                                <a:gd name="T20" fmla="*/ 392 w 393"/>
                                <a:gd name="T21" fmla="*/ 28 h 393"/>
                                <a:gd name="T22" fmla="*/ 384 w 393"/>
                                <a:gd name="T23" fmla="*/ 8 h 393"/>
                                <a:gd name="T24" fmla="*/ 364 w 393"/>
                                <a:gd name="T25" fmla="*/ 0 h 393"/>
                                <a:gd name="T26" fmla="*/ 363 w 393"/>
                                <a:gd name="T27" fmla="*/ 0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3" h="393">
                                  <a:moveTo>
                                    <a:pt x="363" y="0"/>
                                  </a:moveTo>
                                  <a:lnTo>
                                    <a:pt x="29" y="0"/>
                                  </a:lnTo>
                                  <a:lnTo>
                                    <a:pt x="9" y="8"/>
                                  </a:lnTo>
                                  <a:lnTo>
                                    <a:pt x="0" y="28"/>
                                  </a:lnTo>
                                  <a:lnTo>
                                    <a:pt x="0" y="364"/>
                                  </a:lnTo>
                                  <a:lnTo>
                                    <a:pt x="8" y="384"/>
                                  </a:lnTo>
                                  <a:lnTo>
                                    <a:pt x="28" y="392"/>
                                  </a:lnTo>
                                  <a:lnTo>
                                    <a:pt x="363" y="392"/>
                                  </a:lnTo>
                                  <a:lnTo>
                                    <a:pt x="384" y="384"/>
                                  </a:lnTo>
                                  <a:lnTo>
                                    <a:pt x="392" y="365"/>
                                  </a:lnTo>
                                  <a:lnTo>
                                    <a:pt x="392" y="28"/>
                                  </a:lnTo>
                                  <a:lnTo>
                                    <a:pt x="384" y="8"/>
                                  </a:lnTo>
                                  <a:lnTo>
                                    <a:pt x="364" y="0"/>
                                  </a:lnTo>
                                  <a:lnTo>
                                    <a:pt x="363" y="0"/>
                                  </a:lnTo>
                                  <a:close/>
                                </a:path>
                              </a:pathLst>
                            </a:custGeom>
                            <a:solidFill>
                              <a:srgbClr val="007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7"/>
                        <wpg:cNvGrpSpPr>
                          <a:grpSpLocks/>
                        </wpg:cNvGrpSpPr>
                        <wpg:grpSpPr bwMode="auto">
                          <a:xfrm>
                            <a:off x="54" y="54"/>
                            <a:ext cx="67" cy="281"/>
                            <a:chOff x="54" y="54"/>
                            <a:chExt cx="67" cy="281"/>
                          </a:xfrm>
                        </wpg:grpSpPr>
                        <wps:wsp>
                          <wps:cNvPr id="40" name="Freeform 9"/>
                          <wps:cNvSpPr>
                            <a:spLocks/>
                          </wps:cNvSpPr>
                          <wps:spPr bwMode="auto">
                            <a:xfrm>
                              <a:off x="54" y="54"/>
                              <a:ext cx="67" cy="281"/>
                            </a:xfrm>
                            <a:custGeom>
                              <a:avLst/>
                              <a:gdLst>
                                <a:gd name="T0" fmla="+- 0 116 54"/>
                                <a:gd name="T1" fmla="*/ T0 w 67"/>
                                <a:gd name="T2" fmla="+- 0 147 54"/>
                                <a:gd name="T3" fmla="*/ 147 h 281"/>
                                <a:gd name="T4" fmla="+- 0 58 54"/>
                                <a:gd name="T5" fmla="*/ T4 w 67"/>
                                <a:gd name="T6" fmla="+- 0 147 54"/>
                                <a:gd name="T7" fmla="*/ 147 h 281"/>
                                <a:gd name="T8" fmla="+- 0 58 54"/>
                                <a:gd name="T9" fmla="*/ T8 w 67"/>
                                <a:gd name="T10" fmla="+- 0 334 54"/>
                                <a:gd name="T11" fmla="*/ 334 h 281"/>
                                <a:gd name="T12" fmla="+- 0 116 54"/>
                                <a:gd name="T13" fmla="*/ T12 w 67"/>
                                <a:gd name="T14" fmla="+- 0 334 54"/>
                                <a:gd name="T15" fmla="*/ 334 h 281"/>
                                <a:gd name="T16" fmla="+- 0 116 54"/>
                                <a:gd name="T17" fmla="*/ T16 w 67"/>
                                <a:gd name="T18" fmla="+- 0 147 54"/>
                                <a:gd name="T19" fmla="*/ 147 h 281"/>
                              </a:gdLst>
                              <a:ahLst/>
                              <a:cxnLst>
                                <a:cxn ang="0">
                                  <a:pos x="T1" y="T3"/>
                                </a:cxn>
                                <a:cxn ang="0">
                                  <a:pos x="T5" y="T7"/>
                                </a:cxn>
                                <a:cxn ang="0">
                                  <a:pos x="T9" y="T11"/>
                                </a:cxn>
                                <a:cxn ang="0">
                                  <a:pos x="T13" y="T15"/>
                                </a:cxn>
                                <a:cxn ang="0">
                                  <a:pos x="T17" y="T19"/>
                                </a:cxn>
                              </a:cxnLst>
                              <a:rect l="0" t="0" r="r" b="b"/>
                              <a:pathLst>
                                <a:path w="67" h="281">
                                  <a:moveTo>
                                    <a:pt x="62" y="93"/>
                                  </a:moveTo>
                                  <a:lnTo>
                                    <a:pt x="4" y="93"/>
                                  </a:lnTo>
                                  <a:lnTo>
                                    <a:pt x="4" y="280"/>
                                  </a:lnTo>
                                  <a:lnTo>
                                    <a:pt x="62" y="280"/>
                                  </a:lnTo>
                                  <a:lnTo>
                                    <a:pt x="62"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
                          <wps:cNvSpPr>
                            <a:spLocks/>
                          </wps:cNvSpPr>
                          <wps:spPr bwMode="auto">
                            <a:xfrm>
                              <a:off x="54" y="54"/>
                              <a:ext cx="67" cy="281"/>
                            </a:xfrm>
                            <a:custGeom>
                              <a:avLst/>
                              <a:gdLst>
                                <a:gd name="T0" fmla="+- 0 87 54"/>
                                <a:gd name="T1" fmla="*/ T0 w 67"/>
                                <a:gd name="T2" fmla="+- 0 54 54"/>
                                <a:gd name="T3" fmla="*/ 54 h 281"/>
                                <a:gd name="T4" fmla="+- 0 78 54"/>
                                <a:gd name="T5" fmla="*/ T4 w 67"/>
                                <a:gd name="T6" fmla="+- 0 55 54"/>
                                <a:gd name="T7" fmla="*/ 55 h 281"/>
                                <a:gd name="T8" fmla="+- 0 61 54"/>
                                <a:gd name="T9" fmla="*/ T8 w 67"/>
                                <a:gd name="T10" fmla="+- 0 67 54"/>
                                <a:gd name="T11" fmla="*/ 67 h 281"/>
                                <a:gd name="T12" fmla="+- 0 54 54"/>
                                <a:gd name="T13" fmla="*/ T12 w 67"/>
                                <a:gd name="T14" fmla="+- 0 88 54"/>
                                <a:gd name="T15" fmla="*/ 88 h 281"/>
                                <a:gd name="T16" fmla="+- 0 59 54"/>
                                <a:gd name="T17" fmla="*/ T16 w 67"/>
                                <a:gd name="T18" fmla="+- 0 105 54"/>
                                <a:gd name="T19" fmla="*/ 105 h 281"/>
                                <a:gd name="T20" fmla="+- 0 75 54"/>
                                <a:gd name="T21" fmla="*/ T20 w 67"/>
                                <a:gd name="T22" fmla="+- 0 116 54"/>
                                <a:gd name="T23" fmla="*/ 116 h 281"/>
                                <a:gd name="T24" fmla="+- 0 101 54"/>
                                <a:gd name="T25" fmla="*/ T24 w 67"/>
                                <a:gd name="T26" fmla="+- 0 118 54"/>
                                <a:gd name="T27" fmla="*/ 118 h 281"/>
                                <a:gd name="T28" fmla="+- 0 115 54"/>
                                <a:gd name="T29" fmla="*/ T28 w 67"/>
                                <a:gd name="T30" fmla="+- 0 104 54"/>
                                <a:gd name="T31" fmla="*/ 104 h 281"/>
                                <a:gd name="T32" fmla="+- 0 120 54"/>
                                <a:gd name="T33" fmla="*/ T32 w 67"/>
                                <a:gd name="T34" fmla="+- 0 79 54"/>
                                <a:gd name="T35" fmla="*/ 79 h 281"/>
                                <a:gd name="T36" fmla="+- 0 108 54"/>
                                <a:gd name="T37" fmla="*/ T36 w 67"/>
                                <a:gd name="T38" fmla="+- 0 61 54"/>
                                <a:gd name="T39" fmla="*/ 61 h 281"/>
                                <a:gd name="T40" fmla="+- 0 87 54"/>
                                <a:gd name="T41" fmla="*/ T40 w 67"/>
                                <a:gd name="T42" fmla="+- 0 54 54"/>
                                <a:gd name="T43" fmla="*/ 54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281">
                                  <a:moveTo>
                                    <a:pt x="33" y="0"/>
                                  </a:moveTo>
                                  <a:lnTo>
                                    <a:pt x="24" y="1"/>
                                  </a:lnTo>
                                  <a:lnTo>
                                    <a:pt x="7" y="13"/>
                                  </a:lnTo>
                                  <a:lnTo>
                                    <a:pt x="0" y="34"/>
                                  </a:lnTo>
                                  <a:lnTo>
                                    <a:pt x="5" y="51"/>
                                  </a:lnTo>
                                  <a:lnTo>
                                    <a:pt x="21" y="62"/>
                                  </a:lnTo>
                                  <a:lnTo>
                                    <a:pt x="47" y="64"/>
                                  </a:lnTo>
                                  <a:lnTo>
                                    <a:pt x="61" y="50"/>
                                  </a:lnTo>
                                  <a:lnTo>
                                    <a:pt x="66" y="25"/>
                                  </a:lnTo>
                                  <a:lnTo>
                                    <a:pt x="54" y="7"/>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
                        <wpg:cNvGrpSpPr>
                          <a:grpSpLocks/>
                        </wpg:cNvGrpSpPr>
                        <wpg:grpSpPr bwMode="auto">
                          <a:xfrm>
                            <a:off x="153" y="143"/>
                            <a:ext cx="182" cy="192"/>
                            <a:chOff x="153" y="143"/>
                            <a:chExt cx="182" cy="192"/>
                          </a:xfrm>
                        </wpg:grpSpPr>
                        <wps:wsp>
                          <wps:cNvPr id="43" name="Freeform 6"/>
                          <wps:cNvSpPr>
                            <a:spLocks/>
                          </wps:cNvSpPr>
                          <wps:spPr bwMode="auto">
                            <a:xfrm>
                              <a:off x="153" y="143"/>
                              <a:ext cx="182" cy="192"/>
                            </a:xfrm>
                            <a:custGeom>
                              <a:avLst/>
                              <a:gdLst>
                                <a:gd name="T0" fmla="+- 0 209 153"/>
                                <a:gd name="T1" fmla="*/ T0 w 182"/>
                                <a:gd name="T2" fmla="+- 0 147 143"/>
                                <a:gd name="T3" fmla="*/ 147 h 192"/>
                                <a:gd name="T4" fmla="+- 0 153 153"/>
                                <a:gd name="T5" fmla="*/ T4 w 182"/>
                                <a:gd name="T6" fmla="+- 0 147 143"/>
                                <a:gd name="T7" fmla="*/ 147 h 192"/>
                                <a:gd name="T8" fmla="+- 0 153 153"/>
                                <a:gd name="T9" fmla="*/ T8 w 182"/>
                                <a:gd name="T10" fmla="+- 0 334 143"/>
                                <a:gd name="T11" fmla="*/ 334 h 192"/>
                                <a:gd name="T12" fmla="+- 0 211 153"/>
                                <a:gd name="T13" fmla="*/ T12 w 182"/>
                                <a:gd name="T14" fmla="+- 0 334 143"/>
                                <a:gd name="T15" fmla="*/ 334 h 192"/>
                                <a:gd name="T16" fmla="+- 0 212 153"/>
                                <a:gd name="T17" fmla="*/ T16 w 182"/>
                                <a:gd name="T18" fmla="+- 0 225 143"/>
                                <a:gd name="T19" fmla="*/ 225 h 192"/>
                                <a:gd name="T20" fmla="+- 0 219 153"/>
                                <a:gd name="T21" fmla="*/ T20 w 182"/>
                                <a:gd name="T22" fmla="+- 0 210 143"/>
                                <a:gd name="T23" fmla="*/ 210 h 192"/>
                                <a:gd name="T24" fmla="+- 0 236 153"/>
                                <a:gd name="T25" fmla="*/ T24 w 182"/>
                                <a:gd name="T26" fmla="+- 0 201 143"/>
                                <a:gd name="T27" fmla="*/ 201 h 192"/>
                                <a:gd name="T28" fmla="+- 0 332 153"/>
                                <a:gd name="T29" fmla="*/ T28 w 182"/>
                                <a:gd name="T30" fmla="+- 0 201 143"/>
                                <a:gd name="T31" fmla="*/ 201 h 192"/>
                                <a:gd name="T32" fmla="+- 0 330 153"/>
                                <a:gd name="T33" fmla="*/ T32 w 182"/>
                                <a:gd name="T34" fmla="+- 0 189 143"/>
                                <a:gd name="T35" fmla="*/ 189 h 192"/>
                                <a:gd name="T36" fmla="+- 0 323 153"/>
                                <a:gd name="T37" fmla="*/ T36 w 182"/>
                                <a:gd name="T38" fmla="+- 0 173 143"/>
                                <a:gd name="T39" fmla="*/ 173 h 192"/>
                                <a:gd name="T40" fmla="+- 0 209 153"/>
                                <a:gd name="T41" fmla="*/ T40 w 182"/>
                                <a:gd name="T42" fmla="+- 0 173 143"/>
                                <a:gd name="T43" fmla="*/ 173 h 192"/>
                                <a:gd name="T44" fmla="+- 0 209 153"/>
                                <a:gd name="T45" fmla="*/ T44 w 182"/>
                                <a:gd name="T46" fmla="+- 0 147 143"/>
                                <a:gd name="T47" fmla="*/ 147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2" h="192">
                                  <a:moveTo>
                                    <a:pt x="56" y="4"/>
                                  </a:moveTo>
                                  <a:lnTo>
                                    <a:pt x="0" y="4"/>
                                  </a:lnTo>
                                  <a:lnTo>
                                    <a:pt x="0" y="191"/>
                                  </a:lnTo>
                                  <a:lnTo>
                                    <a:pt x="58" y="191"/>
                                  </a:lnTo>
                                  <a:lnTo>
                                    <a:pt x="59" y="82"/>
                                  </a:lnTo>
                                  <a:lnTo>
                                    <a:pt x="66" y="67"/>
                                  </a:lnTo>
                                  <a:lnTo>
                                    <a:pt x="83" y="58"/>
                                  </a:lnTo>
                                  <a:lnTo>
                                    <a:pt x="179" y="58"/>
                                  </a:lnTo>
                                  <a:lnTo>
                                    <a:pt x="177" y="46"/>
                                  </a:lnTo>
                                  <a:lnTo>
                                    <a:pt x="170" y="30"/>
                                  </a:lnTo>
                                  <a:lnTo>
                                    <a:pt x="56" y="30"/>
                                  </a:lnTo>
                                  <a:lnTo>
                                    <a:pt x="56"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
                          <wps:cNvSpPr>
                            <a:spLocks/>
                          </wps:cNvSpPr>
                          <wps:spPr bwMode="auto">
                            <a:xfrm>
                              <a:off x="153" y="143"/>
                              <a:ext cx="182" cy="192"/>
                            </a:xfrm>
                            <a:custGeom>
                              <a:avLst/>
                              <a:gdLst>
                                <a:gd name="T0" fmla="+- 0 332 153"/>
                                <a:gd name="T1" fmla="*/ T0 w 182"/>
                                <a:gd name="T2" fmla="+- 0 201 143"/>
                                <a:gd name="T3" fmla="*/ 201 h 192"/>
                                <a:gd name="T4" fmla="+- 0 266 153"/>
                                <a:gd name="T5" fmla="*/ T4 w 182"/>
                                <a:gd name="T6" fmla="+- 0 201 143"/>
                                <a:gd name="T7" fmla="*/ 201 h 192"/>
                                <a:gd name="T8" fmla="+- 0 275 153"/>
                                <a:gd name="T9" fmla="*/ T8 w 182"/>
                                <a:gd name="T10" fmla="+- 0 220 143"/>
                                <a:gd name="T11" fmla="*/ 220 h 192"/>
                                <a:gd name="T12" fmla="+- 0 276 153"/>
                                <a:gd name="T13" fmla="*/ T12 w 182"/>
                                <a:gd name="T14" fmla="+- 0 243 143"/>
                                <a:gd name="T15" fmla="*/ 243 h 192"/>
                                <a:gd name="T16" fmla="+- 0 276 153"/>
                                <a:gd name="T17" fmla="*/ T16 w 182"/>
                                <a:gd name="T18" fmla="+- 0 334 143"/>
                                <a:gd name="T19" fmla="*/ 334 h 192"/>
                                <a:gd name="T20" fmla="+- 0 334 153"/>
                                <a:gd name="T21" fmla="*/ T20 w 182"/>
                                <a:gd name="T22" fmla="+- 0 334 143"/>
                                <a:gd name="T23" fmla="*/ 334 h 192"/>
                                <a:gd name="T24" fmla="+- 0 334 153"/>
                                <a:gd name="T25" fmla="*/ T24 w 182"/>
                                <a:gd name="T26" fmla="+- 0 212 143"/>
                                <a:gd name="T27" fmla="*/ 212 h 192"/>
                                <a:gd name="T28" fmla="+- 0 332 153"/>
                                <a:gd name="T29" fmla="*/ T28 w 182"/>
                                <a:gd name="T30" fmla="+- 0 201 143"/>
                                <a:gd name="T31" fmla="*/ 201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2" h="192">
                                  <a:moveTo>
                                    <a:pt x="179" y="58"/>
                                  </a:moveTo>
                                  <a:lnTo>
                                    <a:pt x="113" y="58"/>
                                  </a:lnTo>
                                  <a:lnTo>
                                    <a:pt x="122" y="77"/>
                                  </a:lnTo>
                                  <a:lnTo>
                                    <a:pt x="123" y="100"/>
                                  </a:lnTo>
                                  <a:lnTo>
                                    <a:pt x="123" y="191"/>
                                  </a:lnTo>
                                  <a:lnTo>
                                    <a:pt x="181" y="191"/>
                                  </a:lnTo>
                                  <a:lnTo>
                                    <a:pt x="181" y="69"/>
                                  </a:lnTo>
                                  <a:lnTo>
                                    <a:pt x="179"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
                          <wps:cNvSpPr>
                            <a:spLocks/>
                          </wps:cNvSpPr>
                          <wps:spPr bwMode="auto">
                            <a:xfrm>
                              <a:off x="153" y="143"/>
                              <a:ext cx="182" cy="192"/>
                            </a:xfrm>
                            <a:custGeom>
                              <a:avLst/>
                              <a:gdLst>
                                <a:gd name="T0" fmla="+- 0 261 153"/>
                                <a:gd name="T1" fmla="*/ T0 w 182"/>
                                <a:gd name="T2" fmla="+- 0 143 143"/>
                                <a:gd name="T3" fmla="*/ 143 h 192"/>
                                <a:gd name="T4" fmla="+- 0 237 153"/>
                                <a:gd name="T5" fmla="*/ T4 w 182"/>
                                <a:gd name="T6" fmla="+- 0 148 143"/>
                                <a:gd name="T7" fmla="*/ 148 h 192"/>
                                <a:gd name="T8" fmla="+- 0 220 153"/>
                                <a:gd name="T9" fmla="*/ T8 w 182"/>
                                <a:gd name="T10" fmla="+- 0 159 143"/>
                                <a:gd name="T11" fmla="*/ 159 h 192"/>
                                <a:gd name="T12" fmla="+- 0 209 153"/>
                                <a:gd name="T13" fmla="*/ T12 w 182"/>
                                <a:gd name="T14" fmla="+- 0 173 143"/>
                                <a:gd name="T15" fmla="*/ 173 h 192"/>
                                <a:gd name="T16" fmla="+- 0 323 153"/>
                                <a:gd name="T17" fmla="*/ T16 w 182"/>
                                <a:gd name="T18" fmla="+- 0 173 143"/>
                                <a:gd name="T19" fmla="*/ 173 h 192"/>
                                <a:gd name="T20" fmla="+- 0 322 153"/>
                                <a:gd name="T21" fmla="*/ T20 w 182"/>
                                <a:gd name="T22" fmla="+- 0 170 143"/>
                                <a:gd name="T23" fmla="*/ 170 h 192"/>
                                <a:gd name="T24" fmla="+- 0 309 153"/>
                                <a:gd name="T25" fmla="*/ T24 w 182"/>
                                <a:gd name="T26" fmla="+- 0 155 143"/>
                                <a:gd name="T27" fmla="*/ 155 h 192"/>
                                <a:gd name="T28" fmla="+- 0 289 153"/>
                                <a:gd name="T29" fmla="*/ T28 w 182"/>
                                <a:gd name="T30" fmla="+- 0 146 143"/>
                                <a:gd name="T31" fmla="*/ 146 h 192"/>
                                <a:gd name="T32" fmla="+- 0 261 153"/>
                                <a:gd name="T33" fmla="*/ T32 w 182"/>
                                <a:gd name="T34" fmla="+- 0 143 143"/>
                                <a:gd name="T35" fmla="*/ 14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192">
                                  <a:moveTo>
                                    <a:pt x="108" y="0"/>
                                  </a:moveTo>
                                  <a:lnTo>
                                    <a:pt x="84" y="5"/>
                                  </a:lnTo>
                                  <a:lnTo>
                                    <a:pt x="67" y="16"/>
                                  </a:lnTo>
                                  <a:lnTo>
                                    <a:pt x="56" y="30"/>
                                  </a:lnTo>
                                  <a:lnTo>
                                    <a:pt x="170" y="30"/>
                                  </a:lnTo>
                                  <a:lnTo>
                                    <a:pt x="169" y="27"/>
                                  </a:lnTo>
                                  <a:lnTo>
                                    <a:pt x="156" y="12"/>
                                  </a:lnTo>
                                  <a:lnTo>
                                    <a:pt x="136" y="3"/>
                                  </a:lnTo>
                                  <a:lnTo>
                                    <a:pt x="1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4EC7197" id="Group 2" o:spid="_x0000_s1026" href="https://www.linkedin.com/company/400887" style="width:23.85pt;height:21.45pt;mso-position-horizontal-relative:char;mso-position-vertical-relative:line" coordsize="39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" o:button="t">
                <v:group id="Group 10" o:spid="_x0000_s1027" style="position:absolute;width:393;height:393" coordsize="39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1" o:spid="_x0000_s1028" style="position:absolute;width:393;height:393;visibility:visible;mso-wrap-style:square;v-text-anchor:top" coordsize="39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" path="m363,l29,,9,8,,28,,364r8,20l28,392r335,l384,384r8,-19l392,28,384,8,364,r-1,xe" fillcolor="#007bb6" stroked="f">
                    <v:path arrowok="t" o:connecttype="custom" o:connectlocs="363,0;29,0;9,8;0,28;0,364;8,384;28,392;363,392;384,384;392,365;392,28;384,8;364,0;363,0" o:connectangles="0,0,0,0,0,0,0,0,0,0,0,0,0,0"/>
                  </v:shape>
                </v:group>
                <v:group id="Group 7" o:spid="_x0000_s1029" style="position:absolute;left:54;top:54;width:67;height:281" coordorigin="54,54" coordsize="6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 o:spid="_x0000_s1030" style="position:absolute;left:54;top:54;width:67;height:281;visibility:visible;mso-wrap-style:square;v-text-anchor:top" coordsize="6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" path="m62,93l4,93r,187l62,280,62,93xe" stroked="f">
                    <v:path arrowok="t" o:connecttype="custom" o:connectlocs="62,147;4,147;4,334;62,334;62,147" o:connectangles="0,0,0,0,0"/>
                  </v:shape>
                  <v:shape id="Freeform 8" o:spid="_x0000_s1031" style="position:absolute;left:54;top:54;width:67;height:281;visibility:visible;mso-wrap-style:square;v-text-anchor:top" coordsize="6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" path="m33,l24,1,7,13,,34,5,51,21,62r26,2l61,50,66,25,54,7,33,xe" stroked="f">
                    <v:path arrowok="t" o:connecttype="custom" o:connectlocs="33,54;24,55;7,67;0,88;5,105;21,116;47,118;61,104;66,79;54,61;33,54" o:connectangles="0,0,0,0,0,0,0,0,0,0,0"/>
                  </v:shape>
                </v:group>
                <v:group id="Group 3" o:spid="_x0000_s1032" style="position:absolute;left:153;top:143;width:182;height:192" coordorigin="153,143"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 o:spid="_x0000_s1033" style="position:absolute;left:153;top:143;width:182;height:192;visibility:visible;mso-wrap-style:square;v-text-anchor:top"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" path="m56,4l,4,,191r58,l59,82,66,67,83,58r96,l177,46,170,30,56,30,56,4xe" stroked="f">
                    <v:path arrowok="t" o:connecttype="custom" o:connectlocs="56,147;0,147;0,334;58,334;59,225;66,210;83,201;179,201;177,189;170,173;56,173;56,147" o:connectangles="0,0,0,0,0,0,0,0,0,0,0,0"/>
                  </v:shape>
                  <v:shape id="Freeform 5" o:spid="_x0000_s1034" style="position:absolute;left:153;top:143;width:182;height:192;visibility:visible;mso-wrap-style:square;v-text-anchor:top"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" path="m179,58r-66,l122,77r1,23l123,191r58,l181,69,179,58xe" stroked="f">
                    <v:path arrowok="t" o:connecttype="custom" o:connectlocs="179,201;113,201;122,220;123,243;123,334;181,334;181,212;179,201" o:connectangles="0,0,0,0,0,0,0,0"/>
                  </v:shape>
                  <v:shape id="Freeform 4" o:spid="_x0000_s1035" style="position:absolute;left:153;top:143;width:182;height:192;visibility:visible;mso-wrap-style:square;v-text-anchor:top"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" path="m108,l84,5,67,16,56,30r114,l169,27,156,12,136,3,108,xe" stroked="f">
                    <v:path arrowok="t" o:connecttype="custom" o:connectlocs="108,143;84,148;67,159;56,173;170,173;169,170;156,155;136,146;108,143" o:connectangles="0,0,0,0,0,0,0,0,0"/>
                  </v:shape>
                </v:group>
                <w10:anchorlock/>
              </v:group>
            </w:pict>
          </mc:Fallback>
        </mc:AlternateContent>
      </w:r>
      <w:r w:rsidRPr="00FC4BCB">
        <w:rPr>
          <w:rFonts w:ascii="Arial" w:hAnsi="Arial" w:cs="Arial"/>
          <w:color w:val="000000"/>
          <w:sz w:val="20"/>
          <w:szCs w:val="20"/>
        </w:rPr>
        <w:t xml:space="preserve"> </w:t>
      </w:r>
      <w:r w:rsidRPr="00FC4BCB">
        <w:rPr>
          <w:rFonts w:ascii="Arial" w:hAnsi="Arial" w:cs="Arial"/>
          <w:noProof/>
          <w:color w:val="0563C1"/>
          <w:lang w:val="el-GR" w:eastAsia="el-GR"/>
        </w:rPr>
        <w:drawing>
          <wp:inline distT="0" distB="0" distL="0" distR="0" wp14:anchorId="3258DBF1" wp14:editId="15FA7B3A">
            <wp:extent cx="266700" cy="266700"/>
            <wp:effectExtent l="0" t="0" r="0" b="0"/>
            <wp:docPr id="22" name="Picture 22" descr="cid:image003.jpg@01D47B46.CA0688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3.jpg@01D47B46.CA0688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C4BCB">
        <w:rPr>
          <w:rFonts w:ascii="Arial" w:hAnsi="Arial" w:cs="Arial"/>
          <w:color w:val="000000"/>
          <w:sz w:val="20"/>
          <w:szCs w:val="20"/>
        </w:rPr>
        <w:t xml:space="preserve"> </w:t>
      </w:r>
      <w:r w:rsidRPr="00FC4BCB">
        <w:rPr>
          <w:rFonts w:ascii="Arial" w:hAnsi="Arial" w:cs="Arial"/>
          <w:noProof/>
          <w:color w:val="000000"/>
          <w:sz w:val="20"/>
          <w:szCs w:val="20"/>
          <w:lang w:val="el-GR" w:eastAsia="el-GR"/>
        </w:rPr>
        <w:drawing>
          <wp:inline distT="0" distB="0" distL="0" distR="0" wp14:anchorId="45562F45" wp14:editId="166043AF">
            <wp:extent cx="266700" cy="266700"/>
            <wp:effectExtent l="0" t="0" r="0" b="0"/>
            <wp:docPr id="6" name="Picture 6" descr="Youtub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C4BCB">
        <w:rPr>
          <w:rFonts w:ascii="Arial" w:hAnsi="Arial" w:cs="Arial"/>
          <w:color w:val="000000"/>
          <w:sz w:val="20"/>
          <w:szCs w:val="20"/>
        </w:rPr>
        <w:t xml:space="preserve"> </w:t>
      </w:r>
      <w:r w:rsidRPr="00FC4BCB">
        <w:rPr>
          <w:rFonts w:ascii="Arial" w:hAnsi="Arial" w:cs="Arial"/>
          <w:noProof/>
          <w:color w:val="0563C1"/>
          <w:lang w:val="el-GR" w:eastAsia="el-GR"/>
        </w:rPr>
        <w:drawing>
          <wp:inline distT="0" distB="0" distL="0" distR="0" wp14:anchorId="06114D58" wp14:editId="60D0E85B">
            <wp:extent cx="266700" cy="266700"/>
            <wp:effectExtent l="0" t="0" r="0" b="0"/>
            <wp:docPr id="8" name="Picture 8" descr="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stagram">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sectPr w:rsidR="00A571DF" w:rsidRPr="00093620" w:rsidSect="000A10FF">
      <w:footerReference w:type="even" r:id="rId25"/>
      <w:footerReference w:type="default" r:id="rId26"/>
      <w:footerReference w:type="first" r:id="rId27"/>
      <w:pgSz w:w="12240" w:h="15840" w:code="1"/>
      <w:pgMar w:top="993" w:right="1797" w:bottom="851" w:left="1797" w:header="70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0F95B" w14:textId="77777777" w:rsidR="00B50BFF" w:rsidRDefault="00B50BFF" w:rsidP="00855A4F">
      <w:pPr>
        <w:spacing w:after="0" w:line="240" w:lineRule="auto"/>
      </w:pPr>
      <w:r>
        <w:separator/>
      </w:r>
    </w:p>
  </w:endnote>
  <w:endnote w:type="continuationSeparator" w:id="0">
    <w:p w14:paraId="34E977E9" w14:textId="77777777" w:rsidR="00B50BFF" w:rsidRDefault="00B50BFF" w:rsidP="0085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UB-HelveticaLight">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2AEC" w14:textId="77777777" w:rsidR="00C62D97" w:rsidRPr="00C62D97" w:rsidRDefault="00C62D97" w:rsidP="00C62D97">
    <w:pPr>
      <w:pStyle w:val="Footer"/>
      <w:rPr>
        <w:rFonts w:ascii="Arial" w:hAnsi="Arial" w:cs="Arial"/>
        <w:sz w:val="10"/>
        <w:szCs w:val="10"/>
        <w:lang w:val="el-GR"/>
      </w:rPr>
    </w:pPr>
    <w:r w:rsidRPr="00C62D97">
      <w:rPr>
        <w:rFonts w:ascii="Arial" w:hAnsi="Arial" w:cs="Arial"/>
        <w:sz w:val="10"/>
        <w:szCs w:val="10"/>
        <w:lang w:val="el-GR"/>
      </w:rPr>
      <w:t>© 2021 KPMG Σύμβουλοι Μονοπρόσωπη Α.Ε.,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w:t>
    </w:r>
  </w:p>
  <w:p w14:paraId="2A6D9646" w14:textId="77777777" w:rsidR="00C62D97" w:rsidRPr="00C62D97" w:rsidRDefault="00C62D97" w:rsidP="00C62D97">
    <w:pPr>
      <w:pStyle w:val="Footer"/>
      <w:rPr>
        <w:rFonts w:ascii="Arial" w:hAnsi="Arial" w:cs="Arial"/>
        <w:sz w:val="10"/>
        <w:szCs w:val="10"/>
        <w:lang w:val="el-GR"/>
      </w:rPr>
    </w:pPr>
  </w:p>
  <w:p w14:paraId="06DF52D2" w14:textId="77777777" w:rsidR="00B928C1" w:rsidRPr="00D440F5" w:rsidRDefault="00B928C1" w:rsidP="002C7466">
    <w:pPr>
      <w:pStyle w:val="Footer"/>
      <w:rPr>
        <w:rFonts w:ascii="Arial" w:hAnsi="Arial" w:cs="Arial"/>
        <w:sz w:val="10"/>
        <w:szCs w:val="10"/>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D954" w14:textId="1EFF783E" w:rsidR="00514CD1" w:rsidRDefault="00C20EDF" w:rsidP="003E5150">
    <w:pPr>
      <w:pStyle w:val="Footer"/>
      <w:rPr>
        <w:rFonts w:ascii="Arial" w:hAnsi="Arial" w:cs="Arial"/>
        <w:sz w:val="10"/>
        <w:szCs w:val="10"/>
        <w:lang w:val="el-GR"/>
      </w:rPr>
    </w:pPr>
    <w:r w:rsidRPr="00C20EDF">
      <w:rPr>
        <w:rFonts w:ascii="Arial" w:hAnsi="Arial" w:cs="Arial"/>
        <w:sz w:val="10"/>
        <w:szCs w:val="10"/>
        <w:lang w:val="el-GR"/>
      </w:rPr>
      <w:t>© 2021 KPMG Σύμβουλοι Μονοπρόσωπη Α.Ε.,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w:t>
    </w:r>
  </w:p>
  <w:p w14:paraId="49B4921A" w14:textId="2F55D666" w:rsidR="00AC10C1" w:rsidRDefault="00AC10C1" w:rsidP="003E5150">
    <w:pPr>
      <w:pStyle w:val="Footer"/>
      <w:rPr>
        <w:rFonts w:ascii="Arial" w:hAnsi="Arial" w:cs="Arial"/>
        <w:sz w:val="10"/>
        <w:szCs w:val="10"/>
        <w:lang w:val="el-GR"/>
      </w:rPr>
    </w:pPr>
  </w:p>
  <w:p w14:paraId="351ECC22" w14:textId="77777777" w:rsidR="00AC10C1" w:rsidRPr="00AC10C1" w:rsidRDefault="00AC10C1" w:rsidP="00AC10C1">
    <w:pPr>
      <w:pStyle w:val="Footer"/>
      <w:rPr>
        <w:rFonts w:ascii="Arial" w:hAnsi="Arial" w:cs="Arial"/>
        <w:sz w:val="10"/>
        <w:szCs w:val="10"/>
        <w:lang w:val="el-GR"/>
      </w:rPr>
    </w:pPr>
    <w:r w:rsidRPr="00AC10C1">
      <w:rPr>
        <w:rFonts w:ascii="Arial" w:hAnsi="Arial" w:cs="Arial"/>
        <w:sz w:val="10"/>
        <w:szCs w:val="10"/>
        <w:lang w:val="el-GR"/>
      </w:rPr>
      <w:t>Οι πληροφορίες που περιέχονται στο παρόν είναι γενικής φύσης και δεν προορίζονται να αντιμετωπίσουν τις περιστάσεις οποιουδήποτε συγκεκριμένου ατόμου ή οντότητας. Παρόλο που καταβάλλουμε κάθε δυνατή προσπάθεια να παρέχουμε ακριβείς και έγκαιρες πληροφορίες, δεν μπορούμε να εγγυηθούμε ότι αυτές οι πληροφορίες είναι ακριβείς την ημερομηνία παραλαβής τους ή ότι θα συνεχίσουν να είναι ακριβείς στο μέλλον. Κανένας δεν πρέπει να ενεργεί βάσει αυτών των πληροφοριών χωρίς κατάλληλη επαγγελματική συμβουλή και χωρίς ενδελεχή εξέταση της συγκεκριμένης κατάστασης.</w:t>
    </w:r>
  </w:p>
  <w:p w14:paraId="798A086B" w14:textId="77777777" w:rsidR="00AC10C1" w:rsidRPr="00AC10C1" w:rsidRDefault="00AC10C1" w:rsidP="00AC10C1">
    <w:pPr>
      <w:pStyle w:val="Footer"/>
      <w:rPr>
        <w:rFonts w:ascii="Arial" w:hAnsi="Arial" w:cs="Arial"/>
        <w:sz w:val="10"/>
        <w:szCs w:val="10"/>
        <w:lang w:val="el-GR"/>
      </w:rPr>
    </w:pPr>
  </w:p>
  <w:p w14:paraId="0B0ED090" w14:textId="3F71E96E" w:rsidR="00AC10C1" w:rsidRPr="00D440F5" w:rsidRDefault="00AC10C1" w:rsidP="00AC10C1">
    <w:pPr>
      <w:pStyle w:val="Footer"/>
      <w:rPr>
        <w:rFonts w:ascii="Arial" w:hAnsi="Arial" w:cs="Arial"/>
        <w:sz w:val="10"/>
        <w:szCs w:val="10"/>
        <w:lang w:val="el-GR"/>
      </w:rPr>
    </w:pPr>
    <w:r w:rsidRPr="00AC10C1">
      <w:rPr>
        <w:rFonts w:ascii="Arial" w:hAnsi="Arial" w:cs="Arial"/>
        <w:sz w:val="10"/>
        <w:szCs w:val="10"/>
        <w:lang w:val="el-GR"/>
      </w:rPr>
      <w:t>Το όνομα και το λογότυπο της KPMG είναι εμπορικά σήματα που χρησιμοποιούνται με άδεια του διεθνούς οργανισμού της KPMG από τις ανεξάρτητες εταιρείες-μέλη.</w:t>
    </w:r>
  </w:p>
  <w:p w14:paraId="23F5AF36" w14:textId="77777777" w:rsidR="00514CD1" w:rsidRPr="00EB6862" w:rsidRDefault="00514CD1" w:rsidP="00514CD1">
    <w:pPr>
      <w:pStyle w:val="Footer"/>
      <w:rPr>
        <w:lang w:val="el-GR"/>
      </w:rPr>
    </w:pPr>
  </w:p>
  <w:p w14:paraId="2737F8A6" w14:textId="234F5EB2" w:rsidR="00514CD1" w:rsidRPr="00514CD1" w:rsidRDefault="00514CD1" w:rsidP="00514CD1">
    <w:pPr>
      <w:pStyle w:val="Footer"/>
      <w:tabs>
        <w:tab w:val="clear" w:pos="4153"/>
        <w:tab w:val="clear" w:pos="8306"/>
        <w:tab w:val="left" w:pos="1155"/>
      </w:tabs>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C622" w14:textId="77777777" w:rsidR="00064B54" w:rsidRPr="00064B54" w:rsidRDefault="00064B54" w:rsidP="00064B54">
    <w:pPr>
      <w:autoSpaceDE w:val="0"/>
      <w:autoSpaceDN w:val="0"/>
      <w:adjustRightInd w:val="0"/>
      <w:spacing w:after="0"/>
      <w:rPr>
        <w:rFonts w:ascii="Arial" w:hAnsi="Arial" w:cs="Arial"/>
        <w:sz w:val="10"/>
        <w:szCs w:val="10"/>
        <w:lang w:val="el-GR"/>
      </w:rPr>
    </w:pPr>
    <w:r w:rsidRPr="00064B54">
      <w:rPr>
        <w:rFonts w:ascii="Arial" w:hAnsi="Arial" w:cs="Arial"/>
        <w:sz w:val="10"/>
        <w:szCs w:val="10"/>
        <w:lang w:val="el-GR"/>
      </w:rPr>
      <w:t xml:space="preserve">© 2021 KPMG Σύμβουλοι Μονοπρόσωπη Α.Ε.,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 </w:t>
    </w:r>
  </w:p>
  <w:p w14:paraId="441EE895" w14:textId="7B433624" w:rsidR="004D4EE0" w:rsidRPr="004D4EE0" w:rsidRDefault="004D4EE0" w:rsidP="004D4EE0">
    <w:pPr>
      <w:autoSpaceDE w:val="0"/>
      <w:autoSpaceDN w:val="0"/>
      <w:adjustRightInd w:val="0"/>
      <w:spacing w:after="0"/>
      <w:rPr>
        <w:rFonts w:ascii="Arial" w:hAnsi="Arial" w:cs="Arial"/>
        <w:sz w:val="10"/>
        <w:szCs w:val="10"/>
        <w:lang w:val="el-GR"/>
      </w:rPr>
    </w:pPr>
  </w:p>
  <w:p w14:paraId="03BB33BA" w14:textId="33147C34" w:rsidR="00B21B9F" w:rsidRPr="00D440F5" w:rsidRDefault="00B21B9F" w:rsidP="004D4EE0">
    <w:pPr>
      <w:autoSpaceDE w:val="0"/>
      <w:autoSpaceDN w:val="0"/>
      <w:adjustRightInd w:val="0"/>
      <w:spacing w:after="0"/>
      <w:rPr>
        <w:rFonts w:ascii="Arial" w:hAnsi="Arial" w:cs="Arial"/>
        <w:sz w:val="10"/>
        <w:szCs w:val="1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AEF6E" w14:textId="77777777" w:rsidR="00B50BFF" w:rsidRDefault="00B50BFF" w:rsidP="00855A4F">
      <w:pPr>
        <w:spacing w:after="0" w:line="240" w:lineRule="auto"/>
      </w:pPr>
      <w:r>
        <w:separator/>
      </w:r>
    </w:p>
  </w:footnote>
  <w:footnote w:type="continuationSeparator" w:id="0">
    <w:p w14:paraId="3AF721B9" w14:textId="77777777" w:rsidR="00B50BFF" w:rsidRDefault="00B50BFF" w:rsidP="00855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615"/>
    <w:multiLevelType w:val="hybridMultilevel"/>
    <w:tmpl w:val="022C8C8C"/>
    <w:lvl w:ilvl="0" w:tplc="CA1AE3CE">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570178C"/>
    <w:multiLevelType w:val="hybridMultilevel"/>
    <w:tmpl w:val="354AA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77002A"/>
    <w:multiLevelType w:val="hybridMultilevel"/>
    <w:tmpl w:val="176E3A98"/>
    <w:lvl w:ilvl="0" w:tplc="CA1AE3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510435"/>
    <w:multiLevelType w:val="hybridMultilevel"/>
    <w:tmpl w:val="01883DEE"/>
    <w:lvl w:ilvl="0" w:tplc="86607DEA">
      <w:start w:val="1"/>
      <w:numFmt w:val="bullet"/>
      <w:pStyle w:val="ListBullet"/>
      <w:lvlText w:val="—"/>
      <w:lvlJc w:val="left"/>
      <w:pPr>
        <w:tabs>
          <w:tab w:val="num" w:pos="700"/>
        </w:tabs>
        <w:ind w:left="700" w:hanging="340"/>
      </w:pPr>
      <w:rPr>
        <w:rFonts w:ascii="Arial"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5017B5"/>
    <w:multiLevelType w:val="hybridMultilevel"/>
    <w:tmpl w:val="7B76E30A"/>
    <w:lvl w:ilvl="0" w:tplc="CA1AE3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B73FDA"/>
    <w:multiLevelType w:val="hybridMultilevel"/>
    <w:tmpl w:val="801E6402"/>
    <w:lvl w:ilvl="0" w:tplc="CBECBB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556DB9"/>
    <w:multiLevelType w:val="hybridMultilevel"/>
    <w:tmpl w:val="45FA0FBA"/>
    <w:lvl w:ilvl="0" w:tplc="CA1AE3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C47389A"/>
    <w:multiLevelType w:val="hybridMultilevel"/>
    <w:tmpl w:val="5E7AD974"/>
    <w:lvl w:ilvl="0" w:tplc="CA1AE3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6E21CD"/>
    <w:multiLevelType w:val="hybridMultilevel"/>
    <w:tmpl w:val="BA361B56"/>
    <w:lvl w:ilvl="0" w:tplc="CA1AE3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5"/>
  </w:num>
  <w:num w:numId="7">
    <w:abstractNumId w:val="6"/>
  </w:num>
  <w:num w:numId="8">
    <w:abstractNumId w:val="2"/>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89"/>
    <w:rsid w:val="00004108"/>
    <w:rsid w:val="000073C1"/>
    <w:rsid w:val="00007697"/>
    <w:rsid w:val="00007B59"/>
    <w:rsid w:val="00007FEA"/>
    <w:rsid w:val="00011681"/>
    <w:rsid w:val="0001664E"/>
    <w:rsid w:val="0001723F"/>
    <w:rsid w:val="000208F5"/>
    <w:rsid w:val="000223C6"/>
    <w:rsid w:val="00025612"/>
    <w:rsid w:val="000325BE"/>
    <w:rsid w:val="00032C84"/>
    <w:rsid w:val="00036639"/>
    <w:rsid w:val="000453C3"/>
    <w:rsid w:val="000476FA"/>
    <w:rsid w:val="00047921"/>
    <w:rsid w:val="00050A03"/>
    <w:rsid w:val="000535C0"/>
    <w:rsid w:val="00060959"/>
    <w:rsid w:val="000638C3"/>
    <w:rsid w:val="00064B54"/>
    <w:rsid w:val="00067523"/>
    <w:rsid w:val="00071525"/>
    <w:rsid w:val="000739E4"/>
    <w:rsid w:val="00074155"/>
    <w:rsid w:val="00074899"/>
    <w:rsid w:val="000761A9"/>
    <w:rsid w:val="0007690A"/>
    <w:rsid w:val="00077F94"/>
    <w:rsid w:val="00080263"/>
    <w:rsid w:val="00081915"/>
    <w:rsid w:val="00081A20"/>
    <w:rsid w:val="00081B21"/>
    <w:rsid w:val="000856A7"/>
    <w:rsid w:val="00085D2D"/>
    <w:rsid w:val="00093620"/>
    <w:rsid w:val="00096078"/>
    <w:rsid w:val="0009676D"/>
    <w:rsid w:val="0009685D"/>
    <w:rsid w:val="000A10FF"/>
    <w:rsid w:val="000A13BC"/>
    <w:rsid w:val="000A369E"/>
    <w:rsid w:val="000A40FD"/>
    <w:rsid w:val="000A5419"/>
    <w:rsid w:val="000A5E30"/>
    <w:rsid w:val="000A757E"/>
    <w:rsid w:val="000A77B0"/>
    <w:rsid w:val="000B523A"/>
    <w:rsid w:val="000B7059"/>
    <w:rsid w:val="000C4CEC"/>
    <w:rsid w:val="000C6DE2"/>
    <w:rsid w:val="000C7D9A"/>
    <w:rsid w:val="000D11B4"/>
    <w:rsid w:val="000D2007"/>
    <w:rsid w:val="000D2181"/>
    <w:rsid w:val="000D2C71"/>
    <w:rsid w:val="000E0A17"/>
    <w:rsid w:val="000E2A8C"/>
    <w:rsid w:val="000E3DC9"/>
    <w:rsid w:val="000E565C"/>
    <w:rsid w:val="000F053C"/>
    <w:rsid w:val="000F14AD"/>
    <w:rsid w:val="000F30A3"/>
    <w:rsid w:val="000F49D4"/>
    <w:rsid w:val="000F60AA"/>
    <w:rsid w:val="000F7678"/>
    <w:rsid w:val="001017A9"/>
    <w:rsid w:val="00110041"/>
    <w:rsid w:val="00111826"/>
    <w:rsid w:val="00114DAD"/>
    <w:rsid w:val="00120EFD"/>
    <w:rsid w:val="001227A4"/>
    <w:rsid w:val="001323E4"/>
    <w:rsid w:val="00132B50"/>
    <w:rsid w:val="00147350"/>
    <w:rsid w:val="0015255C"/>
    <w:rsid w:val="001532D9"/>
    <w:rsid w:val="0015346A"/>
    <w:rsid w:val="00154284"/>
    <w:rsid w:val="00154FBC"/>
    <w:rsid w:val="00157DCF"/>
    <w:rsid w:val="00160E63"/>
    <w:rsid w:val="0016685E"/>
    <w:rsid w:val="00167231"/>
    <w:rsid w:val="00173A41"/>
    <w:rsid w:val="00174A20"/>
    <w:rsid w:val="00175330"/>
    <w:rsid w:val="00177153"/>
    <w:rsid w:val="00177154"/>
    <w:rsid w:val="00180FA0"/>
    <w:rsid w:val="00182989"/>
    <w:rsid w:val="001840FF"/>
    <w:rsid w:val="001846A7"/>
    <w:rsid w:val="001874C7"/>
    <w:rsid w:val="00190099"/>
    <w:rsid w:val="001902D8"/>
    <w:rsid w:val="0019329E"/>
    <w:rsid w:val="00194034"/>
    <w:rsid w:val="00195FB6"/>
    <w:rsid w:val="001A1B8D"/>
    <w:rsid w:val="001A1DAB"/>
    <w:rsid w:val="001A3528"/>
    <w:rsid w:val="001A4950"/>
    <w:rsid w:val="001A7BF9"/>
    <w:rsid w:val="001B06E8"/>
    <w:rsid w:val="001B18A7"/>
    <w:rsid w:val="001B1EE6"/>
    <w:rsid w:val="001B28E5"/>
    <w:rsid w:val="001B46E4"/>
    <w:rsid w:val="001B6A53"/>
    <w:rsid w:val="001B6E26"/>
    <w:rsid w:val="001B7B48"/>
    <w:rsid w:val="001C0685"/>
    <w:rsid w:val="001C141C"/>
    <w:rsid w:val="001D04A8"/>
    <w:rsid w:val="001D423B"/>
    <w:rsid w:val="001D4244"/>
    <w:rsid w:val="001D440C"/>
    <w:rsid w:val="001E058D"/>
    <w:rsid w:val="001E1CF3"/>
    <w:rsid w:val="001E3E89"/>
    <w:rsid w:val="001E672D"/>
    <w:rsid w:val="001E7499"/>
    <w:rsid w:val="001F0CD1"/>
    <w:rsid w:val="001F31E0"/>
    <w:rsid w:val="001F321C"/>
    <w:rsid w:val="001F427F"/>
    <w:rsid w:val="001F469A"/>
    <w:rsid w:val="001F47F5"/>
    <w:rsid w:val="001F7898"/>
    <w:rsid w:val="001F7B89"/>
    <w:rsid w:val="001F7D5B"/>
    <w:rsid w:val="00204B68"/>
    <w:rsid w:val="0020593E"/>
    <w:rsid w:val="002063C8"/>
    <w:rsid w:val="00206589"/>
    <w:rsid w:val="00210539"/>
    <w:rsid w:val="00217105"/>
    <w:rsid w:val="002175E1"/>
    <w:rsid w:val="00217CD8"/>
    <w:rsid w:val="002207AC"/>
    <w:rsid w:val="00222F0F"/>
    <w:rsid w:val="00223014"/>
    <w:rsid w:val="00223690"/>
    <w:rsid w:val="0022544E"/>
    <w:rsid w:val="00226129"/>
    <w:rsid w:val="002300C7"/>
    <w:rsid w:val="00230217"/>
    <w:rsid w:val="002343E0"/>
    <w:rsid w:val="002402BB"/>
    <w:rsid w:val="0024106D"/>
    <w:rsid w:val="002415C1"/>
    <w:rsid w:val="00244E7F"/>
    <w:rsid w:val="00246E03"/>
    <w:rsid w:val="0025346B"/>
    <w:rsid w:val="00253E3A"/>
    <w:rsid w:val="002624A2"/>
    <w:rsid w:val="00270D02"/>
    <w:rsid w:val="00272E76"/>
    <w:rsid w:val="0027405E"/>
    <w:rsid w:val="002743F2"/>
    <w:rsid w:val="00281D37"/>
    <w:rsid w:val="00282F45"/>
    <w:rsid w:val="00283DE3"/>
    <w:rsid w:val="002906C0"/>
    <w:rsid w:val="002941DD"/>
    <w:rsid w:val="00294B6B"/>
    <w:rsid w:val="00295061"/>
    <w:rsid w:val="00295416"/>
    <w:rsid w:val="002B6AC8"/>
    <w:rsid w:val="002C7466"/>
    <w:rsid w:val="002C7D0A"/>
    <w:rsid w:val="002D059F"/>
    <w:rsid w:val="002D1A8A"/>
    <w:rsid w:val="002D23ED"/>
    <w:rsid w:val="002E25DC"/>
    <w:rsid w:val="002F0096"/>
    <w:rsid w:val="002F0D21"/>
    <w:rsid w:val="002F1323"/>
    <w:rsid w:val="002F1766"/>
    <w:rsid w:val="00300A8B"/>
    <w:rsid w:val="00301A00"/>
    <w:rsid w:val="00303BF7"/>
    <w:rsid w:val="0030460D"/>
    <w:rsid w:val="003058B7"/>
    <w:rsid w:val="00307D3E"/>
    <w:rsid w:val="003124C5"/>
    <w:rsid w:val="00314886"/>
    <w:rsid w:val="0031724C"/>
    <w:rsid w:val="00320C11"/>
    <w:rsid w:val="00322986"/>
    <w:rsid w:val="0032348D"/>
    <w:rsid w:val="003246AC"/>
    <w:rsid w:val="00325B2A"/>
    <w:rsid w:val="003334C9"/>
    <w:rsid w:val="00333B37"/>
    <w:rsid w:val="00335858"/>
    <w:rsid w:val="00335A36"/>
    <w:rsid w:val="00345696"/>
    <w:rsid w:val="00346EB5"/>
    <w:rsid w:val="0035121A"/>
    <w:rsid w:val="00360D44"/>
    <w:rsid w:val="003622A5"/>
    <w:rsid w:val="003670B3"/>
    <w:rsid w:val="00374E9F"/>
    <w:rsid w:val="00387D81"/>
    <w:rsid w:val="00392E10"/>
    <w:rsid w:val="003934A9"/>
    <w:rsid w:val="00395067"/>
    <w:rsid w:val="00396705"/>
    <w:rsid w:val="003970C1"/>
    <w:rsid w:val="00397171"/>
    <w:rsid w:val="00397193"/>
    <w:rsid w:val="003A177F"/>
    <w:rsid w:val="003A22A3"/>
    <w:rsid w:val="003A5391"/>
    <w:rsid w:val="003A586B"/>
    <w:rsid w:val="003A6D09"/>
    <w:rsid w:val="003B1783"/>
    <w:rsid w:val="003B565B"/>
    <w:rsid w:val="003B5CF3"/>
    <w:rsid w:val="003C01D2"/>
    <w:rsid w:val="003C1D6A"/>
    <w:rsid w:val="003C5157"/>
    <w:rsid w:val="003C5283"/>
    <w:rsid w:val="003C6B81"/>
    <w:rsid w:val="003D0137"/>
    <w:rsid w:val="003D01F0"/>
    <w:rsid w:val="003D07F0"/>
    <w:rsid w:val="003D2DFC"/>
    <w:rsid w:val="003D6B2D"/>
    <w:rsid w:val="003E3073"/>
    <w:rsid w:val="003E4BEB"/>
    <w:rsid w:val="003E5150"/>
    <w:rsid w:val="003E7D81"/>
    <w:rsid w:val="003F36B5"/>
    <w:rsid w:val="003F3825"/>
    <w:rsid w:val="003F4DB7"/>
    <w:rsid w:val="00401C02"/>
    <w:rsid w:val="00403FAE"/>
    <w:rsid w:val="00404976"/>
    <w:rsid w:val="00407F36"/>
    <w:rsid w:val="00411879"/>
    <w:rsid w:val="004171EB"/>
    <w:rsid w:val="00420C34"/>
    <w:rsid w:val="0042473E"/>
    <w:rsid w:val="00426A45"/>
    <w:rsid w:val="00427660"/>
    <w:rsid w:val="00430437"/>
    <w:rsid w:val="004316F7"/>
    <w:rsid w:val="00436ED8"/>
    <w:rsid w:val="0044067B"/>
    <w:rsid w:val="00442E81"/>
    <w:rsid w:val="00451BD7"/>
    <w:rsid w:val="00451E44"/>
    <w:rsid w:val="004533F9"/>
    <w:rsid w:val="004537E6"/>
    <w:rsid w:val="0045509C"/>
    <w:rsid w:val="004559E6"/>
    <w:rsid w:val="00455E6F"/>
    <w:rsid w:val="00456FC4"/>
    <w:rsid w:val="00467799"/>
    <w:rsid w:val="0047123D"/>
    <w:rsid w:val="0047269B"/>
    <w:rsid w:val="0047271D"/>
    <w:rsid w:val="00481345"/>
    <w:rsid w:val="00481CEB"/>
    <w:rsid w:val="00481E66"/>
    <w:rsid w:val="0048289B"/>
    <w:rsid w:val="00484D7E"/>
    <w:rsid w:val="004874D4"/>
    <w:rsid w:val="00487B28"/>
    <w:rsid w:val="004911B2"/>
    <w:rsid w:val="004953D0"/>
    <w:rsid w:val="004956D7"/>
    <w:rsid w:val="00495717"/>
    <w:rsid w:val="00495970"/>
    <w:rsid w:val="0049622C"/>
    <w:rsid w:val="004A0429"/>
    <w:rsid w:val="004A1FE3"/>
    <w:rsid w:val="004A22AA"/>
    <w:rsid w:val="004A3108"/>
    <w:rsid w:val="004A4129"/>
    <w:rsid w:val="004A4EA5"/>
    <w:rsid w:val="004B000C"/>
    <w:rsid w:val="004B29FF"/>
    <w:rsid w:val="004B3914"/>
    <w:rsid w:val="004B3969"/>
    <w:rsid w:val="004B747C"/>
    <w:rsid w:val="004C40E1"/>
    <w:rsid w:val="004C6FDE"/>
    <w:rsid w:val="004D4EE0"/>
    <w:rsid w:val="004E09C6"/>
    <w:rsid w:val="004E206E"/>
    <w:rsid w:val="004E2A4C"/>
    <w:rsid w:val="004E4D16"/>
    <w:rsid w:val="004E7399"/>
    <w:rsid w:val="004E7764"/>
    <w:rsid w:val="004F0532"/>
    <w:rsid w:val="004F07C8"/>
    <w:rsid w:val="004F0E9A"/>
    <w:rsid w:val="004F114C"/>
    <w:rsid w:val="004F161D"/>
    <w:rsid w:val="004F4081"/>
    <w:rsid w:val="004F5C9E"/>
    <w:rsid w:val="005060E2"/>
    <w:rsid w:val="00506516"/>
    <w:rsid w:val="00506F0B"/>
    <w:rsid w:val="00512654"/>
    <w:rsid w:val="00512BE0"/>
    <w:rsid w:val="005138AF"/>
    <w:rsid w:val="00514930"/>
    <w:rsid w:val="00514CD1"/>
    <w:rsid w:val="00514EC3"/>
    <w:rsid w:val="005152BD"/>
    <w:rsid w:val="00515D39"/>
    <w:rsid w:val="005167D5"/>
    <w:rsid w:val="00517C7E"/>
    <w:rsid w:val="00523960"/>
    <w:rsid w:val="005253BC"/>
    <w:rsid w:val="00526781"/>
    <w:rsid w:val="005267BC"/>
    <w:rsid w:val="005302CD"/>
    <w:rsid w:val="00531886"/>
    <w:rsid w:val="005421CF"/>
    <w:rsid w:val="005430AE"/>
    <w:rsid w:val="00543F8A"/>
    <w:rsid w:val="005443D1"/>
    <w:rsid w:val="00546EB1"/>
    <w:rsid w:val="00547A8D"/>
    <w:rsid w:val="00552790"/>
    <w:rsid w:val="00553BC2"/>
    <w:rsid w:val="00553F66"/>
    <w:rsid w:val="00560BDE"/>
    <w:rsid w:val="005618D6"/>
    <w:rsid w:val="005632DC"/>
    <w:rsid w:val="00575726"/>
    <w:rsid w:val="00577CD7"/>
    <w:rsid w:val="00580A7E"/>
    <w:rsid w:val="00581395"/>
    <w:rsid w:val="005858DF"/>
    <w:rsid w:val="00586933"/>
    <w:rsid w:val="00586DCA"/>
    <w:rsid w:val="00587014"/>
    <w:rsid w:val="00590840"/>
    <w:rsid w:val="005908D4"/>
    <w:rsid w:val="00591AEB"/>
    <w:rsid w:val="0059450F"/>
    <w:rsid w:val="00595626"/>
    <w:rsid w:val="005A1D18"/>
    <w:rsid w:val="005A597F"/>
    <w:rsid w:val="005B099F"/>
    <w:rsid w:val="005B1C37"/>
    <w:rsid w:val="005B44B2"/>
    <w:rsid w:val="005B6299"/>
    <w:rsid w:val="005B6BF5"/>
    <w:rsid w:val="005B772F"/>
    <w:rsid w:val="005C083C"/>
    <w:rsid w:val="005C2BC6"/>
    <w:rsid w:val="005C7687"/>
    <w:rsid w:val="005D10C7"/>
    <w:rsid w:val="005D2AC9"/>
    <w:rsid w:val="005D4A82"/>
    <w:rsid w:val="005D738B"/>
    <w:rsid w:val="005D76BC"/>
    <w:rsid w:val="005E03A8"/>
    <w:rsid w:val="005E21B6"/>
    <w:rsid w:val="005E5656"/>
    <w:rsid w:val="005E5A1C"/>
    <w:rsid w:val="005E62A4"/>
    <w:rsid w:val="005F095A"/>
    <w:rsid w:val="005F2F16"/>
    <w:rsid w:val="005F6C41"/>
    <w:rsid w:val="005F78EF"/>
    <w:rsid w:val="006012AD"/>
    <w:rsid w:val="0060181E"/>
    <w:rsid w:val="00606625"/>
    <w:rsid w:val="0060727A"/>
    <w:rsid w:val="00607842"/>
    <w:rsid w:val="00611363"/>
    <w:rsid w:val="00611D57"/>
    <w:rsid w:val="006128D6"/>
    <w:rsid w:val="006157F4"/>
    <w:rsid w:val="00616BD1"/>
    <w:rsid w:val="00621631"/>
    <w:rsid w:val="00631189"/>
    <w:rsid w:val="00633869"/>
    <w:rsid w:val="00633E2D"/>
    <w:rsid w:val="00637BBA"/>
    <w:rsid w:val="0064181F"/>
    <w:rsid w:val="00641C28"/>
    <w:rsid w:val="006424E8"/>
    <w:rsid w:val="00643B37"/>
    <w:rsid w:val="00645F48"/>
    <w:rsid w:val="00647015"/>
    <w:rsid w:val="00652DF3"/>
    <w:rsid w:val="00654152"/>
    <w:rsid w:val="006614CB"/>
    <w:rsid w:val="006621B4"/>
    <w:rsid w:val="00664D64"/>
    <w:rsid w:val="00670326"/>
    <w:rsid w:val="006733C9"/>
    <w:rsid w:val="0067530C"/>
    <w:rsid w:val="00677788"/>
    <w:rsid w:val="006829AD"/>
    <w:rsid w:val="00686A3E"/>
    <w:rsid w:val="006910F0"/>
    <w:rsid w:val="00691ABA"/>
    <w:rsid w:val="00693246"/>
    <w:rsid w:val="006940CC"/>
    <w:rsid w:val="006959FA"/>
    <w:rsid w:val="006A13F7"/>
    <w:rsid w:val="006A1696"/>
    <w:rsid w:val="006A67B0"/>
    <w:rsid w:val="006B23B3"/>
    <w:rsid w:val="006B30FD"/>
    <w:rsid w:val="006B5BEC"/>
    <w:rsid w:val="006C183D"/>
    <w:rsid w:val="006C356C"/>
    <w:rsid w:val="006C549C"/>
    <w:rsid w:val="006C5F2A"/>
    <w:rsid w:val="006C6312"/>
    <w:rsid w:val="006D5E25"/>
    <w:rsid w:val="006D68C3"/>
    <w:rsid w:val="006D6D72"/>
    <w:rsid w:val="006E37C9"/>
    <w:rsid w:val="006E3B39"/>
    <w:rsid w:val="006E5027"/>
    <w:rsid w:val="006E5041"/>
    <w:rsid w:val="006E50A0"/>
    <w:rsid w:val="006E6DF8"/>
    <w:rsid w:val="006F5277"/>
    <w:rsid w:val="006F6ECB"/>
    <w:rsid w:val="006F7563"/>
    <w:rsid w:val="00701CF2"/>
    <w:rsid w:val="007047D7"/>
    <w:rsid w:val="0070625C"/>
    <w:rsid w:val="00706957"/>
    <w:rsid w:val="00710241"/>
    <w:rsid w:val="00712B1A"/>
    <w:rsid w:val="00723009"/>
    <w:rsid w:val="00725421"/>
    <w:rsid w:val="007315E1"/>
    <w:rsid w:val="00735E04"/>
    <w:rsid w:val="00741903"/>
    <w:rsid w:val="00746C81"/>
    <w:rsid w:val="007544A2"/>
    <w:rsid w:val="00754C79"/>
    <w:rsid w:val="0075594D"/>
    <w:rsid w:val="007615C5"/>
    <w:rsid w:val="007631FD"/>
    <w:rsid w:val="00763BB5"/>
    <w:rsid w:val="0076568B"/>
    <w:rsid w:val="00766CD9"/>
    <w:rsid w:val="00772F77"/>
    <w:rsid w:val="007766B7"/>
    <w:rsid w:val="0078045F"/>
    <w:rsid w:val="007804F6"/>
    <w:rsid w:val="0078285C"/>
    <w:rsid w:val="00787603"/>
    <w:rsid w:val="00791110"/>
    <w:rsid w:val="007911A2"/>
    <w:rsid w:val="0079333A"/>
    <w:rsid w:val="0079711B"/>
    <w:rsid w:val="007A0BF0"/>
    <w:rsid w:val="007A1206"/>
    <w:rsid w:val="007A47DB"/>
    <w:rsid w:val="007A4A93"/>
    <w:rsid w:val="007A5012"/>
    <w:rsid w:val="007A53AE"/>
    <w:rsid w:val="007B1F43"/>
    <w:rsid w:val="007B4CE4"/>
    <w:rsid w:val="007B5357"/>
    <w:rsid w:val="007B542C"/>
    <w:rsid w:val="007B6593"/>
    <w:rsid w:val="007B7751"/>
    <w:rsid w:val="007C02F8"/>
    <w:rsid w:val="007C049B"/>
    <w:rsid w:val="007C1BEA"/>
    <w:rsid w:val="007C53A8"/>
    <w:rsid w:val="007C6F64"/>
    <w:rsid w:val="007D42E2"/>
    <w:rsid w:val="007D4DE3"/>
    <w:rsid w:val="007E0BA0"/>
    <w:rsid w:val="007E6BB9"/>
    <w:rsid w:val="007E7403"/>
    <w:rsid w:val="007E79C3"/>
    <w:rsid w:val="007F1539"/>
    <w:rsid w:val="007F5A9F"/>
    <w:rsid w:val="00804C4A"/>
    <w:rsid w:val="00805C98"/>
    <w:rsid w:val="00805E86"/>
    <w:rsid w:val="00807619"/>
    <w:rsid w:val="00811075"/>
    <w:rsid w:val="00815AD9"/>
    <w:rsid w:val="00816B44"/>
    <w:rsid w:val="00817204"/>
    <w:rsid w:val="00822818"/>
    <w:rsid w:val="008246EC"/>
    <w:rsid w:val="00830BC5"/>
    <w:rsid w:val="00831B79"/>
    <w:rsid w:val="008325FC"/>
    <w:rsid w:val="00833051"/>
    <w:rsid w:val="008349DF"/>
    <w:rsid w:val="00835A13"/>
    <w:rsid w:val="0084188D"/>
    <w:rsid w:val="008451BD"/>
    <w:rsid w:val="00851CB5"/>
    <w:rsid w:val="00851D5E"/>
    <w:rsid w:val="00855922"/>
    <w:rsid w:val="00855A4F"/>
    <w:rsid w:val="00862DEF"/>
    <w:rsid w:val="008715D6"/>
    <w:rsid w:val="0087361C"/>
    <w:rsid w:val="00874432"/>
    <w:rsid w:val="0087533E"/>
    <w:rsid w:val="00876A96"/>
    <w:rsid w:val="00877F53"/>
    <w:rsid w:val="00886D5C"/>
    <w:rsid w:val="00891779"/>
    <w:rsid w:val="00892CA0"/>
    <w:rsid w:val="0089330B"/>
    <w:rsid w:val="008965BB"/>
    <w:rsid w:val="008A191A"/>
    <w:rsid w:val="008A1D55"/>
    <w:rsid w:val="008A2958"/>
    <w:rsid w:val="008B1012"/>
    <w:rsid w:val="008B2866"/>
    <w:rsid w:val="008B2FCA"/>
    <w:rsid w:val="008B3360"/>
    <w:rsid w:val="008B41E7"/>
    <w:rsid w:val="008B4E1D"/>
    <w:rsid w:val="008C4774"/>
    <w:rsid w:val="008C5883"/>
    <w:rsid w:val="008C6729"/>
    <w:rsid w:val="008D23C8"/>
    <w:rsid w:val="008D4A85"/>
    <w:rsid w:val="008D510B"/>
    <w:rsid w:val="008E1A15"/>
    <w:rsid w:val="008E32D3"/>
    <w:rsid w:val="008E3661"/>
    <w:rsid w:val="008E52D5"/>
    <w:rsid w:val="008F0C8E"/>
    <w:rsid w:val="008F1011"/>
    <w:rsid w:val="008F14A8"/>
    <w:rsid w:val="008F6A70"/>
    <w:rsid w:val="00905966"/>
    <w:rsid w:val="00907D0F"/>
    <w:rsid w:val="00910FCC"/>
    <w:rsid w:val="0092113D"/>
    <w:rsid w:val="00925930"/>
    <w:rsid w:val="009271F3"/>
    <w:rsid w:val="00930F40"/>
    <w:rsid w:val="009319EF"/>
    <w:rsid w:val="009326E6"/>
    <w:rsid w:val="00933617"/>
    <w:rsid w:val="00933EC3"/>
    <w:rsid w:val="009344EF"/>
    <w:rsid w:val="00935079"/>
    <w:rsid w:val="009368B0"/>
    <w:rsid w:val="00936B9F"/>
    <w:rsid w:val="009372E0"/>
    <w:rsid w:val="0094362E"/>
    <w:rsid w:val="00943E4E"/>
    <w:rsid w:val="00951C25"/>
    <w:rsid w:val="00952D5C"/>
    <w:rsid w:val="00952DAF"/>
    <w:rsid w:val="00954583"/>
    <w:rsid w:val="00954589"/>
    <w:rsid w:val="009554B8"/>
    <w:rsid w:val="0095734F"/>
    <w:rsid w:val="00957E0E"/>
    <w:rsid w:val="00963135"/>
    <w:rsid w:val="00963987"/>
    <w:rsid w:val="00964DD4"/>
    <w:rsid w:val="00967A5B"/>
    <w:rsid w:val="00970B2A"/>
    <w:rsid w:val="00973224"/>
    <w:rsid w:val="009747B7"/>
    <w:rsid w:val="009752B8"/>
    <w:rsid w:val="00977A2D"/>
    <w:rsid w:val="0098146A"/>
    <w:rsid w:val="0098246C"/>
    <w:rsid w:val="00983BDB"/>
    <w:rsid w:val="00984766"/>
    <w:rsid w:val="00985090"/>
    <w:rsid w:val="0098737F"/>
    <w:rsid w:val="00990BF4"/>
    <w:rsid w:val="00991C36"/>
    <w:rsid w:val="00997CED"/>
    <w:rsid w:val="009A3A21"/>
    <w:rsid w:val="009A61A0"/>
    <w:rsid w:val="009A7313"/>
    <w:rsid w:val="009B0FE9"/>
    <w:rsid w:val="009B3334"/>
    <w:rsid w:val="009B3DFA"/>
    <w:rsid w:val="009B46B1"/>
    <w:rsid w:val="009B560F"/>
    <w:rsid w:val="009B7B37"/>
    <w:rsid w:val="009C51DD"/>
    <w:rsid w:val="009C5BD4"/>
    <w:rsid w:val="009C756A"/>
    <w:rsid w:val="009C7C41"/>
    <w:rsid w:val="009D0AA3"/>
    <w:rsid w:val="009D5966"/>
    <w:rsid w:val="009D6D26"/>
    <w:rsid w:val="009D7028"/>
    <w:rsid w:val="009E0106"/>
    <w:rsid w:val="009E0EF8"/>
    <w:rsid w:val="009E40FA"/>
    <w:rsid w:val="009E6B77"/>
    <w:rsid w:val="009E7FA8"/>
    <w:rsid w:val="009F6730"/>
    <w:rsid w:val="009F7059"/>
    <w:rsid w:val="009F7838"/>
    <w:rsid w:val="00A00A12"/>
    <w:rsid w:val="00A017F7"/>
    <w:rsid w:val="00A116D0"/>
    <w:rsid w:val="00A122A3"/>
    <w:rsid w:val="00A139EF"/>
    <w:rsid w:val="00A16B8D"/>
    <w:rsid w:val="00A17401"/>
    <w:rsid w:val="00A22DCC"/>
    <w:rsid w:val="00A232C8"/>
    <w:rsid w:val="00A24EFF"/>
    <w:rsid w:val="00A267E7"/>
    <w:rsid w:val="00A27210"/>
    <w:rsid w:val="00A310DC"/>
    <w:rsid w:val="00A325FC"/>
    <w:rsid w:val="00A33B01"/>
    <w:rsid w:val="00A34201"/>
    <w:rsid w:val="00A35701"/>
    <w:rsid w:val="00A47C76"/>
    <w:rsid w:val="00A51537"/>
    <w:rsid w:val="00A536C8"/>
    <w:rsid w:val="00A5480D"/>
    <w:rsid w:val="00A571DF"/>
    <w:rsid w:val="00A5745E"/>
    <w:rsid w:val="00A57D98"/>
    <w:rsid w:val="00A626BC"/>
    <w:rsid w:val="00A657AF"/>
    <w:rsid w:val="00A70066"/>
    <w:rsid w:val="00A71583"/>
    <w:rsid w:val="00A75B87"/>
    <w:rsid w:val="00A80E5C"/>
    <w:rsid w:val="00A82565"/>
    <w:rsid w:val="00A83345"/>
    <w:rsid w:val="00A841BE"/>
    <w:rsid w:val="00A84708"/>
    <w:rsid w:val="00A8476F"/>
    <w:rsid w:val="00A85B4E"/>
    <w:rsid w:val="00A86B95"/>
    <w:rsid w:val="00A90872"/>
    <w:rsid w:val="00A94FDD"/>
    <w:rsid w:val="00A9557C"/>
    <w:rsid w:val="00AA0F61"/>
    <w:rsid w:val="00AA1D91"/>
    <w:rsid w:val="00AB19AA"/>
    <w:rsid w:val="00AB37D6"/>
    <w:rsid w:val="00AC0559"/>
    <w:rsid w:val="00AC10C1"/>
    <w:rsid w:val="00AC36BF"/>
    <w:rsid w:val="00AC5F7E"/>
    <w:rsid w:val="00AC60B5"/>
    <w:rsid w:val="00AD046E"/>
    <w:rsid w:val="00AD1141"/>
    <w:rsid w:val="00AD41CF"/>
    <w:rsid w:val="00AE1A34"/>
    <w:rsid w:val="00AE420F"/>
    <w:rsid w:val="00AE7331"/>
    <w:rsid w:val="00AE7C15"/>
    <w:rsid w:val="00AF3374"/>
    <w:rsid w:val="00B02A3F"/>
    <w:rsid w:val="00B07773"/>
    <w:rsid w:val="00B11161"/>
    <w:rsid w:val="00B129B1"/>
    <w:rsid w:val="00B20185"/>
    <w:rsid w:val="00B201D2"/>
    <w:rsid w:val="00B206FD"/>
    <w:rsid w:val="00B21B9F"/>
    <w:rsid w:val="00B23450"/>
    <w:rsid w:val="00B2393A"/>
    <w:rsid w:val="00B23CDE"/>
    <w:rsid w:val="00B26508"/>
    <w:rsid w:val="00B27B4B"/>
    <w:rsid w:val="00B27B8C"/>
    <w:rsid w:val="00B30F60"/>
    <w:rsid w:val="00B35F85"/>
    <w:rsid w:val="00B360FF"/>
    <w:rsid w:val="00B372A1"/>
    <w:rsid w:val="00B40664"/>
    <w:rsid w:val="00B41068"/>
    <w:rsid w:val="00B42898"/>
    <w:rsid w:val="00B433F9"/>
    <w:rsid w:val="00B448D6"/>
    <w:rsid w:val="00B46113"/>
    <w:rsid w:val="00B47425"/>
    <w:rsid w:val="00B50BFF"/>
    <w:rsid w:val="00B52C86"/>
    <w:rsid w:val="00B562A9"/>
    <w:rsid w:val="00B5705E"/>
    <w:rsid w:val="00B62552"/>
    <w:rsid w:val="00B62EDE"/>
    <w:rsid w:val="00B639BA"/>
    <w:rsid w:val="00B67362"/>
    <w:rsid w:val="00B7122C"/>
    <w:rsid w:val="00B75543"/>
    <w:rsid w:val="00B82965"/>
    <w:rsid w:val="00B84417"/>
    <w:rsid w:val="00B86BB5"/>
    <w:rsid w:val="00B928C1"/>
    <w:rsid w:val="00B93E72"/>
    <w:rsid w:val="00B95681"/>
    <w:rsid w:val="00B96914"/>
    <w:rsid w:val="00BA568A"/>
    <w:rsid w:val="00BB1E84"/>
    <w:rsid w:val="00BB2681"/>
    <w:rsid w:val="00BB28E8"/>
    <w:rsid w:val="00BB5BA3"/>
    <w:rsid w:val="00BB612E"/>
    <w:rsid w:val="00BB61CF"/>
    <w:rsid w:val="00BC0AAA"/>
    <w:rsid w:val="00BC0C8F"/>
    <w:rsid w:val="00BC67AA"/>
    <w:rsid w:val="00BC69A5"/>
    <w:rsid w:val="00BD10AA"/>
    <w:rsid w:val="00BD3DD3"/>
    <w:rsid w:val="00BE0FFC"/>
    <w:rsid w:val="00BF0D40"/>
    <w:rsid w:val="00BF1DAB"/>
    <w:rsid w:val="00BF3CDC"/>
    <w:rsid w:val="00BF431E"/>
    <w:rsid w:val="00BF4F92"/>
    <w:rsid w:val="00BF6A76"/>
    <w:rsid w:val="00BF7720"/>
    <w:rsid w:val="00C00F3D"/>
    <w:rsid w:val="00C03AD3"/>
    <w:rsid w:val="00C048D2"/>
    <w:rsid w:val="00C1350E"/>
    <w:rsid w:val="00C1418D"/>
    <w:rsid w:val="00C14467"/>
    <w:rsid w:val="00C15F6F"/>
    <w:rsid w:val="00C20EDF"/>
    <w:rsid w:val="00C21770"/>
    <w:rsid w:val="00C23130"/>
    <w:rsid w:val="00C23836"/>
    <w:rsid w:val="00C3002C"/>
    <w:rsid w:val="00C37B23"/>
    <w:rsid w:val="00C4483A"/>
    <w:rsid w:val="00C47A36"/>
    <w:rsid w:val="00C53598"/>
    <w:rsid w:val="00C5617D"/>
    <w:rsid w:val="00C615A5"/>
    <w:rsid w:val="00C61C24"/>
    <w:rsid w:val="00C62D97"/>
    <w:rsid w:val="00C66A22"/>
    <w:rsid w:val="00C75233"/>
    <w:rsid w:val="00C75A9C"/>
    <w:rsid w:val="00C76AFE"/>
    <w:rsid w:val="00C76BF0"/>
    <w:rsid w:val="00C76D8D"/>
    <w:rsid w:val="00C80279"/>
    <w:rsid w:val="00C8056A"/>
    <w:rsid w:val="00C828DD"/>
    <w:rsid w:val="00C850FD"/>
    <w:rsid w:val="00C909DF"/>
    <w:rsid w:val="00C932B3"/>
    <w:rsid w:val="00C93F06"/>
    <w:rsid w:val="00C9471A"/>
    <w:rsid w:val="00C95C49"/>
    <w:rsid w:val="00C96BDA"/>
    <w:rsid w:val="00CA0BE7"/>
    <w:rsid w:val="00CA0FB6"/>
    <w:rsid w:val="00CA2A5C"/>
    <w:rsid w:val="00CA2ACD"/>
    <w:rsid w:val="00CA6D88"/>
    <w:rsid w:val="00CA7624"/>
    <w:rsid w:val="00CB0B16"/>
    <w:rsid w:val="00CB49C9"/>
    <w:rsid w:val="00CC27CB"/>
    <w:rsid w:val="00CC2CD1"/>
    <w:rsid w:val="00CC3838"/>
    <w:rsid w:val="00CC5C9B"/>
    <w:rsid w:val="00CC6593"/>
    <w:rsid w:val="00CC7524"/>
    <w:rsid w:val="00CD1C59"/>
    <w:rsid w:val="00CD6AD7"/>
    <w:rsid w:val="00CD7987"/>
    <w:rsid w:val="00CD7E64"/>
    <w:rsid w:val="00CE0036"/>
    <w:rsid w:val="00CE22E0"/>
    <w:rsid w:val="00CE378A"/>
    <w:rsid w:val="00CE4290"/>
    <w:rsid w:val="00CF083F"/>
    <w:rsid w:val="00CF28B7"/>
    <w:rsid w:val="00CF4856"/>
    <w:rsid w:val="00CF726C"/>
    <w:rsid w:val="00CF7B93"/>
    <w:rsid w:val="00D0265A"/>
    <w:rsid w:val="00D20BC9"/>
    <w:rsid w:val="00D21F6D"/>
    <w:rsid w:val="00D22368"/>
    <w:rsid w:val="00D241F4"/>
    <w:rsid w:val="00D422F8"/>
    <w:rsid w:val="00D440F5"/>
    <w:rsid w:val="00D44599"/>
    <w:rsid w:val="00D44D20"/>
    <w:rsid w:val="00D507D7"/>
    <w:rsid w:val="00D52C86"/>
    <w:rsid w:val="00D52FCA"/>
    <w:rsid w:val="00D5420A"/>
    <w:rsid w:val="00D54EA5"/>
    <w:rsid w:val="00D73E94"/>
    <w:rsid w:val="00D7619A"/>
    <w:rsid w:val="00D8253D"/>
    <w:rsid w:val="00D920FF"/>
    <w:rsid w:val="00D9471B"/>
    <w:rsid w:val="00DA0007"/>
    <w:rsid w:val="00DA07D4"/>
    <w:rsid w:val="00DA21FB"/>
    <w:rsid w:val="00DA251A"/>
    <w:rsid w:val="00DA37B4"/>
    <w:rsid w:val="00DA52BD"/>
    <w:rsid w:val="00DB2333"/>
    <w:rsid w:val="00DB35C3"/>
    <w:rsid w:val="00DB5377"/>
    <w:rsid w:val="00DB6BFB"/>
    <w:rsid w:val="00DB7597"/>
    <w:rsid w:val="00DC2149"/>
    <w:rsid w:val="00DC74EA"/>
    <w:rsid w:val="00DD1C7B"/>
    <w:rsid w:val="00DD297B"/>
    <w:rsid w:val="00DD2B65"/>
    <w:rsid w:val="00DD4347"/>
    <w:rsid w:val="00DD7BDA"/>
    <w:rsid w:val="00DE0420"/>
    <w:rsid w:val="00DE06C3"/>
    <w:rsid w:val="00DE0B2C"/>
    <w:rsid w:val="00DE2A7D"/>
    <w:rsid w:val="00DF1552"/>
    <w:rsid w:val="00DF59DA"/>
    <w:rsid w:val="00E05BDA"/>
    <w:rsid w:val="00E11321"/>
    <w:rsid w:val="00E120A6"/>
    <w:rsid w:val="00E14AAD"/>
    <w:rsid w:val="00E159CF"/>
    <w:rsid w:val="00E16D07"/>
    <w:rsid w:val="00E214C0"/>
    <w:rsid w:val="00E22C2F"/>
    <w:rsid w:val="00E250A5"/>
    <w:rsid w:val="00E30DF9"/>
    <w:rsid w:val="00E30F59"/>
    <w:rsid w:val="00E32064"/>
    <w:rsid w:val="00E35045"/>
    <w:rsid w:val="00E35587"/>
    <w:rsid w:val="00E370D6"/>
    <w:rsid w:val="00E377B4"/>
    <w:rsid w:val="00E37AFA"/>
    <w:rsid w:val="00E4188C"/>
    <w:rsid w:val="00E431D6"/>
    <w:rsid w:val="00E51D57"/>
    <w:rsid w:val="00E52463"/>
    <w:rsid w:val="00E564C9"/>
    <w:rsid w:val="00E57990"/>
    <w:rsid w:val="00E61208"/>
    <w:rsid w:val="00E6175E"/>
    <w:rsid w:val="00E6213C"/>
    <w:rsid w:val="00E6265E"/>
    <w:rsid w:val="00E644BB"/>
    <w:rsid w:val="00E65E32"/>
    <w:rsid w:val="00E65E86"/>
    <w:rsid w:val="00E7395B"/>
    <w:rsid w:val="00E76D62"/>
    <w:rsid w:val="00E80850"/>
    <w:rsid w:val="00E80C03"/>
    <w:rsid w:val="00E80C1C"/>
    <w:rsid w:val="00E80D25"/>
    <w:rsid w:val="00E86EC9"/>
    <w:rsid w:val="00E90187"/>
    <w:rsid w:val="00E93C6D"/>
    <w:rsid w:val="00E94275"/>
    <w:rsid w:val="00E94E06"/>
    <w:rsid w:val="00E961D6"/>
    <w:rsid w:val="00E9643A"/>
    <w:rsid w:val="00EA37FA"/>
    <w:rsid w:val="00EA4D74"/>
    <w:rsid w:val="00EA6415"/>
    <w:rsid w:val="00EA705B"/>
    <w:rsid w:val="00EB4F6C"/>
    <w:rsid w:val="00EB6862"/>
    <w:rsid w:val="00EC1B71"/>
    <w:rsid w:val="00ED0278"/>
    <w:rsid w:val="00ED1335"/>
    <w:rsid w:val="00ED1FC4"/>
    <w:rsid w:val="00ED2989"/>
    <w:rsid w:val="00ED58B3"/>
    <w:rsid w:val="00EE0ECF"/>
    <w:rsid w:val="00EE220C"/>
    <w:rsid w:val="00EE2ABC"/>
    <w:rsid w:val="00EE4C13"/>
    <w:rsid w:val="00EE749F"/>
    <w:rsid w:val="00EF07CD"/>
    <w:rsid w:val="00EF5DFE"/>
    <w:rsid w:val="00F0500C"/>
    <w:rsid w:val="00F110DF"/>
    <w:rsid w:val="00F12E1A"/>
    <w:rsid w:val="00F1500A"/>
    <w:rsid w:val="00F15A39"/>
    <w:rsid w:val="00F20CCC"/>
    <w:rsid w:val="00F20D51"/>
    <w:rsid w:val="00F23553"/>
    <w:rsid w:val="00F26AC1"/>
    <w:rsid w:val="00F3046E"/>
    <w:rsid w:val="00F372BB"/>
    <w:rsid w:val="00F4104B"/>
    <w:rsid w:val="00F41A4C"/>
    <w:rsid w:val="00F45A44"/>
    <w:rsid w:val="00F50C3A"/>
    <w:rsid w:val="00F53151"/>
    <w:rsid w:val="00F537B0"/>
    <w:rsid w:val="00F60BFC"/>
    <w:rsid w:val="00F611A0"/>
    <w:rsid w:val="00F62BB6"/>
    <w:rsid w:val="00F65FBD"/>
    <w:rsid w:val="00F709F8"/>
    <w:rsid w:val="00F70A1E"/>
    <w:rsid w:val="00F71255"/>
    <w:rsid w:val="00F72E08"/>
    <w:rsid w:val="00F8064B"/>
    <w:rsid w:val="00F80E39"/>
    <w:rsid w:val="00F81E9E"/>
    <w:rsid w:val="00F82EE2"/>
    <w:rsid w:val="00F860E6"/>
    <w:rsid w:val="00F86783"/>
    <w:rsid w:val="00F91089"/>
    <w:rsid w:val="00FA0C38"/>
    <w:rsid w:val="00FB1BF6"/>
    <w:rsid w:val="00FB1DC6"/>
    <w:rsid w:val="00FB3DEF"/>
    <w:rsid w:val="00FB4CBB"/>
    <w:rsid w:val="00FC13E0"/>
    <w:rsid w:val="00FC26D8"/>
    <w:rsid w:val="00FC359B"/>
    <w:rsid w:val="00FC377B"/>
    <w:rsid w:val="00FC4BCB"/>
    <w:rsid w:val="00FC639F"/>
    <w:rsid w:val="00FD169C"/>
    <w:rsid w:val="00FD1750"/>
    <w:rsid w:val="00FD3228"/>
    <w:rsid w:val="00FD4EB4"/>
    <w:rsid w:val="00FD558C"/>
    <w:rsid w:val="00FD57FF"/>
    <w:rsid w:val="00FE2A89"/>
    <w:rsid w:val="00FE2DDE"/>
    <w:rsid w:val="00FE7058"/>
    <w:rsid w:val="00FE7871"/>
    <w:rsid w:val="00FF0836"/>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FE34"/>
  <w15:chartTrackingRefBased/>
  <w15:docId w15:val="{41812546-778F-4377-8C84-52D42898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838"/>
    <w:pPr>
      <w:keepNext/>
      <w:keepLines/>
      <w:spacing w:before="240" w:after="0"/>
      <w:outlineLvl w:val="0"/>
    </w:pPr>
    <w:rPr>
      <w:rFonts w:asciiTheme="majorHAnsi" w:eastAsiaTheme="majorEastAsia" w:hAnsiTheme="majorHAnsi" w:cstheme="majorBidi"/>
      <w:color w:val="2E74B5" w:themeColor="accent1" w:themeShade="BF"/>
      <w:sz w:val="32"/>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B8"/>
    <w:pPr>
      <w:ind w:left="720"/>
      <w:contextualSpacing/>
    </w:pPr>
  </w:style>
  <w:style w:type="paragraph" w:styleId="NormalWeb">
    <w:name w:val="Normal (Web)"/>
    <w:basedOn w:val="Normal"/>
    <w:uiPriority w:val="99"/>
    <w:unhideWhenUsed/>
    <w:rsid w:val="009259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187"/>
    <w:rPr>
      <w:b/>
      <w:bCs/>
    </w:rPr>
  </w:style>
  <w:style w:type="character" w:customStyle="1" w:styleId="apple-converted-space">
    <w:name w:val="apple-converted-space"/>
    <w:basedOn w:val="DefaultParagraphFont"/>
    <w:rsid w:val="00517C7E"/>
  </w:style>
  <w:style w:type="character" w:styleId="Hyperlink">
    <w:name w:val="Hyperlink"/>
    <w:basedOn w:val="DefaultParagraphFont"/>
    <w:uiPriority w:val="99"/>
    <w:unhideWhenUsed/>
    <w:rsid w:val="00A33B01"/>
    <w:rPr>
      <w:color w:val="0563C1" w:themeColor="hyperlink"/>
      <w:u w:val="single"/>
    </w:rPr>
  </w:style>
  <w:style w:type="paragraph" w:styleId="BalloonText">
    <w:name w:val="Balloon Text"/>
    <w:basedOn w:val="Normal"/>
    <w:link w:val="BalloonTextChar"/>
    <w:uiPriority w:val="99"/>
    <w:semiHidden/>
    <w:unhideWhenUsed/>
    <w:rsid w:val="00397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193"/>
    <w:rPr>
      <w:rFonts w:ascii="Segoe UI" w:hAnsi="Segoe UI" w:cs="Segoe UI"/>
      <w:sz w:val="18"/>
      <w:szCs w:val="18"/>
    </w:rPr>
  </w:style>
  <w:style w:type="character" w:styleId="CommentReference">
    <w:name w:val="annotation reference"/>
    <w:basedOn w:val="DefaultParagraphFont"/>
    <w:uiPriority w:val="99"/>
    <w:semiHidden/>
    <w:unhideWhenUsed/>
    <w:rsid w:val="00FD1750"/>
    <w:rPr>
      <w:sz w:val="16"/>
      <w:szCs w:val="16"/>
    </w:rPr>
  </w:style>
  <w:style w:type="paragraph" w:styleId="CommentText">
    <w:name w:val="annotation text"/>
    <w:basedOn w:val="Normal"/>
    <w:link w:val="CommentTextChar"/>
    <w:uiPriority w:val="99"/>
    <w:unhideWhenUsed/>
    <w:rsid w:val="00FD1750"/>
    <w:pPr>
      <w:spacing w:line="240" w:lineRule="auto"/>
    </w:pPr>
    <w:rPr>
      <w:sz w:val="20"/>
      <w:szCs w:val="20"/>
    </w:rPr>
  </w:style>
  <w:style w:type="character" w:customStyle="1" w:styleId="CommentTextChar">
    <w:name w:val="Comment Text Char"/>
    <w:basedOn w:val="DefaultParagraphFont"/>
    <w:link w:val="CommentText"/>
    <w:uiPriority w:val="99"/>
    <w:rsid w:val="00FD1750"/>
    <w:rPr>
      <w:sz w:val="20"/>
      <w:szCs w:val="20"/>
    </w:rPr>
  </w:style>
  <w:style w:type="paragraph" w:styleId="CommentSubject">
    <w:name w:val="annotation subject"/>
    <w:basedOn w:val="CommentText"/>
    <w:next w:val="CommentText"/>
    <w:link w:val="CommentSubjectChar"/>
    <w:uiPriority w:val="99"/>
    <w:semiHidden/>
    <w:unhideWhenUsed/>
    <w:rsid w:val="00FD1750"/>
    <w:rPr>
      <w:b/>
      <w:bCs/>
    </w:rPr>
  </w:style>
  <w:style w:type="character" w:customStyle="1" w:styleId="CommentSubjectChar">
    <w:name w:val="Comment Subject Char"/>
    <w:basedOn w:val="CommentTextChar"/>
    <w:link w:val="CommentSubject"/>
    <w:uiPriority w:val="99"/>
    <w:semiHidden/>
    <w:rsid w:val="00FD1750"/>
    <w:rPr>
      <w:b/>
      <w:bCs/>
      <w:sz w:val="20"/>
      <w:szCs w:val="20"/>
    </w:rPr>
  </w:style>
  <w:style w:type="paragraph" w:styleId="Revision">
    <w:name w:val="Revision"/>
    <w:hidden/>
    <w:uiPriority w:val="99"/>
    <w:semiHidden/>
    <w:rsid w:val="00217105"/>
    <w:pPr>
      <w:spacing w:after="0" w:line="240" w:lineRule="auto"/>
    </w:pPr>
  </w:style>
  <w:style w:type="paragraph" w:styleId="FootnoteText">
    <w:name w:val="footnote text"/>
    <w:basedOn w:val="Normal"/>
    <w:link w:val="FootnoteTextChar"/>
    <w:unhideWhenUsed/>
    <w:rsid w:val="00855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A4F"/>
    <w:rPr>
      <w:sz w:val="20"/>
      <w:szCs w:val="20"/>
    </w:rPr>
  </w:style>
  <w:style w:type="character" w:styleId="FootnoteReference">
    <w:name w:val="footnote reference"/>
    <w:basedOn w:val="DefaultParagraphFont"/>
    <w:unhideWhenUsed/>
    <w:rsid w:val="00855A4F"/>
    <w:rPr>
      <w:vertAlign w:val="superscript"/>
    </w:rPr>
  </w:style>
  <w:style w:type="paragraph" w:styleId="Header">
    <w:name w:val="header"/>
    <w:basedOn w:val="Normal"/>
    <w:link w:val="HeaderChar"/>
    <w:uiPriority w:val="99"/>
    <w:unhideWhenUsed/>
    <w:rsid w:val="00855A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5A4F"/>
  </w:style>
  <w:style w:type="paragraph" w:styleId="Footer">
    <w:name w:val="footer"/>
    <w:basedOn w:val="Normal"/>
    <w:link w:val="FooterChar"/>
    <w:uiPriority w:val="99"/>
    <w:unhideWhenUsed/>
    <w:rsid w:val="00855A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5A4F"/>
  </w:style>
  <w:style w:type="paragraph" w:styleId="BodyText">
    <w:name w:val="Body Text"/>
    <w:basedOn w:val="Normal"/>
    <w:link w:val="BodyTextChar"/>
    <w:uiPriority w:val="99"/>
    <w:qFormat/>
    <w:rsid w:val="00481CEB"/>
    <w:pPr>
      <w:spacing w:before="130" w:after="130" w:line="240" w:lineRule="auto"/>
      <w:ind w:right="43"/>
    </w:pPr>
    <w:rPr>
      <w:rFonts w:ascii="Arial" w:eastAsia="Times New Roman" w:hAnsi="Arial" w:cs="Times New Roman"/>
      <w:sz w:val="20"/>
      <w:szCs w:val="24"/>
      <w:lang w:val="en-AU"/>
    </w:rPr>
  </w:style>
  <w:style w:type="character" w:customStyle="1" w:styleId="BodyTextChar">
    <w:name w:val="Body Text Char"/>
    <w:basedOn w:val="DefaultParagraphFont"/>
    <w:link w:val="BodyText"/>
    <w:uiPriority w:val="99"/>
    <w:rsid w:val="00481CEB"/>
    <w:rPr>
      <w:rFonts w:ascii="Arial" w:eastAsia="Times New Roman" w:hAnsi="Arial" w:cs="Times New Roman"/>
      <w:sz w:val="20"/>
      <w:szCs w:val="24"/>
      <w:lang w:val="en-AU"/>
    </w:rPr>
  </w:style>
  <w:style w:type="paragraph" w:styleId="HTMLPreformatted">
    <w:name w:val="HTML Preformatted"/>
    <w:basedOn w:val="Normal"/>
    <w:link w:val="HTMLPreformattedChar"/>
    <w:uiPriority w:val="99"/>
    <w:semiHidden/>
    <w:unhideWhenUsed/>
    <w:rsid w:val="0038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387D81"/>
    <w:rPr>
      <w:rFonts w:ascii="Courier New" w:hAnsi="Courier New" w:cs="Courier New"/>
      <w:sz w:val="20"/>
      <w:szCs w:val="20"/>
      <w:lang w:val="el-GR" w:eastAsia="el-GR"/>
    </w:rPr>
  </w:style>
  <w:style w:type="table" w:styleId="TableGrid">
    <w:name w:val="Table Grid"/>
    <w:basedOn w:val="TableNormal"/>
    <w:uiPriority w:val="39"/>
    <w:rsid w:val="006157F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6508"/>
    <w:rPr>
      <w:color w:val="605E5C"/>
      <w:shd w:val="clear" w:color="auto" w:fill="E1DFDD"/>
    </w:rPr>
  </w:style>
  <w:style w:type="character" w:customStyle="1" w:styleId="UnresolvedMention2">
    <w:name w:val="Unresolved Mention2"/>
    <w:basedOn w:val="DefaultParagraphFont"/>
    <w:uiPriority w:val="99"/>
    <w:semiHidden/>
    <w:unhideWhenUsed/>
    <w:rsid w:val="00484D7E"/>
    <w:rPr>
      <w:color w:val="605E5C"/>
      <w:shd w:val="clear" w:color="auto" w:fill="E1DFDD"/>
    </w:rPr>
  </w:style>
  <w:style w:type="character" w:customStyle="1" w:styleId="Heading1Char">
    <w:name w:val="Heading 1 Char"/>
    <w:basedOn w:val="DefaultParagraphFont"/>
    <w:link w:val="Heading1"/>
    <w:uiPriority w:val="9"/>
    <w:rsid w:val="00CC3838"/>
    <w:rPr>
      <w:rFonts w:asciiTheme="majorHAnsi" w:eastAsiaTheme="majorEastAsia" w:hAnsiTheme="majorHAnsi" w:cstheme="majorBidi"/>
      <w:color w:val="2E74B5" w:themeColor="accent1" w:themeShade="BF"/>
      <w:sz w:val="32"/>
      <w:szCs w:val="32"/>
      <w:lang w:val="el-GR"/>
    </w:rPr>
  </w:style>
  <w:style w:type="paragraph" w:styleId="ListBullet">
    <w:name w:val="List Bullet"/>
    <w:basedOn w:val="Normal"/>
    <w:uiPriority w:val="99"/>
    <w:unhideWhenUsed/>
    <w:rsid w:val="0009676D"/>
    <w:pPr>
      <w:numPr>
        <w:numId w:val="1"/>
      </w:numPr>
      <w:ind w:left="340"/>
      <w:contextualSpacing/>
    </w:pPr>
    <w:rPr>
      <w:lang w:val="el-GR"/>
    </w:rPr>
  </w:style>
  <w:style w:type="paragraph" w:styleId="Caption">
    <w:name w:val="caption"/>
    <w:basedOn w:val="Normal"/>
    <w:next w:val="Normal"/>
    <w:rsid w:val="00B448D6"/>
    <w:pPr>
      <w:suppressAutoHyphens/>
      <w:autoSpaceDN w:val="0"/>
      <w:spacing w:after="200" w:line="240" w:lineRule="auto"/>
      <w:textAlignment w:val="baseline"/>
    </w:pPr>
    <w:rPr>
      <w:rFonts w:ascii="Calibri" w:eastAsia="Calibri" w:hAnsi="Calibri" w:cs="Times New Roman"/>
      <w:i/>
      <w:iCs/>
      <w:color w:val="44546A"/>
      <w:sz w:val="18"/>
      <w:szCs w:val="18"/>
      <w:lang w:val="el-GR"/>
    </w:rPr>
  </w:style>
  <w:style w:type="character" w:styleId="UnresolvedMention">
    <w:name w:val="Unresolved Mention"/>
    <w:basedOn w:val="DefaultParagraphFont"/>
    <w:uiPriority w:val="99"/>
    <w:semiHidden/>
    <w:unhideWhenUsed/>
    <w:rsid w:val="009D7028"/>
    <w:rPr>
      <w:color w:val="605E5C"/>
      <w:shd w:val="clear" w:color="auto" w:fill="E1DFDD"/>
    </w:rPr>
  </w:style>
  <w:style w:type="paragraph" w:customStyle="1" w:styleId="chrome">
    <w:name w:val="chrome"/>
    <w:basedOn w:val="Normal"/>
    <w:rsid w:val="002063C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background-details">
    <w:name w:val="background-details"/>
    <w:basedOn w:val="DefaultParagraphFont"/>
    <w:rsid w:val="00FD558C"/>
  </w:style>
  <w:style w:type="paragraph" w:customStyle="1" w:styleId="Pa4">
    <w:name w:val="Pa4"/>
    <w:basedOn w:val="Normal"/>
    <w:next w:val="Normal"/>
    <w:uiPriority w:val="99"/>
    <w:rsid w:val="0060181E"/>
    <w:pPr>
      <w:autoSpaceDE w:val="0"/>
      <w:autoSpaceDN w:val="0"/>
      <w:adjustRightInd w:val="0"/>
      <w:spacing w:after="0" w:line="241" w:lineRule="atLeast"/>
    </w:pPr>
    <w:rPr>
      <w:rFonts w:ascii="UB-HelveticaLight" w:hAnsi="UB-HelveticaLight"/>
      <w:sz w:val="24"/>
      <w:szCs w:val="24"/>
      <w:lang w:val="el-GR"/>
    </w:rPr>
  </w:style>
  <w:style w:type="character" w:styleId="FollowedHyperlink">
    <w:name w:val="FollowedHyperlink"/>
    <w:basedOn w:val="DefaultParagraphFont"/>
    <w:uiPriority w:val="99"/>
    <w:semiHidden/>
    <w:unhideWhenUsed/>
    <w:rsid w:val="00E35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58419">
      <w:bodyDiv w:val="1"/>
      <w:marLeft w:val="0"/>
      <w:marRight w:val="0"/>
      <w:marTop w:val="0"/>
      <w:marBottom w:val="0"/>
      <w:divBdr>
        <w:top w:val="none" w:sz="0" w:space="0" w:color="auto"/>
        <w:left w:val="none" w:sz="0" w:space="0" w:color="auto"/>
        <w:bottom w:val="none" w:sz="0" w:space="0" w:color="auto"/>
        <w:right w:val="none" w:sz="0" w:space="0" w:color="auto"/>
      </w:divBdr>
    </w:div>
    <w:div w:id="263417808">
      <w:bodyDiv w:val="1"/>
      <w:marLeft w:val="0"/>
      <w:marRight w:val="0"/>
      <w:marTop w:val="0"/>
      <w:marBottom w:val="0"/>
      <w:divBdr>
        <w:top w:val="none" w:sz="0" w:space="0" w:color="auto"/>
        <w:left w:val="none" w:sz="0" w:space="0" w:color="auto"/>
        <w:bottom w:val="none" w:sz="0" w:space="0" w:color="auto"/>
        <w:right w:val="none" w:sz="0" w:space="0" w:color="auto"/>
      </w:divBdr>
    </w:div>
    <w:div w:id="494539560">
      <w:bodyDiv w:val="1"/>
      <w:marLeft w:val="0"/>
      <w:marRight w:val="0"/>
      <w:marTop w:val="0"/>
      <w:marBottom w:val="0"/>
      <w:divBdr>
        <w:top w:val="none" w:sz="0" w:space="0" w:color="auto"/>
        <w:left w:val="none" w:sz="0" w:space="0" w:color="auto"/>
        <w:bottom w:val="none" w:sz="0" w:space="0" w:color="auto"/>
        <w:right w:val="none" w:sz="0" w:space="0" w:color="auto"/>
      </w:divBdr>
    </w:div>
    <w:div w:id="524827995">
      <w:bodyDiv w:val="1"/>
      <w:marLeft w:val="0"/>
      <w:marRight w:val="0"/>
      <w:marTop w:val="0"/>
      <w:marBottom w:val="0"/>
      <w:divBdr>
        <w:top w:val="none" w:sz="0" w:space="0" w:color="auto"/>
        <w:left w:val="none" w:sz="0" w:space="0" w:color="auto"/>
        <w:bottom w:val="none" w:sz="0" w:space="0" w:color="auto"/>
        <w:right w:val="none" w:sz="0" w:space="0" w:color="auto"/>
      </w:divBdr>
    </w:div>
    <w:div w:id="532616038">
      <w:bodyDiv w:val="1"/>
      <w:marLeft w:val="0"/>
      <w:marRight w:val="0"/>
      <w:marTop w:val="0"/>
      <w:marBottom w:val="0"/>
      <w:divBdr>
        <w:top w:val="none" w:sz="0" w:space="0" w:color="auto"/>
        <w:left w:val="none" w:sz="0" w:space="0" w:color="auto"/>
        <w:bottom w:val="none" w:sz="0" w:space="0" w:color="auto"/>
        <w:right w:val="none" w:sz="0" w:space="0" w:color="auto"/>
      </w:divBdr>
    </w:div>
    <w:div w:id="533201972">
      <w:bodyDiv w:val="1"/>
      <w:marLeft w:val="0"/>
      <w:marRight w:val="0"/>
      <w:marTop w:val="0"/>
      <w:marBottom w:val="0"/>
      <w:divBdr>
        <w:top w:val="none" w:sz="0" w:space="0" w:color="auto"/>
        <w:left w:val="none" w:sz="0" w:space="0" w:color="auto"/>
        <w:bottom w:val="none" w:sz="0" w:space="0" w:color="auto"/>
        <w:right w:val="none" w:sz="0" w:space="0" w:color="auto"/>
      </w:divBdr>
    </w:div>
    <w:div w:id="552010221">
      <w:bodyDiv w:val="1"/>
      <w:marLeft w:val="0"/>
      <w:marRight w:val="0"/>
      <w:marTop w:val="0"/>
      <w:marBottom w:val="0"/>
      <w:divBdr>
        <w:top w:val="none" w:sz="0" w:space="0" w:color="auto"/>
        <w:left w:val="none" w:sz="0" w:space="0" w:color="auto"/>
        <w:bottom w:val="none" w:sz="0" w:space="0" w:color="auto"/>
        <w:right w:val="none" w:sz="0" w:space="0" w:color="auto"/>
      </w:divBdr>
    </w:div>
    <w:div w:id="632907341">
      <w:bodyDiv w:val="1"/>
      <w:marLeft w:val="0"/>
      <w:marRight w:val="0"/>
      <w:marTop w:val="0"/>
      <w:marBottom w:val="0"/>
      <w:divBdr>
        <w:top w:val="none" w:sz="0" w:space="0" w:color="auto"/>
        <w:left w:val="none" w:sz="0" w:space="0" w:color="auto"/>
        <w:bottom w:val="none" w:sz="0" w:space="0" w:color="auto"/>
        <w:right w:val="none" w:sz="0" w:space="0" w:color="auto"/>
      </w:divBdr>
    </w:div>
    <w:div w:id="745608296">
      <w:bodyDiv w:val="1"/>
      <w:marLeft w:val="0"/>
      <w:marRight w:val="0"/>
      <w:marTop w:val="0"/>
      <w:marBottom w:val="0"/>
      <w:divBdr>
        <w:top w:val="none" w:sz="0" w:space="0" w:color="auto"/>
        <w:left w:val="none" w:sz="0" w:space="0" w:color="auto"/>
        <w:bottom w:val="none" w:sz="0" w:space="0" w:color="auto"/>
        <w:right w:val="none" w:sz="0" w:space="0" w:color="auto"/>
      </w:divBdr>
    </w:div>
    <w:div w:id="1042554952">
      <w:bodyDiv w:val="1"/>
      <w:marLeft w:val="0"/>
      <w:marRight w:val="0"/>
      <w:marTop w:val="0"/>
      <w:marBottom w:val="0"/>
      <w:divBdr>
        <w:top w:val="none" w:sz="0" w:space="0" w:color="auto"/>
        <w:left w:val="none" w:sz="0" w:space="0" w:color="auto"/>
        <w:bottom w:val="none" w:sz="0" w:space="0" w:color="auto"/>
        <w:right w:val="none" w:sz="0" w:space="0" w:color="auto"/>
      </w:divBdr>
    </w:div>
    <w:div w:id="1113552709">
      <w:bodyDiv w:val="1"/>
      <w:marLeft w:val="0"/>
      <w:marRight w:val="0"/>
      <w:marTop w:val="0"/>
      <w:marBottom w:val="0"/>
      <w:divBdr>
        <w:top w:val="none" w:sz="0" w:space="0" w:color="auto"/>
        <w:left w:val="none" w:sz="0" w:space="0" w:color="auto"/>
        <w:bottom w:val="none" w:sz="0" w:space="0" w:color="auto"/>
        <w:right w:val="none" w:sz="0" w:space="0" w:color="auto"/>
      </w:divBdr>
    </w:div>
    <w:div w:id="1205370149">
      <w:bodyDiv w:val="1"/>
      <w:marLeft w:val="0"/>
      <w:marRight w:val="0"/>
      <w:marTop w:val="0"/>
      <w:marBottom w:val="0"/>
      <w:divBdr>
        <w:top w:val="none" w:sz="0" w:space="0" w:color="auto"/>
        <w:left w:val="none" w:sz="0" w:space="0" w:color="auto"/>
        <w:bottom w:val="none" w:sz="0" w:space="0" w:color="auto"/>
        <w:right w:val="none" w:sz="0" w:space="0" w:color="auto"/>
      </w:divBdr>
      <w:divsChild>
        <w:div w:id="1396852666">
          <w:marLeft w:val="0"/>
          <w:marRight w:val="0"/>
          <w:marTop w:val="0"/>
          <w:marBottom w:val="0"/>
          <w:divBdr>
            <w:top w:val="none" w:sz="0" w:space="0" w:color="auto"/>
            <w:left w:val="none" w:sz="0" w:space="0" w:color="auto"/>
            <w:bottom w:val="none" w:sz="0" w:space="0" w:color="auto"/>
            <w:right w:val="none" w:sz="0" w:space="0" w:color="auto"/>
          </w:divBdr>
        </w:div>
      </w:divsChild>
    </w:div>
    <w:div w:id="1424644413">
      <w:bodyDiv w:val="1"/>
      <w:marLeft w:val="0"/>
      <w:marRight w:val="0"/>
      <w:marTop w:val="0"/>
      <w:marBottom w:val="0"/>
      <w:divBdr>
        <w:top w:val="none" w:sz="0" w:space="0" w:color="auto"/>
        <w:left w:val="none" w:sz="0" w:space="0" w:color="auto"/>
        <w:bottom w:val="none" w:sz="0" w:space="0" w:color="auto"/>
        <w:right w:val="none" w:sz="0" w:space="0" w:color="auto"/>
      </w:divBdr>
    </w:div>
    <w:div w:id="1492788837">
      <w:bodyDiv w:val="1"/>
      <w:marLeft w:val="0"/>
      <w:marRight w:val="0"/>
      <w:marTop w:val="0"/>
      <w:marBottom w:val="0"/>
      <w:divBdr>
        <w:top w:val="none" w:sz="0" w:space="0" w:color="auto"/>
        <w:left w:val="none" w:sz="0" w:space="0" w:color="auto"/>
        <w:bottom w:val="none" w:sz="0" w:space="0" w:color="auto"/>
        <w:right w:val="none" w:sz="0" w:space="0" w:color="auto"/>
      </w:divBdr>
    </w:div>
    <w:div w:id="1541935859">
      <w:bodyDiv w:val="1"/>
      <w:marLeft w:val="0"/>
      <w:marRight w:val="0"/>
      <w:marTop w:val="0"/>
      <w:marBottom w:val="0"/>
      <w:divBdr>
        <w:top w:val="none" w:sz="0" w:space="0" w:color="auto"/>
        <w:left w:val="none" w:sz="0" w:space="0" w:color="auto"/>
        <w:bottom w:val="none" w:sz="0" w:space="0" w:color="auto"/>
        <w:right w:val="none" w:sz="0" w:space="0" w:color="auto"/>
      </w:divBdr>
    </w:div>
    <w:div w:id="1543060066">
      <w:bodyDiv w:val="1"/>
      <w:marLeft w:val="0"/>
      <w:marRight w:val="0"/>
      <w:marTop w:val="0"/>
      <w:marBottom w:val="0"/>
      <w:divBdr>
        <w:top w:val="none" w:sz="0" w:space="0" w:color="auto"/>
        <w:left w:val="none" w:sz="0" w:space="0" w:color="auto"/>
        <w:bottom w:val="none" w:sz="0" w:space="0" w:color="auto"/>
        <w:right w:val="none" w:sz="0" w:space="0" w:color="auto"/>
      </w:divBdr>
    </w:div>
    <w:div w:id="1587959327">
      <w:bodyDiv w:val="1"/>
      <w:marLeft w:val="0"/>
      <w:marRight w:val="0"/>
      <w:marTop w:val="0"/>
      <w:marBottom w:val="0"/>
      <w:divBdr>
        <w:top w:val="none" w:sz="0" w:space="0" w:color="auto"/>
        <w:left w:val="none" w:sz="0" w:space="0" w:color="auto"/>
        <w:bottom w:val="none" w:sz="0" w:space="0" w:color="auto"/>
        <w:right w:val="none" w:sz="0" w:space="0" w:color="auto"/>
      </w:divBdr>
    </w:div>
    <w:div w:id="1644888091">
      <w:bodyDiv w:val="1"/>
      <w:marLeft w:val="0"/>
      <w:marRight w:val="0"/>
      <w:marTop w:val="0"/>
      <w:marBottom w:val="0"/>
      <w:divBdr>
        <w:top w:val="none" w:sz="0" w:space="0" w:color="auto"/>
        <w:left w:val="none" w:sz="0" w:space="0" w:color="auto"/>
        <w:bottom w:val="none" w:sz="0" w:space="0" w:color="auto"/>
        <w:right w:val="none" w:sz="0" w:space="0" w:color="auto"/>
      </w:divBdr>
    </w:div>
    <w:div w:id="1738212309">
      <w:bodyDiv w:val="1"/>
      <w:marLeft w:val="0"/>
      <w:marRight w:val="0"/>
      <w:marTop w:val="0"/>
      <w:marBottom w:val="0"/>
      <w:divBdr>
        <w:top w:val="none" w:sz="0" w:space="0" w:color="auto"/>
        <w:left w:val="none" w:sz="0" w:space="0" w:color="auto"/>
        <w:bottom w:val="none" w:sz="0" w:space="0" w:color="auto"/>
        <w:right w:val="none" w:sz="0" w:space="0" w:color="auto"/>
      </w:divBdr>
    </w:div>
    <w:div w:id="1783307790">
      <w:bodyDiv w:val="1"/>
      <w:marLeft w:val="0"/>
      <w:marRight w:val="0"/>
      <w:marTop w:val="0"/>
      <w:marBottom w:val="0"/>
      <w:divBdr>
        <w:top w:val="none" w:sz="0" w:space="0" w:color="auto"/>
        <w:left w:val="none" w:sz="0" w:space="0" w:color="auto"/>
        <w:bottom w:val="none" w:sz="0" w:space="0" w:color="auto"/>
        <w:right w:val="none" w:sz="0" w:space="0" w:color="auto"/>
      </w:divBdr>
      <w:divsChild>
        <w:div w:id="1111896337">
          <w:marLeft w:val="0"/>
          <w:marRight w:val="0"/>
          <w:marTop w:val="0"/>
          <w:marBottom w:val="0"/>
          <w:divBdr>
            <w:top w:val="none" w:sz="0" w:space="0" w:color="auto"/>
            <w:left w:val="none" w:sz="0" w:space="0" w:color="auto"/>
            <w:bottom w:val="none" w:sz="0" w:space="0" w:color="auto"/>
            <w:right w:val="none" w:sz="0" w:space="0" w:color="auto"/>
          </w:divBdr>
        </w:div>
      </w:divsChild>
    </w:div>
    <w:div w:id="1925647706">
      <w:bodyDiv w:val="1"/>
      <w:marLeft w:val="0"/>
      <w:marRight w:val="0"/>
      <w:marTop w:val="0"/>
      <w:marBottom w:val="0"/>
      <w:divBdr>
        <w:top w:val="none" w:sz="0" w:space="0" w:color="auto"/>
        <w:left w:val="none" w:sz="0" w:space="0" w:color="auto"/>
        <w:bottom w:val="none" w:sz="0" w:space="0" w:color="auto"/>
        <w:right w:val="none" w:sz="0" w:space="0" w:color="auto"/>
      </w:divBdr>
    </w:div>
    <w:div w:id="1959950034">
      <w:bodyDiv w:val="1"/>
      <w:marLeft w:val="0"/>
      <w:marRight w:val="0"/>
      <w:marTop w:val="0"/>
      <w:marBottom w:val="0"/>
      <w:divBdr>
        <w:top w:val="none" w:sz="0" w:space="0" w:color="auto"/>
        <w:left w:val="none" w:sz="0" w:space="0" w:color="auto"/>
        <w:bottom w:val="none" w:sz="0" w:space="0" w:color="auto"/>
        <w:right w:val="none" w:sz="0" w:space="0" w:color="auto"/>
      </w:divBdr>
    </w:div>
    <w:div w:id="21164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kpmg/content/dam/kpmg/xx/pdf/2021/12/global-hedge-fund-industry-accelerates-out-of-the-pandemic.pdf"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KPMGGree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400887" TargetMode="External"/><Relationship Id="rId20" Type="http://schemas.openxmlformats.org/officeDocument/2006/relationships/hyperlink" Target="https://www.youtube.com/channel/UCLGshyx1-xcsu0LOvFRuu1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cid:image009.jpg@01D5CAD3.36805D30" TargetMode="External"/><Relationship Id="rId5" Type="http://schemas.openxmlformats.org/officeDocument/2006/relationships/numbering" Target="numbering.xml"/><Relationship Id="rId15" Type="http://schemas.openxmlformats.org/officeDocument/2006/relationships/hyperlink" Target="mailto:asiaravas@kpmg.gr"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3.jpg@01D47B46.CA0688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kpmg/content/dam/kpmg/xx/pdf/2021/12/global-hedge-fund-industry-accelerates-out-of-the-pandemic.pdf" TargetMode="External"/><Relationship Id="rId22" Type="http://schemas.openxmlformats.org/officeDocument/2006/relationships/hyperlink" Target="http://instagram.com/kpmggreece"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FD6CE1B11B14E81A6650FC13FBC32" ma:contentTypeVersion="13" ma:contentTypeDescription="Create a new document." ma:contentTypeScope="" ma:versionID="99af3e1a8f0b473ccc847c60747cd8aa">
  <xsd:schema xmlns:xsd="http://www.w3.org/2001/XMLSchema" xmlns:xs="http://www.w3.org/2001/XMLSchema" xmlns:p="http://schemas.microsoft.com/office/2006/metadata/properties" xmlns:ns3="6b8f3733-8c9a-4c75-98ea-d6e9eebd46b8" xmlns:ns4="02104b0c-1cae-4c2a-ac57-24a9516d1907" targetNamespace="http://schemas.microsoft.com/office/2006/metadata/properties" ma:root="true" ma:fieldsID="fde2e84bfa33eb91b64231ab843d92d1" ns3:_="" ns4:_="">
    <xsd:import namespace="6b8f3733-8c9a-4c75-98ea-d6e9eebd46b8"/>
    <xsd:import namespace="02104b0c-1cae-4c2a-ac57-24a9516d1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3733-8c9a-4c75-98ea-d6e9eebd4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04b0c-1cae-4c2a-ac57-24a9516d1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2544-4A22-477E-82D1-6247E28F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3733-8c9a-4c75-98ea-d6e9eebd46b8"/>
    <ds:schemaRef ds:uri="02104b0c-1cae-4c2a-ac57-24a9516d1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9CF61-430A-4EE3-835E-3BECAACB6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939FD-47F4-4874-ADD8-B2D47598850D}">
  <ds:schemaRefs>
    <ds:schemaRef ds:uri="http://schemas.microsoft.com/sharepoint/v3/contenttype/forms"/>
  </ds:schemaRefs>
</ds:datastoreItem>
</file>

<file path=customXml/itemProps4.xml><?xml version="1.0" encoding="utf-8"?>
<ds:datastoreItem xmlns:ds="http://schemas.openxmlformats.org/officeDocument/2006/customXml" ds:itemID="{BBD674AC-AE29-4570-B302-AC687607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1412</Words>
  <Characters>7629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Αλκιβιάδης Σιαράβας</dc:creator>
  <cp:keywords/>
  <dc:description/>
  <cp:lastModifiedBy>Kalamatianou, Danai Agathi</cp:lastModifiedBy>
  <cp:revision>6</cp:revision>
  <cp:lastPrinted>2019-07-02T11:35:00Z</cp:lastPrinted>
  <dcterms:created xsi:type="dcterms:W3CDTF">2021-12-27T12:42:00Z</dcterms:created>
  <dcterms:modified xsi:type="dcterms:W3CDTF">2021-12-27T12:48:00Z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0x010100929FD6CE1B11B14E81A6650FC13FBC32</vt:lpwstr>
  </property>
</Properties>
</file>